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Libya Country Report</w:t>
      </w:r>
    </w:p>
    <w:bookmarkStart w:id="75" w:name="introduction"/>
    <w:p>
      <w:pPr>
        <w:pStyle w:val="Heading1"/>
      </w:pPr>
      <w:r>
        <w:t xml:space="preserve">Introduction</w:t>
      </w:r>
    </w:p>
    <w:p>
      <w:pPr>
        <w:pStyle w:val="FirstParagraph"/>
      </w:pPr>
      <w:r>
        <w:t xml:space="preserve">Libya received a score of 34.8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Libya received a score of 20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Libya received a score of</w:t>
      </w:r>
      <w:r>
        <w:t xml:space="preserve"> </w:t>
      </w:r>
      <w:r>
        <w:rPr>
          <w:b/>
          <w:bCs/>
        </w:rPr>
        <w:t xml:space="preserve">59.3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Libya received a score of 53.8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Libya received a score of 10.7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Libya received a score of 30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Libya received a score of 0.2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Libya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Libya received a score of 0.3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Libya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Libya received a score of 0.4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Libya received a score of 0.6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Libya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Libya received a score of 0.6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Libya received a score of 0.2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Libya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Libya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Libya received a score of 0.3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Libya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 -99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2003, 2007, 2009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Libya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Found</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2025-11-25T03:13:20Z</dcterms:created>
  <dcterms:modified xsi:type="dcterms:W3CDTF">2025-11-25T03:13:20Z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Libya Country Report</vt:lpwstr>
  </property>
  <property fmtid="{D5CDD505-2E9C-101B-9397-08002B2CF9AE}" pid="10" name="toc-title">
    <vt:lpwstr>Table of contents</vt:lpwstr>
  </property>
</Properties>
</file>