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Malta Country Report</w:t>
      </w:r>
    </w:p>
    <w:bookmarkStart w:id="75" w:name="introduction"/>
    <w:p>
      <w:pPr>
        <w:pStyle w:val="Heading1"/>
      </w:pPr>
      <w:r>
        <w:t xml:space="preserve">Introduction</w:t>
      </w:r>
    </w:p>
    <w:p>
      <w:pPr>
        <w:pStyle w:val="FirstParagraph"/>
      </w:pPr>
      <w:r>
        <w:t xml:space="preserve">Malta received a score of 83.8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Malta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Malta received a score of</w:t>
      </w:r>
      <w:r>
        <w:t xml:space="preserve"> </w:t>
      </w:r>
      <w:r>
        <w:rPr>
          <w:b/>
          <w:bCs/>
        </w:rPr>
        <w:t xml:space="preserve">89.3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Malta received a score of 68.4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Malta received a score of 86.5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Malta received a score of 75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Malta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Malta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Malta received a score of 0.7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Malta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Malta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Malta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Malta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Malta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Malta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Malta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Malta received a score of 0.5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Malta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Malta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2005,2011,2021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2000, 2005, 2006, 2007, 2008, 2009, 2010, 2011, 2012, 2013, 2014, 2015, 2016, 2017, 2018, 2019, 2020, 2021, 2022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2003, 2005, 2007, 2013, 2016, 2020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Malta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2025-11-25T03:15:49Z</dcterms:created>
  <dcterms:modified xsi:type="dcterms:W3CDTF">2025-11-25T03:15:49Z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Malta Country Report</vt:lpwstr>
  </property>
  <property fmtid="{D5CDD505-2E9C-101B-9397-08002B2CF9AE}" pid="10" name="toc-title">
    <vt:lpwstr>Table of contents</vt:lpwstr>
  </property>
</Properties>
</file>