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Moldova Country Report</w:t>
      </w:r>
    </w:p>
    <w:bookmarkStart w:id="75" w:name="introduction"/>
    <w:p>
      <w:pPr>
        <w:pStyle w:val="Heading1"/>
      </w:pPr>
      <w:r>
        <w:t xml:space="preserve">Introduction</w:t>
      </w:r>
    </w:p>
    <w:p>
      <w:pPr>
        <w:pStyle w:val="FirstParagraph"/>
      </w:pPr>
      <w:r>
        <w:t xml:space="preserve">Moldova received a score of 85.7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Moldova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Moldova received a score of</w:t>
      </w:r>
      <w:r>
        <w:t xml:space="preserve"> </w:t>
      </w:r>
      <w:r>
        <w:rPr>
          <w:b/>
          <w:bCs/>
        </w:rPr>
        <w:t xml:space="preserve">96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Moldova received a score of 79.5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Moldova received a score of 67.9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Moldova received a score of 85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Moldova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Moldova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Moldova received a score of 0.9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Moldova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Moldova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Moldova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Moldova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Moldova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Moldova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Moldova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Moldova received a score of 0.2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Moldova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Moldova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2004,2014</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1988, 1992, 1997, 1998, 1999, 2000, 2001, 2002, 2003, 2004, 2005, 2006, 2007, 2008, 2009, 2010, 2011, 2012, 2013, 2014, 2015, 2016, 2017, 2018, 2019, 2020, 2021, 2022, 2023</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2000, 2001, 2002, 2003, 2004, 2005, 2006, 2007, 2008, 2009, 2010, 2011, 2012, 2013, 2014, 2015, 2016, 2017, 2018, 2019, 2020, 2021, 2022, 2023, 2024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2000, 2005, 2012</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2002, 2008, 2009, 2010, 2011, 2012, 2013, 2014, 2015, 2016, 2017, 2018, 2019, 2020, 2024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Moldova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2025-11-25T06:53:58Z</dcterms:created>
  <dcterms:modified xsi:type="dcterms:W3CDTF">2025-11-25T06:53:58Z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Moldova Country Report</vt:lpwstr>
  </property>
  <property fmtid="{D5CDD505-2E9C-101B-9397-08002B2CF9AE}" pid="10" name="toc-title">
    <vt:lpwstr>Table of contents</vt:lpwstr>
  </property>
</Properties>
</file>