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Montenegro Country Report</w:t>
      </w:r>
    </w:p>
    <w:bookmarkStart w:id="75" w:name="introduction"/>
    <w:p>
      <w:pPr>
        <w:pStyle w:val="Heading1"/>
      </w:pPr>
      <w:r>
        <w:t xml:space="preserve">Introduction</w:t>
      </w:r>
    </w:p>
    <w:p>
      <w:pPr>
        <w:pStyle w:val="FirstParagraph"/>
      </w:pPr>
      <w:r>
        <w:t xml:space="preserve">Montenegro received a score of 73.9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Montenegro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Montenegro received a score of</w:t>
      </w:r>
      <w:r>
        <w:t xml:space="preserve"> </w:t>
      </w:r>
      <w:r>
        <w:rPr>
          <w:b/>
          <w:bCs/>
        </w:rPr>
        <w:t xml:space="preserve">71.3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Montenegro received a score of 69.4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Montenegro received a score of 68.7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Montenegro received a score of 70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Montenegro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Montenegro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Montenegro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Montenegro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Montenegro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Montenegro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Montenegro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Montenegro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Montenegro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Montenegro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Montenegro received a score of 0.1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Montenegro received a score of 0.7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Montenegro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2003,2011,2023</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2004, 2005, 2006, 2007, 2008, 2009, 2010, 2011, 2012, 2013, 2014, 2015, 2016, 2017, 2018, 2019, 2020, 2021, 2022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2007, 2008, 2009, 2010, 2011, 2012, 2013, 2014, 2015, 2016, 2017, 2018, 2019, 2020, 2021, 2022, 2023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2005, 2013, 2018</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 2013, 2019, 2023,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Montenegro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2025-11-25T06:56:28Z</dcterms:created>
  <dcterms:modified xsi:type="dcterms:W3CDTF">2025-11-25T06:56:28Z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Montenegro Country Report</vt:lpwstr>
  </property>
  <property fmtid="{D5CDD505-2E9C-101B-9397-08002B2CF9AE}" pid="10" name="toc-title">
    <vt:lpwstr>Table of contents</vt:lpwstr>
  </property>
</Properties>
</file>