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Niger Country Report</w:t>
      </w:r>
    </w:p>
    <w:bookmarkStart w:id="75" w:name="introduction"/>
    <w:p>
      <w:pPr>
        <w:pStyle w:val="Heading1"/>
      </w:pPr>
      <w:r>
        <w:t xml:space="preserve">Introduction</w:t>
      </w:r>
    </w:p>
    <w:p>
      <w:pPr>
        <w:pStyle w:val="FirstParagraph"/>
      </w:pPr>
      <w:r>
        <w:t xml:space="preserve">Niger received a score of 70.5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Niger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Niger received a score of</w:t>
      </w:r>
      <w:r>
        <w:t xml:space="preserve"> </w:t>
      </w:r>
      <w:r>
        <w:rPr>
          <w:b/>
          <w:bCs/>
        </w:rPr>
        <w:t xml:space="preserve">76.4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Niger received a score of 75.2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Niger received a score of 40.8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Niger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Niger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Niger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Niger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Niger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Niger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Niger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Niger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Niger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Niger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Niger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Niger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Niger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Niger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1986, 1992, 1994, 1995, 2005, 2007, 2011, 2014, 2018, 2021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2011, 2014, 2022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1992, 1996, 1998, 2000, 2006, 2007, 2012, 2017, 2021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2009, 2017,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Niger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2025-11-25T05:50:20Z</dcterms:created>
  <dcterms:modified xsi:type="dcterms:W3CDTF">2025-11-25T05:50:20Z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Niger Country Report</vt:lpwstr>
  </property>
  <property fmtid="{D5CDD505-2E9C-101B-9397-08002B2CF9AE}" pid="10" name="toc-title">
    <vt:lpwstr>Table of contents</vt:lpwstr>
  </property>
</Properties>
</file>