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Peru Country Report</w:t>
      </w:r>
    </w:p>
    <w:bookmarkStart w:id="75" w:name="introduction"/>
    <w:p>
      <w:pPr>
        <w:pStyle w:val="Heading1"/>
      </w:pPr>
      <w:r>
        <w:t xml:space="preserve">Introduction</w:t>
      </w:r>
    </w:p>
    <w:p>
      <w:pPr>
        <w:pStyle w:val="FirstParagraph"/>
      </w:pPr>
      <w:r>
        <w:t xml:space="preserve">Peru received a score of 82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Peru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Peru received a score of</w:t>
      </w:r>
      <w:r>
        <w:t xml:space="preserve"> </w:t>
      </w:r>
      <w:r>
        <w:rPr>
          <w:b/>
          <w:bCs/>
        </w:rPr>
        <w:t xml:space="preserve">87.2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Peru received a score of 84.5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Peru received a score of 63.3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Peru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Peru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Peru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Peru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Peru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Peru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Peru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Peru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Peru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Peru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Peru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Peru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Peru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Peru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2005,2007,2017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1985, 1986, 1990, 1991, 1994, 1995, 1997, 1998, 1999, 2000, 2001, 2002, 2003, 2004, 2005, 2006, 2007, 2008, 2009, 2010, 2011, 2012, 2013, 2014, 2015, 2016, 2017, 2018, 2019, 2020, 2021, 2022, 2023, 2024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2014, 2015, 2016, 2017, 2018</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1986, 1991, 1996, 2000, 2003, 2007, 2008, 2009, 2010, 2011, 2012, 2018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2001, 2004, 2006, 2010, 2011, 2012, 2013, 2014, 2015, 2016, 2017, 2018, 2023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Peru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2025-11-25T02:43:45Z</dcterms:created>
  <dcterms:modified xsi:type="dcterms:W3CDTF">2025-11-25T02:43:45Z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Peru Country Report</vt:lpwstr>
  </property>
  <property fmtid="{D5CDD505-2E9C-101B-9397-08002B2CF9AE}" pid="10" name="toc-title">
    <vt:lpwstr>Table of contents</vt:lpwstr>
  </property>
</Properties>
</file>