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Senegal Country Report</w:t>
      </w:r>
    </w:p>
    <w:bookmarkStart w:id="75" w:name="introduction"/>
    <w:p>
      <w:pPr>
        <w:pStyle w:val="Heading1"/>
      </w:pPr>
      <w:r>
        <w:t xml:space="preserve">Introduction</w:t>
      </w:r>
    </w:p>
    <w:p>
      <w:pPr>
        <w:pStyle w:val="FirstParagraph"/>
      </w:pPr>
      <w:r>
        <w:t xml:space="preserve">Senegal received a score of 81.4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Senegal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Senegal received a score of</w:t>
      </w:r>
      <w:r>
        <w:t xml:space="preserve"> </w:t>
      </w:r>
      <w:r>
        <w:rPr>
          <w:b/>
          <w:bCs/>
        </w:rPr>
        <w:t xml:space="preserve">96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Senegal received a score of 73.4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Senegal received a score of 57.6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Senegal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Senegal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Senegal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Senegal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Senegal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Senegal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Senegal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Senegal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Senegal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Senegal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Senegal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Senegal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Senegal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Senegal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2002,2013,2023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1999,2013,2023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1991, 1994, 1995, 2001, 2005, 2009, 2011, 2018, 2021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2005, 2006, 2007, 2011, 2016, 2017, 2018, 2019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2015, 2016, 2017, 2018, 2019, 2023, 2024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1986, 1992, 1996, 1997, 1999, 2000, 2005, 2010, 2012, 2014, 2015, 2016, 2017, 2018, 2019, 2023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Senegal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2025-11-25T05:54:41Z</dcterms:created>
  <dcterms:modified xsi:type="dcterms:W3CDTF">2025-11-25T05:54:41Z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Senegal Country Report</vt:lpwstr>
  </property>
  <property fmtid="{D5CDD505-2E9C-101B-9397-08002B2CF9AE}" pid="10" name="toc-title">
    <vt:lpwstr>Table of contents</vt:lpwstr>
  </property>
</Properties>
</file>