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Serbia Country Report</w:t>
      </w:r>
    </w:p>
    <w:bookmarkStart w:id="75" w:name="introduction"/>
    <w:p>
      <w:pPr>
        <w:pStyle w:val="Heading1"/>
      </w:pPr>
      <w:r>
        <w:t xml:space="preserve">Introduction</w:t>
      </w:r>
    </w:p>
    <w:p>
      <w:pPr>
        <w:pStyle w:val="FirstParagraph"/>
      </w:pPr>
      <w:r>
        <w:t xml:space="preserve">Serbia received a score of 80.5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Serbia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Serbia received a score of</w:t>
      </w:r>
      <w:r>
        <w:t xml:space="preserve"> </w:t>
      </w:r>
      <w:r>
        <w:rPr>
          <w:b/>
          <w:bCs/>
        </w:rPr>
        <w:t xml:space="preserve">76.6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Serbia received a score of 81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Serbia received a score of 69.9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Serbia received a score of 75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Serbia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Serbia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Serbia received a score of 0.8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Serbia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Serbia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Serbia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Serbia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Serbia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Serbia received a score of 0.8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Serbia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Serbia received a score of 0.2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Serbia received a score of 0.8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Serbia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2002,2011</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2002,2012,2023</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2002, 2003, 2004, 2005, 2006, 2007, 2008, 2009, 2010, 2012, 2013, 2014, 2015, 2016, 2017, 2018, 2019, 2020, 2021, 2022</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2008, 2009, 2010, 2011, 2012, 2013, 2014, 2015, 2016, 2017, 2018, 2019, 2020, 2021, 2022, 2023, 2024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2005, 2010, 2014</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2017, 2018, 2019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Serbia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2025-11-25T07:05:45Z</dcterms:created>
  <dcterms:modified xsi:type="dcterms:W3CDTF">2025-11-25T07:05:45Z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Serbia Country Report</vt:lpwstr>
  </property>
  <property fmtid="{D5CDD505-2E9C-101B-9397-08002B2CF9AE}" pid="10" name="toc-title">
    <vt:lpwstr>Table of contents</vt:lpwstr>
  </property>
</Properties>
</file>