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Uzbekistan Country Report</w:t>
      </w:r>
    </w:p>
    <w:bookmarkStart w:id="75" w:name="introduction"/>
    <w:p>
      <w:pPr>
        <w:pStyle w:val="Heading1"/>
      </w:pPr>
      <w:r>
        <w:t xml:space="preserve">Introduction</w:t>
      </w:r>
    </w:p>
    <w:p>
      <w:pPr>
        <w:pStyle w:val="FirstParagraph"/>
      </w:pPr>
      <w:r>
        <w:t xml:space="preserve">Uzbekistan received a score of 81.5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Uzbekistan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Uzbekistan received a score of</w:t>
      </w:r>
      <w:r>
        <w:t xml:space="preserve"> </w:t>
      </w:r>
      <w:r>
        <w:rPr>
          <w:b/>
          <w:bCs/>
        </w:rPr>
        <w:t xml:space="preserve">79.1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Uzbekistan received a score of 80.1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Uzbekistan received a score of 68.2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Uzbekistan received a score of 90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Uzbekistan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Uzbekistan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Uzbekistan received a score of 0.9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Uzbekistan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Uzbekistan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Uzbekistan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Uzbekistan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Uzbekistan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Uzbekistan received a score of 0.6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Uzbekistan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Uzbekistan received a score of 0.6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Uzbekistan received a score of 0.9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Uzbekistan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1988, 1993, 1998, 2000, 2002, 2003, 2015, 2016, 2017, 2021, 2022, 2023, 2024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2021, 2022, 2023</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2018, 2020</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1996, 2000, 2002, 2006, 2022</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2002, 2008, 2009, 2013, 2019, 2021, 2022, 2023, 2024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Uzbekistan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nace rev2</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2025-11-25T07:15:17Z</dcterms:created>
  <dcterms:modified xsi:type="dcterms:W3CDTF">2025-11-25T07:15:17Z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Uzbekistan Country Report</vt:lpwstr>
  </property>
  <property fmtid="{D5CDD505-2E9C-101B-9397-08002B2CF9AE}" pid="10" name="toc-title">
    <vt:lpwstr>Table of contents</vt:lpwstr>
  </property>
</Properties>
</file>