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Chad</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Chad received a score of 56.4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Chad received a score of 83.4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Chad received a score of</w:t>
      </w:r>
      <w:r>
        <w:t xml:space="preserve"> </w:t>
      </w:r>
      <w:r>
        <w:rPr>
          <w:b/>
          <w:bCs/>
        </w:rPr>
        <w:t xml:space="preserve">59.2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Chad received a score of 72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Chad received a score of 22.2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Chad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Chad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Chad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Chad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Chad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Chad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Chad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Chad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Chad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Chad received a score of 0.3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Chad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Chad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Chad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1989, 1991, 1995, 2003, 2011, 2018, 2022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2021,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1996, 1997, 2000, 2003, 2004, 2010, 2014, 2019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2024-11-11T23:21:49Z</dcterms:created>
  <dcterms:modified xsi:type="dcterms:W3CDTF">2024-11-11T23:21:49Z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Chad Country Report</vt:lpwstr>
  </property>
  <property fmtid="{D5CDD505-2E9C-101B-9397-08002B2CF9AE}" pid="10" name="toc-title">
    <vt:lpwstr>Table of contents</vt:lpwstr>
  </property>
</Properties>
</file>