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Martin</w:t>
      </w:r>
      <w:r>
        <w:t xml:space="preserve"> </w:t>
      </w:r>
      <w:r>
        <w:t xml:space="preserve">(French</w:t>
      </w:r>
      <w:r>
        <w:t xml:space="preserve"> </w:t>
      </w:r>
      <w:r>
        <w:t xml:space="preserve">part)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Martin (French part)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Martin (French part)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Martin (French part)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Martin (French part) received a score of 13.6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Martin (French part)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Martin (French part)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Martin (French part)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Martin (French part)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Martin (French part)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Martin (French part)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Martin (French part)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Martin (French part)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Martin (French part)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Martin (French part) received a score of 0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Martin (French part)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Martin (French part)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Martin (French part)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Martin (French part)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Martin%20(French%20par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Martin%20(French%20par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Martin%20(French%20par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Martin%20(French%20par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Martin%20(French%20par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Martin%20(French%20par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Martin%20(French%20par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Martin%20(French%20par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Martin%20(French%20par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Martin%20(French%20par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Martin%20(French%20par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Martin%20(French%20par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Martin%20(French%20par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Martin%20(French%20par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Martin%20(French%20par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Martin%20(French%20par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Martin%20(French%20par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2024-03-19T18:53:21Z</dcterms:created>
  <dcterms:modified xsi:type="dcterms:W3CDTF">2024-03-19T18:53:21Z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Martin (French part) Country Report</vt:lpwstr>
  </property>
</Properties>
</file>