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American Samoa Country Report</w:t>
      </w:r>
    </w:p>
    <w:bookmarkStart w:id="75" w:name="introduction"/>
    <w:p>
      <w:pPr>
        <w:pStyle w:val="Heading1"/>
      </w:pPr>
      <w:r>
        <w:t xml:space="preserve">Introduction</w:t>
      </w:r>
    </w:p>
    <w:p>
      <w:pPr>
        <w:pStyle w:val="FirstParagraph"/>
      </w:pPr>
      <w:r>
        <w:t xml:space="preserve">American Samoa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American Samoa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American Samoa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American Samoa received a score of 15.9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American Samoa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American Samoa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American Samoa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American Samoa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American Samoa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American Samoa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American Samoa received a score of 0.1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American Samoa received a score of 0.2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American Samoa received a score of 0.3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American Samoa received a score of 0.1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American Samoa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American Samoa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American Samoa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American Samoa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American Samoa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American Samoa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2025-11-25T07:17:35Z</dcterms:created>
  <dcterms:modified xsi:type="dcterms:W3CDTF">2025-11-25T07:17:35Z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American Samoa Country Report</vt:lpwstr>
  </property>
  <property fmtid="{D5CDD505-2E9C-101B-9397-08002B2CF9AE}" pid="10" name="toc-title">
    <vt:lpwstr>Table of contents</vt:lpwstr>
  </property>
</Properties>
</file>