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Armenia Country Report</w:t>
      </w:r>
    </w:p>
    <w:bookmarkStart w:id="75" w:name="introduction"/>
    <w:p>
      <w:pPr>
        <w:pStyle w:val="Heading1"/>
      </w:pPr>
      <w:r>
        <w:t xml:space="preserve">Introduction</w:t>
      </w:r>
    </w:p>
    <w:p>
      <w:pPr>
        <w:pStyle w:val="FirstParagraph"/>
      </w:pPr>
      <w:r>
        <w:t xml:space="preserve">Armenia received a score of 82.2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Armenia received a score of 90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Armenia received a score of</w:t>
      </w:r>
      <w:r>
        <w:t xml:space="preserve"> </w:t>
      </w:r>
      <w:r>
        <w:rPr>
          <w:b/>
          <w:bCs/>
        </w:rPr>
        <w:t xml:space="preserve">86.2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Armenia received a score of 82.8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Armenia received a score of 71.9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Armenia received a score of 80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Armenia received a score of 0.9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Armenia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Armenia received a score of 0.6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Armenia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Armenia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Armenia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Armenia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Armenia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Armenia received a score of 0.7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Armenia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Armenia received a score of 0.4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Armenia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Armenia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1996, 1999, 2001, 2002, 2003, 2004, 2005, 2006, 2007, 2008, 2009, 2010, 2011, 2012, 2013, 2014, 2015, 2016, 2017, 2018, 2019, 2020, 2021, 2022, 2023</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2008</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2006, 2007, 2008, 2014, 2015, 2016, 2017, 2018, 2019, 2020, 2021, 2022, 2023</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2000, 2005, 2010, 2015</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 2008, 2012, 2024,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Armenia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nace rev2</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2025-11-25T06:13:26Z</dcterms:created>
  <dcterms:modified xsi:type="dcterms:W3CDTF">2025-11-25T06:13:26Z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Armenia Country Report</vt:lpwstr>
  </property>
  <property fmtid="{D5CDD505-2E9C-101B-9397-08002B2CF9AE}" pid="10" name="toc-title">
    <vt:lpwstr>Table of contents</vt:lpwstr>
  </property>
</Properties>
</file>