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Aruba Country Report</w:t>
      </w:r>
    </w:p>
    <w:bookmarkStart w:id="75" w:name="introduction"/>
    <w:p>
      <w:pPr>
        <w:pStyle w:val="Heading1"/>
      </w:pPr>
      <w:r>
        <w:t xml:space="preserve">Introduction</w:t>
      </w:r>
    </w:p>
    <w:p>
      <w:pPr>
        <w:pStyle w:val="FirstParagraph"/>
      </w:pPr>
      <w:r>
        <w:t xml:space="preserve">Aruba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Aruba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Aruba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Aruba received a score of 26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Aruba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Aruba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Aruba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Aruba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Aruba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Aruba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Aruba received a score of 0.1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Aruba received a score of 0.5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Aruba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Aruba received a score of 0.2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Aruba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Aruba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Aruba received a score of 0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Aruba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Aruba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1997, 2014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Aruba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2025-11-25T02:06:25Z</dcterms:created>
  <dcterms:modified xsi:type="dcterms:W3CDTF">2025-11-25T02:06:25Z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Aruba Country Report</vt:lpwstr>
  </property>
  <property fmtid="{D5CDD505-2E9C-101B-9397-08002B2CF9AE}" pid="10" name="toc-title">
    <vt:lpwstr>Table of contents</vt:lpwstr>
  </property>
</Properties>
</file>