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Azerbaijan Country Report</w:t>
      </w:r>
    </w:p>
    <w:bookmarkStart w:id="75" w:name="introduction"/>
    <w:p>
      <w:pPr>
        <w:pStyle w:val="Heading1"/>
      </w:pPr>
      <w:r>
        <w:t xml:space="preserve">Introduction</w:t>
      </w:r>
    </w:p>
    <w:p>
      <w:pPr>
        <w:pStyle w:val="FirstParagraph"/>
      </w:pPr>
      <w:r>
        <w:t xml:space="preserve">Azerbaijan received a score of 69.5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Azerbaijan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Azerbaijan received a score of</w:t>
      </w:r>
      <w:r>
        <w:t xml:space="preserve"> </w:t>
      </w:r>
      <w:r>
        <w:rPr>
          <w:b/>
          <w:bCs/>
        </w:rPr>
        <w:t xml:space="preserve">36.9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Azerbaijan received a score of 74.2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Azerbaijan received a score of 66.3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Azerbaijan received a score of 90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Azerbaijan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Azerbaijan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Azerbaijan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Azerbaijan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Azerbaijan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Azerbaijan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Azerbaijan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Azerbaijan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Azerbaijan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Azerbaijan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Azerbaijan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Azerbaijan received a score of 0.9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Azerbaijan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1999,2009,2019</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2005,2015</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1995, 2001, 2002, 2003, 2004, 2005, 2008, 2010, 2011, 2012, 2013, 2014, 2015, 2016, 2017, 2018</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2010, 2011, 2022</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2000, 2006</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 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Azerbaijan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2025-11-25T06:15:34Z</dcterms:created>
  <dcterms:modified xsi:type="dcterms:W3CDTF">2025-11-25T06:15:34Z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Azerbaijan Country Report</vt:lpwstr>
  </property>
  <property fmtid="{D5CDD505-2E9C-101B-9397-08002B2CF9AE}" pid="10" name="toc-title">
    <vt:lpwstr>Table of contents</vt:lpwstr>
  </property>
</Properties>
</file>