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Bahamas, The Country Report</w:t>
      </w:r>
    </w:p>
    <w:bookmarkStart w:id="75" w:name="introduction"/>
    <w:p>
      <w:pPr>
        <w:pStyle w:val="Heading1"/>
      </w:pPr>
      <w:r>
        <w:t xml:space="preserve">Introduction</w:t>
      </w:r>
    </w:p>
    <w:p>
      <w:pPr>
        <w:pStyle w:val="FirstParagraph"/>
      </w:pPr>
      <w:r>
        <w:t xml:space="preserve">Bahamas, The received a score of 51.3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Bahamas, The received a score of 70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Bahamas, The received a score of</w:t>
      </w:r>
      <w:r>
        <w:t xml:space="preserve"> </w:t>
      </w:r>
      <w:r>
        <w:rPr>
          <w:b/>
          <w:bCs/>
        </w:rPr>
        <w:t xml:space="preserve">27.3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Bahamas, The received a score of 47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Bahamas, The received a score of 37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Bahamas, The received a score of 75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Bahamas, The received a score of 0.7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Bahamas, The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Bahamas, The received a score of 0.3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Bahamas, The received a score of 0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Bahamas, The received a score of 0.3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Bahamas, The received a score of 0.6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Bahamas, The received a score of 0.3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Bahamas, The received a score of 0.7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Bahamas, The received a score of 0.5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Bahamas, The received a score of 0.5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Bahamas, The received a score of 0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Bahamas, The received a score of 0.8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02"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Bahamas, The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2000,2010,2022</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2013</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2016, 2017, 2018, 2019, 2023, 2024</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2010</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02"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Bahamas, The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2018</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2025-11-25T02:12:05Z</dcterms:created>
  <dcterms:modified xsi:type="dcterms:W3CDTF">2025-11-25T02:12:05Z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Bahamas, The Country Report</vt:lpwstr>
  </property>
  <property fmtid="{D5CDD505-2E9C-101B-9397-08002B2CF9AE}" pid="10" name="toc-title">
    <vt:lpwstr>Table of contents</vt:lpwstr>
  </property>
</Properties>
</file>