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Barbados Country Report</w:t>
      </w:r>
    </w:p>
    <w:bookmarkStart w:id="75" w:name="introduction"/>
    <w:p>
      <w:pPr>
        <w:pStyle w:val="Heading1"/>
      </w:pPr>
      <w:r>
        <w:t xml:space="preserve">Introduction</w:t>
      </w:r>
    </w:p>
    <w:p>
      <w:pPr>
        <w:pStyle w:val="FirstParagraph"/>
      </w:pPr>
      <w:r>
        <w:t xml:space="preserve">Barbados received a score of 61.7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Barbados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Barbados received a score of</w:t>
      </w:r>
      <w:r>
        <w:t xml:space="preserve"> </w:t>
      </w:r>
      <w:r>
        <w:rPr>
          <w:b/>
          <w:bCs/>
        </w:rPr>
        <w:t xml:space="preserve">62.6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Barbados received a score of 53.6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Barbados received a score of 52.5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Barbados received a score of 60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Barbados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Barbados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Barbados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Barbados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Barbados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Barbados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Barbados received a score of 0.3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Barbados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Barbados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Barbados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Barbados received a score of 0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Barbados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Barbados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 -99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2015, 2016, 2017, 2018, 2019, 2021, 2022, 2023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2011, 2012</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2010, 2011, 2023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Barbados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2025-11-25T02:16:27Z</dcterms:created>
  <dcterms:modified xsi:type="dcterms:W3CDTF">2025-11-25T02:16:27Z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Barbados Country Report</vt:lpwstr>
  </property>
  <property fmtid="{D5CDD505-2E9C-101B-9397-08002B2CF9AE}" pid="10" name="toc-title">
    <vt:lpwstr>Table of contents</vt:lpwstr>
  </property>
</Properties>
</file>