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Burkina Faso Country Report</w:t>
      </w:r>
    </w:p>
    <w:bookmarkStart w:id="75" w:name="introduction"/>
    <w:p>
      <w:pPr>
        <w:pStyle w:val="Heading1"/>
      </w:pPr>
      <w:r>
        <w:t xml:space="preserve">Introduction</w:t>
      </w:r>
    </w:p>
    <w:p>
      <w:pPr>
        <w:pStyle w:val="FirstParagraph"/>
      </w:pPr>
      <w:r>
        <w:t xml:space="preserve">Burkina Faso received a score of 76.4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Burkina Faso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Burkina Faso received a score of</w:t>
      </w:r>
      <w:r>
        <w:t xml:space="preserve"> </w:t>
      </w:r>
      <w:r>
        <w:rPr>
          <w:b/>
          <w:bCs/>
        </w:rPr>
        <w:t xml:space="preserve">78.4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Burkina Faso received a score of 79.2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Burkina Faso received a score of 49.2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Burkina Faso received a score of 85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Burkina Faso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Burkina Faso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Burkina Faso received a score of 0.9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Burkina Faso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Burkina Faso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Burkina Faso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Burkina Faso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Burkina Faso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Burkina Faso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Burkina Faso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Burkina Faso received a score of 0.5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Burkina Faso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Burkina Faso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1996,2006,2019</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1994, 1998, 2003, 2005, 2007, 2009, 2014, 2018, 2021</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2006, 2018, 2023, 2024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1992, 1993, 1996, 1998, 1999, 2003, 2006, 2010, 2014, 2017, 2021</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2008, 2009, 2024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Burkina Faso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2025-11-25T04:13:50Z</dcterms:created>
  <dcterms:modified xsi:type="dcterms:W3CDTF">2025-11-25T04:13:50Z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Burkina Faso Country Report</vt:lpwstr>
  </property>
  <property fmtid="{D5CDD505-2E9C-101B-9397-08002B2CF9AE}" pid="10" name="toc-title">
    <vt:lpwstr>Table of contents</vt:lpwstr>
  </property>
</Properties>
</file>