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Croatia Country Report</w:t>
      </w:r>
    </w:p>
    <w:bookmarkStart w:id="75" w:name="introduction"/>
    <w:p>
      <w:pPr>
        <w:pStyle w:val="Heading1"/>
      </w:pPr>
      <w:r>
        <w:t xml:space="preserve">Introduction</w:t>
      </w:r>
    </w:p>
    <w:p>
      <w:pPr>
        <w:pStyle w:val="FirstParagraph"/>
      </w:pPr>
      <w:r>
        <w:t xml:space="preserve">Croatia received a score of 85.1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Croatia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Croatia received a score of</w:t>
      </w:r>
      <w:r>
        <w:t xml:space="preserve"> </w:t>
      </w:r>
      <w:r>
        <w:rPr>
          <w:b/>
          <w:bCs/>
        </w:rPr>
        <w:t xml:space="preserve">87.5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Croatia received a score of 81.8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Croatia received a score of 76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Croatia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Croatia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Croatia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Croatia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Croatia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Croatia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Croatia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Croatia received a score of 0.9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Croatia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Croatia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Croatia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Croatia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Croatia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Croatia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1988, 1998, 1999, 2000, 2001, 2004, 2008, 2009, 2010, 2011, 2012, 2013, 2014, 2015, 2016, 2017, 2018, 2019, 2020, 2021, 2022, 2023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2005, 2007, 2010, 2013, 2016, 2020</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2002, 2003, 2004, 2005, 2006, 2007, 2008, 2009, 2010, 2011, 2012, 2013, 2014, 2015, 2016, 2017, 2018</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1996, 2003, 2014, 2019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2002, 2007, 2008, 2009, 2010, 2011, 2012, 2013, 2014, 2015, 2016, 2017, 2018, 2019, 2023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Croatia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2025-11-25T06:39:13Z</dcterms:created>
  <dcterms:modified xsi:type="dcterms:W3CDTF">2025-11-25T06:39:13Z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Croatia Country Report</vt:lpwstr>
  </property>
  <property fmtid="{D5CDD505-2E9C-101B-9397-08002B2CF9AE}" pid="10" name="toc-title">
    <vt:lpwstr>Table of contents</vt:lpwstr>
  </property>
</Properties>
</file>