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Czechia Country Report</w:t>
      </w:r>
    </w:p>
    <w:bookmarkStart w:id="75" w:name="introduction"/>
    <w:p>
      <w:pPr>
        <w:pStyle w:val="Heading1"/>
      </w:pPr>
      <w:r>
        <w:t xml:space="preserve">Introduction</w:t>
      </w:r>
    </w:p>
    <w:p>
      <w:pPr>
        <w:pStyle w:val="FirstParagraph"/>
      </w:pPr>
      <w:r>
        <w:t xml:space="preserve">Czechia received a score of 87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Czechia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Czechia received a score of</w:t>
      </w:r>
      <w:r>
        <w:t xml:space="preserve"> </w:t>
      </w:r>
      <w:r>
        <w:rPr>
          <w:b/>
          <w:bCs/>
        </w:rPr>
        <w:t xml:space="preserve">89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Czechia received a score of 82.6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Czechia received a score of 78.4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Czechia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Czechia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Czechia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Czechia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Czechia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Czechia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Czechia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Czechia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Czechia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Czechia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Czechia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Czechia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Czechia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Czechia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1992, 1993, 1996, 2002, 2004, 2005, 2006, 2007, 2008, 2009, 2010, 2011, 2012, 2013, 2014, 2015, 2016, 2017, 2018, 2019, 2020, 2021, 2022, 2023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2003, 2005, 2007, 2013, 2016, 2020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1993, 1994, 1995, 1996, 1997, 1998, 1999, 2000, 2001, 2002, 2003, 2004, 2005, 2006, 2007, 2008, 2009, 2010, 2011, 2012, 2013, 2014, 2015, 2016, 2017, 2018, 2019, 2020, 2021, 2022, 2023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1993, 1996, 1999, 2002, 2008, 2014, 2019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2005, 2006, 2007, 2008, 2009, 2010, 2011, 2012, 2013, 2014, 2015, 2016, 2017, 2019, 2020, 2021, 2024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Czechia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2025-11-25T06:24:23Z</dcterms:created>
  <dcterms:modified xsi:type="dcterms:W3CDTF">2025-11-25T06:24:23Z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Czechia Country Report</vt:lpwstr>
  </property>
  <property fmtid="{D5CDD505-2E9C-101B-9397-08002B2CF9AE}" pid="10" name="toc-title">
    <vt:lpwstr>Table of contents</vt:lpwstr>
  </property>
</Properties>
</file>