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Egypt, Arab Rep. Country Report</w:t>
      </w:r>
    </w:p>
    <w:bookmarkStart w:id="75" w:name="introduction"/>
    <w:p>
      <w:pPr>
        <w:pStyle w:val="Heading1"/>
      </w:pPr>
      <w:r>
        <w:t xml:space="preserve">Introduction</w:t>
      </w:r>
    </w:p>
    <w:p>
      <w:pPr>
        <w:pStyle w:val="FirstParagraph"/>
      </w:pPr>
      <w:r>
        <w:t xml:space="preserve">Egypt, Arab Rep. received a score of 78.1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Egypt, Arab Rep.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Egypt, Arab Rep. received a score of</w:t>
      </w:r>
      <w:r>
        <w:t xml:space="preserve"> </w:t>
      </w:r>
      <w:r>
        <w:rPr>
          <w:b/>
          <w:bCs/>
        </w:rPr>
        <w:t xml:space="preserve">80.8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Egypt, Arab Rep. received a score of 81.6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Egypt, Arab Rep. received a score of 73.3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Egypt, Arab Rep. received a score of 75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Egypt, Arab Rep.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Egypt, Arab Rep.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Egypt, Arab Rep.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Egypt, Arab Rep.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Egypt, Arab Rep.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Egypt, Arab Rep.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Egypt, Arab Rep.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Egypt, Arab Rep.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Egypt, Arab Rep.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Egypt, Arab Rep.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Egypt, Arab Rep.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Egypt, Arab Rep.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Egypt, Arab Rep.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1996,2006,2017</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1990, 1991, 1995, 1999, 2004, 2008, 2010, 2012, 2015, 2017, 2019, 2021</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1998, 2004, 2005, 2006, 2008, 2009, 2010, 2011, 2012, 2013, 2014, 2015, 2016, 2017, 2018, 2019, 2020, 2021, 2022, 2023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1988, 1992, 1995, 2000, 2003, 2005, 2006, 2008, 2011, 2013, 2014, 2021</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Egypt, Arab Rep.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2021/22</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2025-11-25T03:05:01Z</dcterms:created>
  <dcterms:modified xsi:type="dcterms:W3CDTF">2025-11-25T03:05:01Z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Egypt, Arab Rep. Country Report</vt:lpwstr>
  </property>
  <property fmtid="{D5CDD505-2E9C-101B-9397-08002B2CF9AE}" pid="10" name="toc-title">
    <vt:lpwstr>Table of contents</vt:lpwstr>
  </property>
</Properties>
</file>