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Gambia, The Country Report</w:t>
      </w:r>
    </w:p>
    <w:bookmarkStart w:id="75" w:name="introduction"/>
    <w:p>
      <w:pPr>
        <w:pStyle w:val="Heading1"/>
      </w:pPr>
      <w:r>
        <w:t xml:space="preserve">Introduction</w:t>
      </w:r>
    </w:p>
    <w:p>
      <w:pPr>
        <w:pStyle w:val="FirstParagraph"/>
      </w:pPr>
      <w:r>
        <w:t xml:space="preserve">Gambia, The received a score of 67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Gambia, The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Gambia, The received a score of</w:t>
      </w:r>
      <w:r>
        <w:t xml:space="preserve"> </w:t>
      </w:r>
      <w:r>
        <w:rPr>
          <w:b/>
          <w:bCs/>
        </w:rPr>
        <w:t xml:space="preserve">66.6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Gambia, The received a score of 80.2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Gambia, The received a score of 48.3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Gambia, The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Gambia, The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Gambia, The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Gambia, The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Gambia, The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Gambia, The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Gambia, The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Gambia, The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Gambia, The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Gambia, The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Gambia, The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Gambia, The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Gambia, The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Gambia, The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2003,2013,2024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1992, 1998, 2003, 2010, 2015, 2019, 2020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2012, 2018, 2023, 2025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1996, 2000, 2001, 2005, 2006, 2010, 2013, 2018, 2019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Gambia, The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2025-11-25T05:07:33Z</dcterms:created>
  <dcterms:modified xsi:type="dcterms:W3CDTF">2025-11-25T05:07:33Z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Gambia, The Country Report</vt:lpwstr>
  </property>
  <property fmtid="{D5CDD505-2E9C-101B-9397-08002B2CF9AE}" pid="10" name="toc-title">
    <vt:lpwstr>Table of contents</vt:lpwstr>
  </property>
</Properties>
</file>