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Grenada Country Report</w:t>
      </w:r>
    </w:p>
    <w:bookmarkStart w:id="75" w:name="introduction"/>
    <w:p>
      <w:pPr>
        <w:pStyle w:val="Heading1"/>
      </w:pPr>
      <w:r>
        <w:t xml:space="preserve">Introduction</w:t>
      </w:r>
    </w:p>
    <w:p>
      <w:pPr>
        <w:pStyle w:val="FirstParagraph"/>
      </w:pPr>
      <w:r>
        <w:t xml:space="preserve">Grenada received a score of 50.8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Grenada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Grenada received a score of</w:t>
      </w:r>
      <w:r>
        <w:t xml:space="preserve"> </w:t>
      </w:r>
      <w:r>
        <w:rPr>
          <w:b/>
          <w:bCs/>
        </w:rPr>
        <w:t xml:space="preserve">28.8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Grenada received a score of 59.3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Grenada received a score of 45.9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Grenada received a score of 40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Grenada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Grenada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Grenada received a score of 0.4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Grenada received a score of 0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Grenada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Grenada received a score of 0.6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Grenada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Grenada received a score of 0.7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Grenada received a score of 0.4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Grenada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Grenada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Grenada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Grenada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2001,2011,2021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2007, 2018</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 2019, 2020, 2021, 2023, -99</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-99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Grenada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2025-11-25T02:28:44Z</dcterms:created>
  <dcterms:modified xsi:type="dcterms:W3CDTF">2025-11-25T02:28:44Z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Grenada Country Report</vt:lpwstr>
  </property>
  <property fmtid="{D5CDD505-2E9C-101B-9397-08002B2CF9AE}" pid="10" name="toc-title">
    <vt:lpwstr>Table of contents</vt:lpwstr>
  </property>
</Properties>
</file>