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Macao SAR, China Country Report</w:t>
      </w:r>
    </w:p>
    <w:bookmarkStart w:id="75" w:name="introduction"/>
    <w:p>
      <w:pPr>
        <w:pStyle w:val="Heading1"/>
      </w:pPr>
      <w:r>
        <w:t xml:space="preserve">Introduction</w:t>
      </w:r>
    </w:p>
    <w:p>
      <w:pPr>
        <w:pStyle w:val="FirstParagraph"/>
      </w:pPr>
      <w:r>
        <w:t xml:space="preserve">Macao SAR, China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Macao SAR, China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Macao SAR, China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Macao SAR, China received a score of 36.2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Macao SAR, China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Macao SAR, China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Macao SAR, China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Macao SAR, China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Macao SAR, China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Macao SAR, China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Macao SAR, China received a score of 0.2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Macao SAR, China received a score of 0.5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Macao SAR, China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Macao SAR, China received a score of 0.5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Macao SAR, China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Macao SAR, China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Macao SAR, China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Macao SAR, China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Macao SAR, China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Macao SAR, China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2025-11-25T07:32:50Z</dcterms:created>
  <dcterms:modified xsi:type="dcterms:W3CDTF">2025-11-25T07:32:50Z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Macao SAR, China Country Report</vt:lpwstr>
  </property>
  <property fmtid="{D5CDD505-2E9C-101B-9397-08002B2CF9AE}" pid="10" name="toc-title">
    <vt:lpwstr>Table of contents</vt:lpwstr>
  </property>
</Properties>
</file>