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Malaysia Country Report</w:t>
      </w:r>
    </w:p>
    <w:bookmarkStart w:id="75" w:name="introduction"/>
    <w:p>
      <w:pPr>
        <w:pStyle w:val="Heading1"/>
      </w:pPr>
      <w:r>
        <w:t xml:space="preserve">Introduction</w:t>
      </w:r>
    </w:p>
    <w:p>
      <w:pPr>
        <w:pStyle w:val="FirstParagraph"/>
      </w:pPr>
      <w:r>
        <w:t xml:space="preserve">Malaysia received a score of 85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Malaysia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Malaysia received a score of</w:t>
      </w:r>
      <w:r>
        <w:t xml:space="preserve"> </w:t>
      </w:r>
      <w:r>
        <w:rPr>
          <w:b/>
          <w:bCs/>
        </w:rPr>
        <w:t xml:space="preserve">99.7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Malaysia received a score of 80.1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Malaysia received a score of 80.2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Malaysia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Malaysia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Malaysia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Malaysia received a score of 1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Malaysia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Malaysia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Malaysia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Malaysia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Malaysia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Malaysia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Malaysia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Malaysia received a score of 0.7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Malaysia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Malaysia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1984, 1987, 1988, 1989, 1991, 1992, 1995, 1997, 2003, 2006, 2008, 2009, 2011, 2012, 2013, 2014, 2015, 2016, 2018, 2019, 2021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2004, 2005, 2006, 2007, 2008, 2009, 2010, 2011, 2012, 2013, 2014, 2015, 2016, 2017, 2018, 2019, 2020, 2023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2012, -99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2015, 2017, 2024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Malaysia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2025-11-25T07:38:23Z</dcterms:created>
  <dcterms:modified xsi:type="dcterms:W3CDTF">2025-11-25T07:38:23Z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Malaysia Country Report</vt:lpwstr>
  </property>
  <property fmtid="{D5CDD505-2E9C-101B-9397-08002B2CF9AE}" pid="10" name="toc-title">
    <vt:lpwstr>Table of contents</vt:lpwstr>
  </property>
</Properties>
</file>