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Mongolia Country Report</w:t>
      </w:r>
    </w:p>
    <w:bookmarkStart w:id="75" w:name="introduction"/>
    <w:p>
      <w:pPr>
        <w:pStyle w:val="Heading1"/>
      </w:pPr>
      <w:r>
        <w:t xml:space="preserve">Introduction</w:t>
      </w:r>
    </w:p>
    <w:p>
      <w:pPr>
        <w:pStyle w:val="FirstParagraph"/>
      </w:pPr>
      <w:r>
        <w:t xml:space="preserve">Mongolia received a score of 83.7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Mongolia received a score of 90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Mongolia received a score of</w:t>
      </w:r>
      <w:r>
        <w:t xml:space="preserve"> </w:t>
      </w:r>
      <w:r>
        <w:rPr>
          <w:b/>
          <w:bCs/>
        </w:rPr>
        <w:t xml:space="preserve">96.3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Mongolia received a score of 81.4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Mongolia received a score of 81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Mongolia received a score of 70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Mongolia received a score of 0.9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Mongolia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Mongolia received a score of 0.9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Mongolia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Mongolia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Mongolia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Mongolia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Mongolia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Mongolia received a score of 0.8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Mongolia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Mongolia received a score of 0.6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Mongolia received a score of 0.7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Mongolia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1989,2000,2010,2020</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2000,2011</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1992, 1993, 1994, 1995, 1998, 2002, 2005, 2007, 2008, 2010, 2011, 2012, 2014, 2016, 2018, 2022</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2018, -99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2002, 2003, 2006, 2007, 2008, 2009, 2010, 2011, 2012, 2013, 2014, 2015, 2016, 2017, 2018, 2019, 2020, 2021, 2022, 2023</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1996, 1998, 2000, 2003, 2005, 2010, 2013, 2018</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2008, 2012, 2019, 2020,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Mongolia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2015</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2025-11-25T07:36:12Z</dcterms:created>
  <dcterms:modified xsi:type="dcterms:W3CDTF">2025-11-25T07:36:12Z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Mongolia Country Report</vt:lpwstr>
  </property>
  <property fmtid="{D5CDD505-2E9C-101B-9397-08002B2CF9AE}" pid="10" name="toc-title">
    <vt:lpwstr>Table of contents</vt:lpwstr>
  </property>
</Properties>
</file>