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Myanmar Country Report</w:t>
      </w:r>
    </w:p>
    <w:bookmarkStart w:id="75" w:name="introduction"/>
    <w:p>
      <w:pPr>
        <w:pStyle w:val="Heading1"/>
      </w:pPr>
      <w:r>
        <w:t xml:space="preserve">Introduction</w:t>
      </w:r>
    </w:p>
    <w:p>
      <w:pPr>
        <w:pStyle w:val="FirstParagraph"/>
      </w:pPr>
      <w:r>
        <w:t xml:space="preserve">Myanmar received a score of 64.5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Myanmar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Myanmar received a score of</w:t>
      </w:r>
      <w:r>
        <w:t xml:space="preserve"> </w:t>
      </w:r>
      <w:r>
        <w:rPr>
          <w:b/>
          <w:bCs/>
        </w:rPr>
        <w:t xml:space="preserve">70.5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Myanmar received a score of 70.1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Myanmar received a score of 52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Myanmar received a score of 60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Myanmar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Myanmar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Myanmar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Myanmar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Myanmar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Myanmar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Myanmar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Myanmar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Myanmar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Myanmar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Myanmar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Myanmar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Myanmar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2003,2010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2001, 2004, 2006, 2009, 2012, 2015, 2016, 2017</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 2021, -99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2015, 2017, 2018, 2019, 2020</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1995, 2000, 2003, 2007, 2009, 2015</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2014, 2015, 2016, 2017</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Myanmar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2025-11-25T07:35:06Z</dcterms:created>
  <dcterms:modified xsi:type="dcterms:W3CDTF">2025-11-25T07:35:06Z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Myanmar Country Report</vt:lpwstr>
  </property>
  <property fmtid="{D5CDD505-2E9C-101B-9397-08002B2CF9AE}" pid="10" name="toc-title">
    <vt:lpwstr>Table of contents</vt:lpwstr>
  </property>
</Properties>
</file>