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North Macedonia Country Report</w:t>
      </w:r>
    </w:p>
    <w:bookmarkStart w:id="75" w:name="introduction"/>
    <w:p>
      <w:pPr>
        <w:pStyle w:val="Heading1"/>
      </w:pPr>
      <w:r>
        <w:t xml:space="preserve">Introduction</w:t>
      </w:r>
    </w:p>
    <w:p>
      <w:pPr>
        <w:pStyle w:val="FirstParagraph"/>
      </w:pPr>
      <w:r>
        <w:t xml:space="preserve">North Macedonia received a score of 87.2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North Macedonia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North Macedonia received a score of</w:t>
      </w:r>
      <w:r>
        <w:t xml:space="preserve"> </w:t>
      </w:r>
      <w:r>
        <w:rPr>
          <w:b/>
          <w:bCs/>
        </w:rPr>
        <w:t xml:space="preserve">88.2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North Macedonia received a score of 72.2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North Macedonia received a score of 80.4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North Macedonia received a score of 95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North Macedonia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North Macedonia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North Macedonia received a score of 0.6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North Macedonia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North Macedonia received a score of 0.6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North Macedonia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North Macedonia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North Macedonia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North Macedonia received a score of 0.9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North Macedonia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North Macedonia received a score of 0.4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North Macedonia received a score of 0.9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North Macedonia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2002,2021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2007,2020</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1990, 1991, 1992, 1993, 1994, 1995, 1998, 1999, 2000, 2002, 2003, 2004, 2005, 2006, 2008, 2009, 2010, 2011, 2012, 2013, 2014, 2015, 2016, 2017, 2018, 2019</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2010, 2013, 2016</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2005, 2006, 2007, 2008, 2009, 2010, 2011, 2012, 2013, 2014, 2015, 2016, 2017, 2018, 2019, 2020, 2021, 2022, 2023, 2024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1999, 2005, 2007, 2011, 2018</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2002, 2005, 2008, 2009, 2010, 2011, 2012, 2013, 2014, 2015, 2016, 2017, 2018, 2019, 2023</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North Macedonia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ESA 2010</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2025-11-25T06:55:16Z</dcterms:created>
  <dcterms:modified xsi:type="dcterms:W3CDTF">2025-11-25T06:55:16Z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North Macedonia Country Report</vt:lpwstr>
  </property>
  <property fmtid="{D5CDD505-2E9C-101B-9397-08002B2CF9AE}" pid="10" name="toc-title">
    <vt:lpwstr>Table of contents</vt:lpwstr>
  </property>
</Properties>
</file>