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Northern Mariana Islands Country Report</w:t>
      </w:r>
    </w:p>
    <w:bookmarkStart w:id="75" w:name="introduction"/>
    <w:p>
      <w:pPr>
        <w:pStyle w:val="Heading1"/>
      </w:pPr>
      <w:r>
        <w:t xml:space="preserve">Introduction</w:t>
      </w:r>
    </w:p>
    <w:p>
      <w:pPr>
        <w:pStyle w:val="FirstParagraph"/>
      </w:pPr>
      <w:r>
        <w:t xml:space="preserve">Northern Mariana Islands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Northern Mariana Islands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Northern Mariana Islands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Northern Mariana Islands received a score of 18.6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Northern Mariana Islands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Northern Mariana Islands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Northern Mariana Islands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Northern Mariana Islands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Northern Mariana Islands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Northern Mariana Islands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Northern Mariana Islands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Northern Mariana Islands received a score of 0.3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Northern Mariana Islands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Northern Mariana Islands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Northern Mariana Islands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Northern Mariana Islands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Northern Mariana Islands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Northern Mariana Islands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Northern Mariana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Northern Mariana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1968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2025-11-25T07:37:18Z</dcterms:created>
  <dcterms:modified xsi:type="dcterms:W3CDTF">2025-11-25T07:37:18Z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Northern Mariana Islands Country Report</vt:lpwstr>
  </property>
  <property fmtid="{D5CDD505-2E9C-101B-9397-08002B2CF9AE}" pid="10" name="toc-title">
    <vt:lpwstr>Table of contents</vt:lpwstr>
  </property>
</Properties>
</file>