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Paraguay Country Report</w:t>
      </w:r>
    </w:p>
    <w:bookmarkStart w:id="75" w:name="introduction"/>
    <w:p>
      <w:pPr>
        <w:pStyle w:val="Heading1"/>
      </w:pPr>
      <w:r>
        <w:t xml:space="preserve">Introduction</w:t>
      </w:r>
    </w:p>
    <w:p>
      <w:pPr>
        <w:pStyle w:val="FirstParagraph"/>
      </w:pPr>
      <w:r>
        <w:t xml:space="preserve">Paraguay received a score of 74.2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Paraguay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Paraguay received a score of</w:t>
      </w:r>
      <w:r>
        <w:t xml:space="preserve"> </w:t>
      </w:r>
      <w:r>
        <w:rPr>
          <w:b/>
          <w:bCs/>
        </w:rPr>
        <w:t xml:space="preserve">74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Paraguay received a score of 84.3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Paraguay received a score of 62.7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Paraguay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Paraguay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Paraguay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Paraguay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Paraguay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Paraguay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Paraguay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Paraguay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Paraguay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Paraguay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Paraguay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Paraguay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Paraguay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Paraguay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2008,2022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1985, 1986, 1987, 1988, 1989, 1990, 1991, 1992, 1993, 1994, 1995, 1997, 1999, 2001, 2002, 2003, 2004, 2005, 2006, 2007, 2008, 2009, 2010, 2011, 2012, 2013, 2014, 2015, 2016, 2017, 2018, 2019, 2020, 2021, 2022, 2023, 2024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2008, 2009, 2010, 2011, 2012, 2013, 2014, 2015, 2016, 2017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1990, 2003, 2004, 2008, 2016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2006, 2010, 2015, 2016, 2023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Paraguay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2025-11-25T02:46:06Z</dcterms:created>
  <dcterms:modified xsi:type="dcterms:W3CDTF">2025-11-25T02:46:06Z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Paraguay Country Report</vt:lpwstr>
  </property>
  <property fmtid="{D5CDD505-2E9C-101B-9397-08002B2CF9AE}" pid="10" name="toc-title">
    <vt:lpwstr>Table of contents</vt:lpwstr>
  </property>
</Properties>
</file>