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Philippines Country Report</w:t>
      </w:r>
    </w:p>
    <w:bookmarkStart w:id="75" w:name="introduction"/>
    <w:p>
      <w:pPr>
        <w:pStyle w:val="Heading1"/>
      </w:pPr>
      <w:r>
        <w:t xml:space="preserve">Introduction</w:t>
      </w:r>
    </w:p>
    <w:p>
      <w:pPr>
        <w:pStyle w:val="FirstParagraph"/>
      </w:pPr>
      <w:r>
        <w:t xml:space="preserve">Philippines received a score of 83.8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Philippines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Philippines received a score of</w:t>
      </w:r>
      <w:r>
        <w:t xml:space="preserve"> </w:t>
      </w:r>
      <w:r>
        <w:rPr>
          <w:b/>
          <w:bCs/>
        </w:rPr>
        <w:t xml:space="preserve">93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Philippines received a score of 84.2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Philippines received a score of 72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Philippines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Philippines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Philippines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Philippines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Philippines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Philippines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Philippines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Philippines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Philippines received a score of 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Philippines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Philippines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Philippines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Philippines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Philippines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2000,2007,2010,2015,2020,2024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2002,2012</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2006,2012,2018</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1985, 1988, 1991, 1994, 1997, 2000, 2003, 2006, 2007, 2008, 2009, 2010, 2011, 2012, 2013, 2014, 2015, 2016, 2017, 2018, 2019, 2021, 2023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2003, 2005, 2006, 2007, 2008, 2009, 2010, 2014, 2015, 2016, 2017, 2021, 2022</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1991, 2001, 2002, 2003, 2004, 2005, 2006, 2007, 2008, 2009, 2010, 2011, 2012, 2013, 2014, 2015, 2016, 2017, 2018, 2019, 2020, 2021, 2022, 2023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1993, 1996, 1998, 1999, 2003, 2007, 2008, 2013, 2017, 2022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1999, 2001, 2002, 2003, 2004, 2005, 2006, 2008, 2009, 2013, 2014, 2015, 2016, 2017, 2018, 2022, 2023, 2024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Philippines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2025-11-25T07:43:30Z</dcterms:created>
  <dcterms:modified xsi:type="dcterms:W3CDTF">2025-11-25T07:43:30Z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Philippines Country Report</vt:lpwstr>
  </property>
  <property fmtid="{D5CDD505-2E9C-101B-9397-08002B2CF9AE}" pid="10" name="toc-title">
    <vt:lpwstr>Table of contents</vt:lpwstr>
  </property>
</Properties>
</file>