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Portugal Country Report</w:t>
      </w:r>
    </w:p>
    <w:bookmarkStart w:id="75" w:name="introduction"/>
    <w:p>
      <w:pPr>
        <w:pStyle w:val="Heading1"/>
      </w:pPr>
      <w:r>
        <w:t xml:space="preserve">Introduction</w:t>
      </w:r>
    </w:p>
    <w:p>
      <w:pPr>
        <w:pStyle w:val="FirstParagraph"/>
      </w:pPr>
      <w:r>
        <w:t xml:space="preserve">Portugal received a score of 90.7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Portugal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Portugal received a score of</w:t>
      </w:r>
      <w:r>
        <w:t xml:space="preserve"> </w:t>
      </w:r>
      <w:r>
        <w:rPr>
          <w:b/>
          <w:bCs/>
        </w:rPr>
        <w:t xml:space="preserve">97.6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Portugal received a score of 90.3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Portugal received a score of 85.6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Portugal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Portugal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Portugal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Portugal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Portugal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Portugal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Portugal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Portugal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Portugal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Portugal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Portugal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Portugal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Portugal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Portugal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1994, 2000, 2003, 2004, 2005, 2006, 2007, 2008, 2009, 2010, 2011, 2012, 2013, 2014, 2015, 2016, 2017, 2018, 2019, 2020, 2021, 2022, 2023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1997, 2003, 2005, 2007, 2013, 2016, 2020, 2024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2003, 2005, 2014, 2019, 2024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Portugal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2025-11-25T07:01:01Z</dcterms:created>
  <dcterms:modified xsi:type="dcterms:W3CDTF">2025-11-25T07:01:01Z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Portugal Country Report</vt:lpwstr>
  </property>
  <property fmtid="{D5CDD505-2E9C-101B-9397-08002B2CF9AE}" pid="10" name="toc-title">
    <vt:lpwstr>Table of contents</vt:lpwstr>
  </property>
</Properties>
</file>