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Sint Maarten (Dutch part) Country Report</w:t>
      </w:r>
    </w:p>
    <w:bookmarkStart w:id="75" w:name="introduction"/>
    <w:p>
      <w:pPr>
        <w:pStyle w:val="Heading1"/>
      </w:pPr>
      <w:r>
        <w:t xml:space="preserve">Introduction</w:t>
      </w:r>
    </w:p>
    <w:p>
      <w:pPr>
        <w:pStyle w:val="FirstParagraph"/>
      </w:pPr>
      <w:r>
        <w:t xml:space="preserve">Sint Maarten (Dutch part)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Sint Maarten (Dutch part) received a score of 30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Sint Maarten (Dutch part)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Sint Maarten (Dutch part) received a score of 19.2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Sint Maarten (Dutch part)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Sint Maarten (Dutch part)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Sint Maarten (Dutch part) received a score of 0.3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Sint Maarten (Dutch part)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Sint Maarten (Dutch part)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Sint Maarten (Dutch part)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Sint Maarten (Dutch part) received a score of 0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Sint Maarten (Dutch part)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Sint Maarten (Dutch part)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Sint Maarten (Dutch part) received a score of 0.1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Sint Maarten (Dutch part)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Sint Maarten (Dutch part)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Sint Maarten (Dutch part)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Sint Maarten (Dutch part)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Sint Maarten (Dutch part)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Sint Maarten (Dutch part)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2025-11-25T02:49:25Z</dcterms:created>
  <dcterms:modified xsi:type="dcterms:W3CDTF">2025-11-25T02:49:25Z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Sint Maarten (Dutch part) Country Report</vt:lpwstr>
  </property>
  <property fmtid="{D5CDD505-2E9C-101B-9397-08002B2CF9AE}" pid="10" name="toc-title">
    <vt:lpwstr>Table of contents</vt:lpwstr>
  </property>
</Properties>
</file>