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St. Lucia Country Report</w:t>
      </w:r>
    </w:p>
    <w:bookmarkStart w:id="75" w:name="introduction"/>
    <w:p>
      <w:pPr>
        <w:pStyle w:val="Heading1"/>
      </w:pPr>
      <w:r>
        <w:t xml:space="preserve">Introduction</w:t>
      </w:r>
    </w:p>
    <w:p>
      <w:pPr>
        <w:pStyle w:val="FirstParagraph"/>
      </w:pPr>
      <w:r>
        <w:t xml:space="preserve">St. Lucia received a score of 64.2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St. Lucia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St. Lucia received a score of</w:t>
      </w:r>
      <w:r>
        <w:t xml:space="preserve"> </w:t>
      </w:r>
      <w:r>
        <w:rPr>
          <w:b/>
          <w:bCs/>
        </w:rPr>
        <w:t xml:space="preserve">68.1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St. Lucia received a score of 63.4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St. Lucia received a score of 54.4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St. Lucia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St. Lucia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St. Lucia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St. Lucia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St. Lucia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St. Lucia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St. Lucia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St. Lucia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St. Lucia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St. Lucia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St. Lucia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St. Lucia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St. Lucia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Lucia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1995, 2005, 2015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2011, 2012, 2017, 2018, 2019, 2020, 2021, 2022, 2023, 2024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 Lucia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2025-11-25T02:37:28Z</dcterms:created>
  <dcterms:modified xsi:type="dcterms:W3CDTF">2025-11-25T02:37:28Z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St. Lucia Country Report</vt:lpwstr>
  </property>
  <property fmtid="{D5CDD505-2E9C-101B-9397-08002B2CF9AE}" pid="10" name="toc-title">
    <vt:lpwstr>Table of contents</vt:lpwstr>
  </property>
</Properties>
</file>