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Sudan Country Report</w:t>
      </w:r>
    </w:p>
    <w:bookmarkStart w:id="75" w:name="introduction"/>
    <w:p>
      <w:pPr>
        <w:pStyle w:val="Heading1"/>
      </w:pPr>
      <w:r>
        <w:t xml:space="preserve">Introduction</w:t>
      </w:r>
    </w:p>
    <w:p>
      <w:pPr>
        <w:pStyle w:val="FirstParagraph"/>
      </w:pPr>
      <w:r>
        <w:t xml:space="preserve">Sudan received a score of 42.1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Sudan received a score of 46.6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Sudan received a score of</w:t>
      </w:r>
      <w:r>
        <w:t xml:space="preserve"> </w:t>
      </w:r>
      <w:r>
        <w:rPr>
          <w:b/>
          <w:bCs/>
        </w:rPr>
        <w:t xml:space="preserve">57.9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Sudan received a score of 57.2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Sudan received a score of 18.8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Sudan received a score of 30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Sudan received a score of 0.5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Sudan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Sudan received a score of 0.2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Sudan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Sudan received a score of 0.5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Sudan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Sudan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Sudan received a score of 0.7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Sudan received a score of 0.3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Sudan received a score of 0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Sudan received a score of 0.2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Sudan received a score of 0.3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Sudan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2008</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1988, 2009, 2014</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2011, 2022</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1989, 1995, 2000, 2010, 2011, 2014, 2016, 2021</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 -99</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Sudan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1968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ISIC rev2</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2025-11-25T05:53:37Z</dcterms:created>
  <dcterms:modified xsi:type="dcterms:W3CDTF">2025-11-25T05:53:37Z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Sudan Country Report</vt:lpwstr>
  </property>
  <property fmtid="{D5CDD505-2E9C-101B-9397-08002B2CF9AE}" pid="10" name="toc-title">
    <vt:lpwstr>Table of contents</vt:lpwstr>
  </property>
</Properties>
</file>