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Trinidad and Tobago Country Report</w:t>
      </w:r>
    </w:p>
    <w:bookmarkStart w:id="75" w:name="introduction"/>
    <w:p>
      <w:pPr>
        <w:pStyle w:val="Heading1"/>
      </w:pPr>
      <w:r>
        <w:t xml:space="preserve">Introduction</w:t>
      </w:r>
    </w:p>
    <w:p>
      <w:pPr>
        <w:pStyle w:val="FirstParagraph"/>
      </w:pPr>
      <w:r>
        <w:t xml:space="preserve">Trinidad and Tobago received a score of 59.4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Trinidad and Tobago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Trinidad and Tobago received a score of</w:t>
      </w:r>
      <w:r>
        <w:t xml:space="preserve"> </w:t>
      </w:r>
      <w:r>
        <w:rPr>
          <w:b/>
          <w:bCs/>
        </w:rPr>
        <w:t xml:space="preserve">68.1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Trinidad and Tobago received a score of 67.1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Trinidad and Tobago received a score of 41.7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Trinidad and Tobago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Trinidad and Tobago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Trinidad and Tobago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Trinidad and Tobago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Trinidad and Tobago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Trinidad and Tobago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Trinidad and Tobago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Trinidad and Tobago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Trinidad and Tobago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Trinidad and Tobago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Trinidad and Tobago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Trinidad and Tobago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Trinidad and Tobago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Trinidad and Tobago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1988, 1992, 2005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2010, 2011, 2012, 2013, 2014, 2015, 2016, 2019, 2020, 2021, 2022, 2023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1987, 2000, 2006, 2007, 2011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Trinidad and Tobago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2025-11-25T02:51:34Z</dcterms:created>
  <dcterms:modified xsi:type="dcterms:W3CDTF">2025-11-25T02:51:34Z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Trinidad and Tobago Country Report</vt:lpwstr>
  </property>
  <property fmtid="{D5CDD505-2E9C-101B-9397-08002B2CF9AE}" pid="10" name="toc-title">
    <vt:lpwstr>Table of contents</vt:lpwstr>
  </property>
</Properties>
</file>