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Turkiye Country Report</w:t>
      </w:r>
    </w:p>
    <w:bookmarkStart w:id="75" w:name="introduction"/>
    <w:p>
      <w:pPr>
        <w:pStyle w:val="Heading1"/>
      </w:pPr>
      <w:r>
        <w:t xml:space="preserve">Introduction</w:t>
      </w:r>
    </w:p>
    <w:p>
      <w:pPr>
        <w:pStyle w:val="FirstParagraph"/>
      </w:pPr>
      <w:r>
        <w:t xml:space="preserve">Turkiye received a score of 79.3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Turkiye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Turkiye received a score of</w:t>
      </w:r>
      <w:r>
        <w:t xml:space="preserve"> </w:t>
      </w:r>
      <w:r>
        <w:rPr>
          <w:b/>
          <w:bCs/>
        </w:rPr>
        <w:t xml:space="preserve">86.4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Turkiye received a score of 88.4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Turkiye received a score of 72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Turkiye received a score of 100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Turkiye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Turkiye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Turkiye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Turkiye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Turkiye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Turkiye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Turkiye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Turkiye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Turkiye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Turkiye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Turkiye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Turkiye received a score of 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Turkiye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1987, 1994, 2001, 2002, 2003, 2004, 2005, 2006, 2007, 2008, 2009, 2010, 2011, 2012, 2013, 2014, 2015, 2016, 2017, 2018, 2019, 2020, 2021, 2022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2006, 2016</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1993, 1995, 1998, 2003, 2004, 2008, 2010, 2012, 2013, 2014, 2016, 2018, 2019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2001, 2002, 2008, 2011, 2012, 2013, 2014, 2015, 2016, 2018, 2023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Turkiye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2025-11-25T07:12:54Z</dcterms:created>
  <dcterms:modified xsi:type="dcterms:W3CDTF">2025-11-25T07:12:54Z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Turkiye Country Report</vt:lpwstr>
  </property>
  <property fmtid="{D5CDD505-2E9C-101B-9397-08002B2CF9AE}" pid="10" name="toc-title">
    <vt:lpwstr>Table of contents</vt:lpwstr>
  </property>
</Properties>
</file>