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Somalia, Fed. Rep. Country Report</w:t>
      </w:r>
    </w:p>
    <w:bookmarkStart w:id="75" w:name="introduction"/>
    <w:p>
      <w:pPr>
        <w:pStyle w:val="Heading1"/>
      </w:pPr>
      <w:r>
        <w:t xml:space="preserve">Introduction</w:t>
      </w:r>
    </w:p>
    <w:p>
      <w:pPr>
        <w:pStyle w:val="FirstParagraph"/>
      </w:pPr>
      <w:r>
        <w:t xml:space="preserve">Somalia, Fed. Rep. received a score of 51.7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Somalia, Fed. Rep. received a score of 60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Somalia, Fed. Rep. received a score of</w:t>
      </w:r>
      <w:r>
        <w:t xml:space="preserve"> </w:t>
      </w:r>
      <w:r>
        <w:rPr>
          <w:b/>
          <w:bCs/>
        </w:rPr>
        <w:t xml:space="preserve">48.7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Somalia, Fed. Rep. received a score of 63.1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Somalia, Fed. Rep. received a score of 16.7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Somalia, Fed. Rep. received a score of 70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Somalia, Fed. Rep. received a score of 0.6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Somalia, Fed. Rep. received a score of 0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Somalia, Fed. Rep.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Somalia, Fed. Rep.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Somalia, Fed. Rep.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Somalia, Fed. Rep. received a score of 0.6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Somalia, Fed. Rep.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Somalia, Fed. Rep. received a score of 0.6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Somalia, Fed. Rep. received a score of 0.2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Somalia, Fed. Rep.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Somalia, Fed. Rep.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Somalia, Fed. Rep. received a score of 0.7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5"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Somalia, Fed. Rep.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1985, 2022</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 -99</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2000, 2006, 2020</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5"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Somalia, Fed. Rep.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2022</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2025-11-25T05:57:09Z</dcterms:created>
  <dcterms:modified xsi:type="dcterms:W3CDTF">2025-11-25T05:57:09Z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Somalia, Fed. Rep. Country Report</vt:lpwstr>
  </property>
  <property fmtid="{D5CDD505-2E9C-101B-9397-08002B2CF9AE}" pid="10" name="toc-title">
    <vt:lpwstr>Table of contents</vt:lpwstr>
  </property>
</Properties>
</file>