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Override6.xml" ContentType="application/vnd.openxmlformats-officedocument.themeOverride+xml"/>
  <Override PartName="/word/charts/chart7.xml" ContentType="application/vnd.openxmlformats-officedocument.drawingml.chart+xml"/>
  <Override PartName="/word/theme/themeOverride5.xml" ContentType="application/vnd.openxmlformats-officedocument.themeOverride+xml"/>
  <Override PartName="/word/charts/chart6.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theme/themeOverride7.xml" ContentType="application/vnd.openxmlformats-officedocument.themeOverride+xml"/>
  <Override PartName="/word/theme/themeOverride4.xml" ContentType="application/vnd.openxmlformats-officedocument.themeOverride+xml"/>
  <Override PartName="/word/charts/chart4.xml" ContentType="application/vnd.openxmlformats-officedocument.drawingml.chart+xml"/>
  <Override PartName="/word/theme/themeOverride1.xml" ContentType="application/vnd.openxmlformats-officedocument.themeOverride+xml"/>
  <Override PartName="/word/charts/chart1.xml" ContentType="application/vnd.openxmlformats-officedocument.drawingml.chart+xml"/>
  <Override PartName="/word/theme/themeOverride2.xml" ContentType="application/vnd.openxmlformats-officedocument.themeOverride+xml"/>
  <Override PartName="/word/charts/chart2.xml" ContentType="application/vnd.openxmlformats-officedocument.drawingml.chart+xml"/>
  <Override PartName="/word/theme/themeOverride3.xml" ContentType="application/vnd.openxmlformats-officedocument.themeOverride+xml"/>
  <Override PartName="/word/charts/chart3.xml" ContentType="application/vnd.openxmlformats-officedocument.drawingml.chart+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4201" w:rsidRDefault="009F4201" w:rsidP="00DA26AA">
      <w:pPr>
        <w:jc w:val="center"/>
        <w:rPr>
          <w:b/>
          <w:lang w:val="ky-KG"/>
        </w:rPr>
      </w:pPr>
    </w:p>
    <w:p w:rsidR="00387A91" w:rsidRPr="00CC5E09" w:rsidRDefault="00387A91" w:rsidP="00387A91">
      <w:pPr>
        <w:widowControl w:val="0"/>
        <w:ind w:firstLine="709"/>
        <w:jc w:val="center"/>
        <w:rPr>
          <w:b/>
          <w:lang w:val="ky-KG"/>
        </w:rPr>
      </w:pPr>
      <w:r w:rsidRPr="00CC5E09">
        <w:rPr>
          <w:b/>
          <w:lang w:val="ky-KG"/>
        </w:rPr>
        <w:t xml:space="preserve">КЫРГЫЗ РЕСПУБЛИКАСЫНЫН 2021-ЖЫЛГА </w:t>
      </w:r>
    </w:p>
    <w:p w:rsidR="00387A91" w:rsidRPr="00CC5E09" w:rsidRDefault="00387A91" w:rsidP="00387A91">
      <w:pPr>
        <w:widowControl w:val="0"/>
        <w:ind w:firstLine="709"/>
        <w:jc w:val="center"/>
        <w:rPr>
          <w:b/>
          <w:lang w:val="ky-KG"/>
        </w:rPr>
      </w:pPr>
      <w:r w:rsidRPr="00CC5E09">
        <w:rPr>
          <w:b/>
          <w:lang w:val="ky-KG"/>
        </w:rPr>
        <w:t xml:space="preserve">РЕСПУБЛИКАЛЫК БЮДЖЕТИНИН </w:t>
      </w:r>
    </w:p>
    <w:p w:rsidR="00387A91" w:rsidRPr="00CC5E09" w:rsidRDefault="00387A91" w:rsidP="00387A91">
      <w:pPr>
        <w:widowControl w:val="0"/>
        <w:ind w:firstLine="709"/>
        <w:jc w:val="center"/>
        <w:rPr>
          <w:b/>
          <w:lang w:val="ky-KG"/>
        </w:rPr>
      </w:pPr>
      <w:r w:rsidRPr="00CC5E09">
        <w:rPr>
          <w:b/>
          <w:lang w:val="ky-KG"/>
        </w:rPr>
        <w:t>ДОЛБООРУНА ЖАНА 2022-2023-ЖЫЛДАРГА БОЛЖОЛУНА</w:t>
      </w:r>
    </w:p>
    <w:p w:rsidR="00387A91" w:rsidRPr="00CC5E09" w:rsidRDefault="00387A91" w:rsidP="00387A91">
      <w:pPr>
        <w:widowControl w:val="0"/>
        <w:ind w:firstLine="709"/>
        <w:jc w:val="center"/>
        <w:rPr>
          <w:b/>
          <w:lang w:val="ky-KG"/>
        </w:rPr>
      </w:pPr>
      <w:r w:rsidRPr="00CC5E09">
        <w:rPr>
          <w:b/>
          <w:lang w:val="ky-KG"/>
        </w:rPr>
        <w:t>ТҮШҮНДҮРМӨ КАТ</w:t>
      </w:r>
    </w:p>
    <w:p w:rsidR="00387A91" w:rsidRPr="00CC5E09" w:rsidRDefault="00387A91" w:rsidP="00387A91">
      <w:pPr>
        <w:widowControl w:val="0"/>
        <w:ind w:firstLine="709"/>
        <w:jc w:val="center"/>
        <w:rPr>
          <w:b/>
          <w:lang w:val="ky-KG"/>
        </w:rPr>
      </w:pPr>
    </w:p>
    <w:p w:rsidR="00387A91" w:rsidRPr="00CC5E09" w:rsidRDefault="00387A91" w:rsidP="00387A91">
      <w:pPr>
        <w:widowControl w:val="0"/>
        <w:autoSpaceDE w:val="0"/>
        <w:autoSpaceDN w:val="0"/>
        <w:adjustRightInd w:val="0"/>
        <w:ind w:firstLine="709"/>
        <w:jc w:val="both"/>
        <w:rPr>
          <w:lang w:val="ky-KG"/>
        </w:rPr>
      </w:pPr>
    </w:p>
    <w:p w:rsidR="00387A91" w:rsidRPr="00CC5E09" w:rsidRDefault="00387A91" w:rsidP="00387A91">
      <w:pPr>
        <w:widowControl w:val="0"/>
        <w:autoSpaceDE w:val="0"/>
        <w:autoSpaceDN w:val="0"/>
        <w:adjustRightInd w:val="0"/>
        <w:ind w:firstLine="709"/>
        <w:jc w:val="both"/>
        <w:rPr>
          <w:lang w:val="ky-KG"/>
        </w:rPr>
      </w:pPr>
      <w:r w:rsidRPr="00CC5E09">
        <w:rPr>
          <w:lang w:val="ky-KG"/>
        </w:rPr>
        <w:t>Кыргыз Республикасынын 2021-жылга республикалык бюджетинин долбоору жана 2022-2023-жылдарга болжолу Кыргыз Республикасынын Бюджеттик кодексине ылайык Кыргыз Республикасынын Финансы министрлиги тарабынан даярдалган. Бул долбоор Кыргыз Республикасынын Жогорку Кеңешинин 2020-жылдын 10-июнундагы № 3822-VI токтому менен бекитилген Кыргыз Республикасынын 2021-жылга бюджеттик резолюциясында жана 2022-2023-жылдарга болжолунда аныкталган негизги артыкчылыктарды жана багыттарды, Кыргыз Республикасынын Жогорку Кеңешинин 2018-жылдын 20-апрелиндеги № 2377-VI токтому менен бекитилген Кыргыз Республикасынын Өкмөтүнүн “Биримдик. Ишеним. Жаратмандык” иш программасын ишке ашыруу боюнча 2019-2023-жылдарга Кыргыз Республикасынын Өкмөтүнүн планын эске алуу менен иштелип чыккан. Бюджеттин долбоорун эсептөө негизи катары 2021-2023-жылдарга Кыргыз Республикасынын фискалдык саясатынын негизги багыттарынын параметрлери кабыл алынган, ал Кыргыз Республикасынын Өкмөтүнүн 2020-жылдын 14-сентябрындагы № 483 токтому менен жактырылган.</w:t>
      </w:r>
    </w:p>
    <w:p w:rsidR="00387A91" w:rsidRPr="00CC5E09" w:rsidRDefault="00387A91" w:rsidP="00387A91">
      <w:pPr>
        <w:widowControl w:val="0"/>
        <w:autoSpaceDE w:val="0"/>
        <w:autoSpaceDN w:val="0"/>
        <w:adjustRightInd w:val="0"/>
        <w:ind w:firstLine="709"/>
        <w:jc w:val="both"/>
        <w:rPr>
          <w:lang w:val="ky-KG"/>
        </w:rPr>
      </w:pPr>
    </w:p>
    <w:p w:rsidR="00387A91" w:rsidRPr="00CC5E09" w:rsidRDefault="00387A91" w:rsidP="00387A91">
      <w:pPr>
        <w:widowControl w:val="0"/>
        <w:ind w:firstLine="709"/>
        <w:jc w:val="both"/>
        <w:rPr>
          <w:b/>
          <w:lang w:val="ky-KG"/>
        </w:rPr>
      </w:pPr>
    </w:p>
    <w:p w:rsidR="00387A91" w:rsidRPr="00CC5E09" w:rsidRDefault="00387A91" w:rsidP="00387A91">
      <w:pPr>
        <w:widowControl w:val="0"/>
        <w:ind w:firstLine="709"/>
        <w:jc w:val="center"/>
        <w:rPr>
          <w:b/>
          <w:lang w:val="ky-KG"/>
        </w:rPr>
      </w:pPr>
      <w:r w:rsidRPr="00CC5E09">
        <w:rPr>
          <w:b/>
          <w:lang w:val="ky-KG"/>
        </w:rPr>
        <w:t>2021-2023-ЖЫЛДАРДА ӨНҮКТҮРҮҮНҮН МАКРОЭКОНОМИКАЛЫК КЕЛЕЧЕГИ</w:t>
      </w:r>
    </w:p>
    <w:p w:rsidR="00387A91" w:rsidRPr="00CC5E09" w:rsidRDefault="00387A91" w:rsidP="00387A91">
      <w:pPr>
        <w:widowControl w:val="0"/>
        <w:ind w:firstLine="709"/>
        <w:jc w:val="center"/>
        <w:rPr>
          <w:b/>
          <w:lang w:val="ky-KG"/>
        </w:rPr>
      </w:pPr>
    </w:p>
    <w:p w:rsidR="00387A91" w:rsidRPr="00CC5E09" w:rsidRDefault="00387A91" w:rsidP="00387A91">
      <w:pPr>
        <w:ind w:firstLine="709"/>
        <w:jc w:val="both"/>
        <w:rPr>
          <w:rFonts w:eastAsiaTheme="minorHAnsi"/>
          <w:lang w:val="ky-KG" w:eastAsia="en-US"/>
        </w:rPr>
      </w:pPr>
      <w:r w:rsidRPr="00CC5E09">
        <w:rPr>
          <w:lang w:val="ky-KG"/>
        </w:rPr>
        <w:t>Өлкөнү өнүктүрүүнү баалоонун негизинде Кыргыз Республикасын өнүктүрүүнүн үч (базалык, пессимисттик, оптимисттик) макроэкономикалык сценарийи киргизилген.</w:t>
      </w:r>
    </w:p>
    <w:p w:rsidR="00387A91" w:rsidRPr="00CC5E09" w:rsidRDefault="00387A91" w:rsidP="00387A91">
      <w:pPr>
        <w:ind w:firstLine="709"/>
        <w:jc w:val="both"/>
        <w:rPr>
          <w:lang w:val="ky-KG"/>
        </w:rPr>
      </w:pPr>
      <w:r w:rsidRPr="00CC5E09">
        <w:rPr>
          <w:lang w:val="ky-KG"/>
        </w:rPr>
        <w:t xml:space="preserve">2021-2023-жылдарга Кыргыз Республикасын социалдык-экономикалык өнүктүрүүнүн орто мөөнөттүү болжолунун базалык сценарийи 2021-2023-жылдарга Кыргыз Республикасынын фискалдык саясатынын негизги багыттарын түзүүдө негиз катары алынган. </w:t>
      </w:r>
    </w:p>
    <w:p w:rsidR="00387A91" w:rsidRPr="00CC5E09" w:rsidRDefault="00387A91" w:rsidP="00387A91">
      <w:pPr>
        <w:ind w:firstLine="709"/>
        <w:jc w:val="both"/>
        <w:rPr>
          <w:lang w:val="ky-KG"/>
        </w:rPr>
      </w:pPr>
      <w:r w:rsidRPr="00CC5E09">
        <w:rPr>
          <w:lang w:val="ky-KG"/>
        </w:rPr>
        <w:t xml:space="preserve">2021-жылы коронавирустук инфекциядан улам келип чыккан  кырдаалдын токтоосу жана турукташуусу күтүлгөндөн кийин экономикада калыбына келүү болжолдонууда, ал бара-бара күч алат. </w:t>
      </w:r>
    </w:p>
    <w:p w:rsidR="00387A91" w:rsidRPr="00CC5E09" w:rsidRDefault="00387A91" w:rsidP="00387A91">
      <w:pPr>
        <w:ind w:firstLine="709"/>
        <w:jc w:val="both"/>
        <w:rPr>
          <w:lang w:val="ky-KG"/>
        </w:rPr>
      </w:pPr>
      <w:r w:rsidRPr="00CC5E09">
        <w:rPr>
          <w:lang w:val="ky-KG"/>
        </w:rPr>
        <w:t>2021-жылга макроэкономикалык саясаттын башкы максаты экономикалык өсүштүн оң динамикасын камсыздоо жана өлкөнүн экономикалык өнүгүүсүн калыбына келтирүү үчүн шарттарды түзүү болот.</w:t>
      </w:r>
    </w:p>
    <w:p w:rsidR="00387A91" w:rsidRPr="00CC5E09" w:rsidRDefault="00387A91" w:rsidP="00387A91">
      <w:pPr>
        <w:ind w:firstLine="709"/>
        <w:jc w:val="both"/>
        <w:rPr>
          <w:lang w:val="ky-KG"/>
        </w:rPr>
      </w:pPr>
      <w:r w:rsidRPr="00CC5E09">
        <w:rPr>
          <w:lang w:val="ky-KG"/>
        </w:rPr>
        <w:t xml:space="preserve">Максаттуу макроэкономикалык көрсөткүчтөр 2018-2022-жылдардагы мезгилде Кыргыз Республикасын өнүктүрүүнүн “Биримдик. Ишеним. Жаратмандык” программасына жана экономиканы чыңдоого, өндүрүштүн потенциалын күчөтүүгө жана өнүктүрүүгө, ошондой эле элдин жашоо-турмушун жана сапатын жакшыртууга багытталган 2018-2040-жылдарга Кыргыз Республикасынын өнүктүрүүнүн улуттук стратегиясына киргизилген инвестициялык долбоорлорду жана чараларды толук жана ийгиликтүү ишке ашырууга негизделет. Экономикалык саясат жогорку экспорттук потенциялга ээ, жумуш орундарын түзүүчү жана элдин жыргалчылыгын жогорулатуучу тармактардын өнүгүшүнө дем берүүгө багытталат. </w:t>
      </w:r>
    </w:p>
    <w:p w:rsidR="00387A91" w:rsidRPr="00CC5E09" w:rsidRDefault="00387A91" w:rsidP="00387A91">
      <w:pPr>
        <w:pStyle w:val="31"/>
        <w:ind w:firstLine="709"/>
        <w:jc w:val="both"/>
        <w:rPr>
          <w:sz w:val="24"/>
          <w:szCs w:val="24"/>
          <w:lang w:val="ky-KG"/>
        </w:rPr>
      </w:pPr>
      <w:r w:rsidRPr="00CC5E09">
        <w:rPr>
          <w:sz w:val="24"/>
          <w:szCs w:val="24"/>
          <w:lang w:val="ky-KG"/>
        </w:rPr>
        <w:t>ИДПнын реалдуу өсүү темпи 2021-жылы 5,0%, 2022-жылы 5,6% жана 2023-жылы 1,6% деңгээлине экономиканын тармактарынын</w:t>
      </w:r>
      <w:r w:rsidRPr="00CC5E09">
        <w:rPr>
          <w:rStyle w:val="ae"/>
          <w:sz w:val="24"/>
          <w:szCs w:val="24"/>
          <w:lang w:val="ky-KG"/>
        </w:rPr>
        <w:footnoteReference w:id="1"/>
      </w:r>
      <w:r w:rsidRPr="00CC5E09">
        <w:rPr>
          <w:sz w:val="24"/>
          <w:szCs w:val="24"/>
          <w:lang w:val="ky-KG"/>
        </w:rPr>
        <w:t xml:space="preserve"> өсүшүнүн эсебинен жетишилет: кызмат көрсөтүү чөйрөсү (2021-ж. – 5,1%, 2022-ж. – 4,0%, 2023-ж. – 4,8%), курулуш (2021-ж. – 9,8%, </w:t>
      </w:r>
      <w:r w:rsidRPr="00CC5E09">
        <w:rPr>
          <w:sz w:val="24"/>
          <w:szCs w:val="24"/>
          <w:lang w:val="ky-KG"/>
        </w:rPr>
        <w:lastRenderedPageBreak/>
        <w:t>2022-ж. – 8,5%, 2023-ж. – 10,6%), айыл чарбасы (2021-ж. - 3,0%, 2022-ж. – 2,9%, 2023-ж. - 3,5%), өнөр жай (2021-ж. – 3,3%, 2022-ж. – 10,7%, 2023-ж. – (-13,2%).</w:t>
      </w:r>
    </w:p>
    <w:p w:rsidR="00387A91" w:rsidRPr="00CC5E09" w:rsidRDefault="00387A91" w:rsidP="00387A91">
      <w:pPr>
        <w:pStyle w:val="31"/>
        <w:ind w:firstLine="709"/>
        <w:jc w:val="both"/>
        <w:rPr>
          <w:b/>
          <w:szCs w:val="24"/>
          <w:lang w:val="ky-KG"/>
        </w:rPr>
      </w:pPr>
    </w:p>
    <w:p w:rsidR="00387A91" w:rsidRPr="00CC5E09" w:rsidRDefault="00387A91" w:rsidP="00387A91">
      <w:pPr>
        <w:pStyle w:val="31"/>
        <w:tabs>
          <w:tab w:val="left" w:pos="720"/>
        </w:tabs>
        <w:ind w:firstLine="567"/>
        <w:jc w:val="center"/>
        <w:rPr>
          <w:b/>
          <w:bCs/>
          <w:sz w:val="24"/>
          <w:szCs w:val="24"/>
          <w:lang w:val="ky-KG"/>
        </w:rPr>
      </w:pPr>
      <w:r w:rsidRPr="00CC5E09">
        <w:rPr>
          <w:b/>
          <w:bCs/>
          <w:sz w:val="24"/>
          <w:szCs w:val="24"/>
          <w:lang w:val="ky-KG"/>
        </w:rPr>
        <w:t>1-таблица. 2019-2023-жылдарга негизги макроэкономикалык көрсөткүчтөр</w:t>
      </w:r>
    </w:p>
    <w:tbl>
      <w:tblPr>
        <w:tblW w:w="9360" w:type="dxa"/>
        <w:tblCellSpacing w:w="0"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835"/>
        <w:gridCol w:w="1304"/>
        <w:gridCol w:w="1305"/>
        <w:gridCol w:w="1305"/>
        <w:gridCol w:w="1305"/>
        <w:gridCol w:w="1306"/>
      </w:tblGrid>
      <w:tr w:rsidR="00387A91" w:rsidRPr="00CC5E09" w:rsidTr="00E86B94">
        <w:trPr>
          <w:trHeight w:val="549"/>
          <w:tblCellSpacing w:w="0" w:type="dxa"/>
        </w:trPr>
        <w:tc>
          <w:tcPr>
            <w:tcW w:w="2835" w:type="dxa"/>
            <w:tcBorders>
              <w:top w:val="single" w:sz="4" w:space="0" w:color="auto"/>
              <w:left w:val="single" w:sz="4" w:space="0" w:color="auto"/>
              <w:bottom w:val="single" w:sz="4" w:space="0" w:color="auto"/>
              <w:right w:val="single" w:sz="4" w:space="0" w:color="auto"/>
            </w:tcBorders>
          </w:tcPr>
          <w:p w:rsidR="00387A91" w:rsidRPr="00CC5E09" w:rsidRDefault="00387A91" w:rsidP="00E86B94">
            <w:pPr>
              <w:jc w:val="center"/>
              <w:rPr>
                <w:b/>
                <w:lang w:val="ky-KG" w:eastAsia="en-US"/>
              </w:rPr>
            </w:pPr>
            <w:r w:rsidRPr="00CC5E09">
              <w:rPr>
                <w:b/>
                <w:lang w:val="ky-KG" w:eastAsia="en-US"/>
              </w:rPr>
              <w:t>Аталышы</w:t>
            </w:r>
          </w:p>
        </w:tc>
        <w:tc>
          <w:tcPr>
            <w:tcW w:w="1304" w:type="dxa"/>
            <w:tcBorders>
              <w:top w:val="single" w:sz="4" w:space="0" w:color="auto"/>
              <w:left w:val="single" w:sz="4" w:space="0" w:color="auto"/>
              <w:bottom w:val="single" w:sz="4" w:space="0" w:color="auto"/>
              <w:right w:val="single" w:sz="4" w:space="0" w:color="auto"/>
            </w:tcBorders>
            <w:hideMark/>
          </w:tcPr>
          <w:p w:rsidR="00387A91" w:rsidRPr="00CC5E09" w:rsidRDefault="00387A91" w:rsidP="00E86B94">
            <w:pPr>
              <w:jc w:val="center"/>
              <w:rPr>
                <w:b/>
                <w:lang w:val="ky-KG"/>
              </w:rPr>
            </w:pPr>
            <w:r w:rsidRPr="00CC5E09">
              <w:rPr>
                <w:b/>
                <w:lang w:val="ky-KG"/>
              </w:rPr>
              <w:t xml:space="preserve">2019-ж. </w:t>
            </w:r>
          </w:p>
          <w:p w:rsidR="00387A91" w:rsidRPr="00CC5E09" w:rsidRDefault="00387A91" w:rsidP="00E86B94">
            <w:pPr>
              <w:jc w:val="center"/>
              <w:rPr>
                <w:b/>
                <w:lang w:val="ky-KG" w:eastAsia="en-US"/>
              </w:rPr>
            </w:pPr>
            <w:r w:rsidRPr="00CC5E09">
              <w:rPr>
                <w:b/>
                <w:lang w:val="ky-KG"/>
              </w:rPr>
              <w:t>болж. факт</w:t>
            </w:r>
          </w:p>
        </w:tc>
        <w:tc>
          <w:tcPr>
            <w:tcW w:w="1305" w:type="dxa"/>
            <w:tcBorders>
              <w:top w:val="single" w:sz="4" w:space="0" w:color="auto"/>
              <w:left w:val="single" w:sz="4" w:space="0" w:color="auto"/>
              <w:bottom w:val="single" w:sz="4" w:space="0" w:color="auto"/>
              <w:right w:val="single" w:sz="4" w:space="0" w:color="auto"/>
            </w:tcBorders>
            <w:vAlign w:val="center"/>
            <w:hideMark/>
          </w:tcPr>
          <w:p w:rsidR="00387A91" w:rsidRPr="00CC5E09" w:rsidRDefault="00387A91" w:rsidP="00E86B94">
            <w:pPr>
              <w:jc w:val="center"/>
              <w:rPr>
                <w:b/>
                <w:lang w:val="ky-KG"/>
              </w:rPr>
            </w:pPr>
            <w:r w:rsidRPr="00CC5E09">
              <w:rPr>
                <w:b/>
                <w:lang w:val="ky-KG"/>
              </w:rPr>
              <w:t>2020-ж.</w:t>
            </w:r>
          </w:p>
          <w:p w:rsidR="00387A91" w:rsidRPr="00CC5E09" w:rsidRDefault="00387A91" w:rsidP="00E86B94">
            <w:pPr>
              <w:jc w:val="center"/>
              <w:rPr>
                <w:b/>
                <w:lang w:val="ky-KG" w:eastAsia="en-US"/>
              </w:rPr>
            </w:pPr>
            <w:r w:rsidRPr="00CC5E09">
              <w:rPr>
                <w:b/>
                <w:lang w:val="ky-KG"/>
              </w:rPr>
              <w:t>күтүлгөн</w:t>
            </w:r>
          </w:p>
        </w:tc>
        <w:tc>
          <w:tcPr>
            <w:tcW w:w="1305" w:type="dxa"/>
            <w:tcBorders>
              <w:top w:val="single" w:sz="4" w:space="0" w:color="auto"/>
              <w:left w:val="single" w:sz="4" w:space="0" w:color="auto"/>
              <w:bottom w:val="single" w:sz="4" w:space="0" w:color="auto"/>
              <w:right w:val="single" w:sz="4" w:space="0" w:color="auto"/>
            </w:tcBorders>
            <w:vAlign w:val="center"/>
            <w:hideMark/>
          </w:tcPr>
          <w:p w:rsidR="00387A91" w:rsidRPr="00CC5E09" w:rsidRDefault="00387A91" w:rsidP="00E86B94">
            <w:pPr>
              <w:jc w:val="center"/>
              <w:rPr>
                <w:b/>
                <w:lang w:val="ky-KG"/>
              </w:rPr>
            </w:pPr>
            <w:r w:rsidRPr="00CC5E09">
              <w:rPr>
                <w:b/>
                <w:lang w:val="ky-KG"/>
              </w:rPr>
              <w:t>2021-ж.</w:t>
            </w:r>
          </w:p>
          <w:p w:rsidR="00387A91" w:rsidRPr="00CC5E09" w:rsidRDefault="00387A91" w:rsidP="00E86B94">
            <w:pPr>
              <w:jc w:val="center"/>
              <w:rPr>
                <w:b/>
                <w:lang w:val="ky-KG" w:eastAsia="en-US"/>
              </w:rPr>
            </w:pPr>
            <w:r w:rsidRPr="00CC5E09">
              <w:rPr>
                <w:b/>
                <w:lang w:val="ky-KG"/>
              </w:rPr>
              <w:t>болжол</w:t>
            </w:r>
          </w:p>
        </w:tc>
        <w:tc>
          <w:tcPr>
            <w:tcW w:w="1305" w:type="dxa"/>
            <w:tcBorders>
              <w:top w:val="single" w:sz="4" w:space="0" w:color="auto"/>
              <w:left w:val="single" w:sz="4" w:space="0" w:color="auto"/>
              <w:bottom w:val="single" w:sz="4" w:space="0" w:color="auto"/>
              <w:right w:val="single" w:sz="4" w:space="0" w:color="auto"/>
            </w:tcBorders>
            <w:vAlign w:val="center"/>
            <w:hideMark/>
          </w:tcPr>
          <w:p w:rsidR="00387A91" w:rsidRPr="00CC5E09" w:rsidRDefault="00387A91" w:rsidP="00E86B94">
            <w:pPr>
              <w:jc w:val="center"/>
              <w:rPr>
                <w:b/>
                <w:lang w:val="ky-KG"/>
              </w:rPr>
            </w:pPr>
            <w:r w:rsidRPr="00CC5E09">
              <w:rPr>
                <w:b/>
                <w:lang w:val="ky-KG"/>
              </w:rPr>
              <w:t>2022-ж.</w:t>
            </w:r>
          </w:p>
          <w:p w:rsidR="00387A91" w:rsidRPr="00CC5E09" w:rsidRDefault="00387A91" w:rsidP="00E86B94">
            <w:pPr>
              <w:jc w:val="center"/>
              <w:rPr>
                <w:b/>
                <w:lang w:val="ky-KG" w:eastAsia="en-US"/>
              </w:rPr>
            </w:pPr>
            <w:r w:rsidRPr="00CC5E09">
              <w:rPr>
                <w:b/>
                <w:lang w:val="ky-KG"/>
              </w:rPr>
              <w:t>болжол</w:t>
            </w:r>
          </w:p>
        </w:tc>
        <w:tc>
          <w:tcPr>
            <w:tcW w:w="1306" w:type="dxa"/>
            <w:tcBorders>
              <w:top w:val="single" w:sz="4" w:space="0" w:color="auto"/>
              <w:left w:val="single" w:sz="4" w:space="0" w:color="auto"/>
              <w:bottom w:val="single" w:sz="4" w:space="0" w:color="auto"/>
              <w:right w:val="single" w:sz="4" w:space="0" w:color="auto"/>
            </w:tcBorders>
            <w:vAlign w:val="center"/>
            <w:hideMark/>
          </w:tcPr>
          <w:p w:rsidR="00387A91" w:rsidRPr="00CC5E09" w:rsidRDefault="00387A91" w:rsidP="00E86B94">
            <w:pPr>
              <w:jc w:val="center"/>
              <w:rPr>
                <w:b/>
                <w:lang w:val="ky-KG"/>
              </w:rPr>
            </w:pPr>
            <w:r w:rsidRPr="00CC5E09">
              <w:rPr>
                <w:b/>
                <w:lang w:val="ky-KG"/>
              </w:rPr>
              <w:t>2023-ж.</w:t>
            </w:r>
          </w:p>
          <w:p w:rsidR="00387A91" w:rsidRPr="00CC5E09" w:rsidRDefault="00387A91" w:rsidP="00E86B94">
            <w:pPr>
              <w:jc w:val="center"/>
              <w:rPr>
                <w:b/>
                <w:lang w:val="ky-KG" w:eastAsia="en-US"/>
              </w:rPr>
            </w:pPr>
            <w:r w:rsidRPr="00CC5E09">
              <w:rPr>
                <w:b/>
                <w:lang w:val="ky-KG"/>
              </w:rPr>
              <w:t>болжол</w:t>
            </w:r>
          </w:p>
        </w:tc>
      </w:tr>
      <w:tr w:rsidR="00387A91" w:rsidRPr="00CC5E09" w:rsidTr="00E86B94">
        <w:trPr>
          <w:trHeight w:val="549"/>
          <w:tblCellSpacing w:w="0" w:type="dxa"/>
        </w:trPr>
        <w:tc>
          <w:tcPr>
            <w:tcW w:w="2835" w:type="dxa"/>
            <w:tcBorders>
              <w:top w:val="single" w:sz="4" w:space="0" w:color="auto"/>
              <w:left w:val="single" w:sz="4" w:space="0" w:color="auto"/>
              <w:bottom w:val="single" w:sz="4" w:space="0" w:color="auto"/>
              <w:right w:val="single" w:sz="4" w:space="0" w:color="auto"/>
            </w:tcBorders>
            <w:vAlign w:val="center"/>
            <w:hideMark/>
          </w:tcPr>
          <w:p w:rsidR="00387A91" w:rsidRPr="00CC5E09" w:rsidRDefault="00387A91" w:rsidP="00E86B94">
            <w:pPr>
              <w:rPr>
                <w:lang w:val="ky-KG" w:eastAsia="en-US"/>
              </w:rPr>
            </w:pPr>
            <w:r w:rsidRPr="00CC5E09">
              <w:rPr>
                <w:lang w:val="ky-KG"/>
              </w:rPr>
              <w:t>Номиналдык ИДП, млн.сом.</w:t>
            </w:r>
          </w:p>
        </w:tc>
        <w:tc>
          <w:tcPr>
            <w:tcW w:w="1304" w:type="dxa"/>
            <w:tcBorders>
              <w:top w:val="single" w:sz="4" w:space="0" w:color="auto"/>
              <w:left w:val="single" w:sz="4" w:space="0" w:color="auto"/>
              <w:bottom w:val="single" w:sz="4" w:space="0" w:color="auto"/>
              <w:right w:val="single" w:sz="4" w:space="0" w:color="auto"/>
            </w:tcBorders>
            <w:vAlign w:val="center"/>
            <w:hideMark/>
          </w:tcPr>
          <w:p w:rsidR="00387A91" w:rsidRPr="00CC5E09" w:rsidRDefault="00387A91" w:rsidP="00E86B94">
            <w:pPr>
              <w:jc w:val="center"/>
              <w:rPr>
                <w:lang w:val="ky-KG"/>
              </w:rPr>
            </w:pPr>
            <w:r w:rsidRPr="00CC5E09">
              <w:rPr>
                <w:lang w:val="ky-KG"/>
              </w:rPr>
              <w:t>590 042,4</w:t>
            </w:r>
          </w:p>
        </w:tc>
        <w:tc>
          <w:tcPr>
            <w:tcW w:w="1305" w:type="dxa"/>
            <w:tcBorders>
              <w:top w:val="single" w:sz="4" w:space="0" w:color="auto"/>
              <w:left w:val="single" w:sz="4" w:space="0" w:color="auto"/>
              <w:bottom w:val="single" w:sz="4" w:space="0" w:color="auto"/>
              <w:right w:val="single" w:sz="4" w:space="0" w:color="auto"/>
            </w:tcBorders>
            <w:vAlign w:val="center"/>
            <w:hideMark/>
          </w:tcPr>
          <w:p w:rsidR="00387A91" w:rsidRPr="00CC5E09" w:rsidRDefault="00387A91" w:rsidP="00E86B94">
            <w:pPr>
              <w:jc w:val="center"/>
              <w:rPr>
                <w:lang w:val="ky-KG"/>
              </w:rPr>
            </w:pPr>
            <w:r w:rsidRPr="00CC5E09">
              <w:rPr>
                <w:lang w:val="ky-KG"/>
              </w:rPr>
              <w:t>583 161,9</w:t>
            </w:r>
          </w:p>
        </w:tc>
        <w:tc>
          <w:tcPr>
            <w:tcW w:w="1305" w:type="dxa"/>
            <w:tcBorders>
              <w:top w:val="single" w:sz="4" w:space="0" w:color="auto"/>
              <w:left w:val="single" w:sz="4" w:space="0" w:color="auto"/>
              <w:bottom w:val="single" w:sz="4" w:space="0" w:color="auto"/>
              <w:right w:val="single" w:sz="4" w:space="0" w:color="auto"/>
            </w:tcBorders>
            <w:vAlign w:val="center"/>
            <w:hideMark/>
          </w:tcPr>
          <w:p w:rsidR="00387A91" w:rsidRPr="00CC5E09" w:rsidRDefault="00387A91" w:rsidP="00E86B94">
            <w:pPr>
              <w:jc w:val="center"/>
              <w:rPr>
                <w:lang w:val="ky-KG"/>
              </w:rPr>
            </w:pPr>
            <w:r w:rsidRPr="00CC5E09">
              <w:rPr>
                <w:lang w:val="ky-KG"/>
              </w:rPr>
              <w:t>635 040,7</w:t>
            </w:r>
          </w:p>
        </w:tc>
        <w:tc>
          <w:tcPr>
            <w:tcW w:w="1305" w:type="dxa"/>
            <w:tcBorders>
              <w:top w:val="single" w:sz="4" w:space="0" w:color="auto"/>
              <w:left w:val="single" w:sz="4" w:space="0" w:color="auto"/>
              <w:bottom w:val="single" w:sz="4" w:space="0" w:color="auto"/>
              <w:right w:val="single" w:sz="4" w:space="0" w:color="auto"/>
            </w:tcBorders>
            <w:vAlign w:val="center"/>
            <w:hideMark/>
          </w:tcPr>
          <w:p w:rsidR="00387A91" w:rsidRPr="00CC5E09" w:rsidRDefault="00387A91" w:rsidP="00E86B94">
            <w:pPr>
              <w:jc w:val="center"/>
              <w:rPr>
                <w:lang w:val="ky-KG"/>
              </w:rPr>
            </w:pPr>
            <w:r w:rsidRPr="00CC5E09">
              <w:rPr>
                <w:lang w:val="ky-KG"/>
              </w:rPr>
              <w:t>692 363,1</w:t>
            </w:r>
          </w:p>
        </w:tc>
        <w:tc>
          <w:tcPr>
            <w:tcW w:w="1306" w:type="dxa"/>
            <w:tcBorders>
              <w:top w:val="single" w:sz="4" w:space="0" w:color="auto"/>
              <w:left w:val="single" w:sz="4" w:space="0" w:color="auto"/>
              <w:bottom w:val="single" w:sz="4" w:space="0" w:color="auto"/>
              <w:right w:val="single" w:sz="4" w:space="0" w:color="auto"/>
            </w:tcBorders>
            <w:vAlign w:val="center"/>
            <w:hideMark/>
          </w:tcPr>
          <w:p w:rsidR="00387A91" w:rsidRPr="00CC5E09" w:rsidRDefault="00387A91" w:rsidP="00E86B94">
            <w:pPr>
              <w:jc w:val="center"/>
              <w:rPr>
                <w:lang w:val="ky-KG"/>
              </w:rPr>
            </w:pPr>
            <w:r w:rsidRPr="00CC5E09">
              <w:rPr>
                <w:lang w:val="ky-KG"/>
              </w:rPr>
              <w:t>722 982,9</w:t>
            </w:r>
          </w:p>
        </w:tc>
      </w:tr>
      <w:tr w:rsidR="00387A91" w:rsidRPr="00CC5E09" w:rsidTr="00E86B94">
        <w:trPr>
          <w:trHeight w:val="452"/>
          <w:tblCellSpacing w:w="0" w:type="dxa"/>
        </w:trPr>
        <w:tc>
          <w:tcPr>
            <w:tcW w:w="2835" w:type="dxa"/>
            <w:tcBorders>
              <w:top w:val="single" w:sz="4" w:space="0" w:color="auto"/>
              <w:left w:val="single" w:sz="4" w:space="0" w:color="auto"/>
              <w:bottom w:val="single" w:sz="4" w:space="0" w:color="auto"/>
              <w:right w:val="single" w:sz="4" w:space="0" w:color="auto"/>
            </w:tcBorders>
            <w:vAlign w:val="center"/>
            <w:hideMark/>
          </w:tcPr>
          <w:p w:rsidR="00387A91" w:rsidRPr="00CC5E09" w:rsidRDefault="00387A91" w:rsidP="00E86B94">
            <w:pPr>
              <w:rPr>
                <w:lang w:val="ky-KG" w:eastAsia="en-US"/>
              </w:rPr>
            </w:pPr>
            <w:r w:rsidRPr="00CC5E09">
              <w:rPr>
                <w:lang w:val="ky-KG"/>
              </w:rPr>
              <w:t>Реалдуу ИДП, %</w:t>
            </w:r>
          </w:p>
        </w:tc>
        <w:tc>
          <w:tcPr>
            <w:tcW w:w="1304" w:type="dxa"/>
            <w:tcBorders>
              <w:top w:val="single" w:sz="4" w:space="0" w:color="auto"/>
              <w:left w:val="single" w:sz="4" w:space="0" w:color="auto"/>
              <w:bottom w:val="single" w:sz="4" w:space="0" w:color="auto"/>
              <w:right w:val="single" w:sz="4" w:space="0" w:color="auto"/>
            </w:tcBorders>
            <w:vAlign w:val="center"/>
            <w:hideMark/>
          </w:tcPr>
          <w:p w:rsidR="00387A91" w:rsidRPr="00CC5E09" w:rsidRDefault="00387A91" w:rsidP="00E86B94">
            <w:pPr>
              <w:jc w:val="center"/>
              <w:rPr>
                <w:lang w:val="ky-KG"/>
              </w:rPr>
            </w:pPr>
            <w:r w:rsidRPr="00CC5E09">
              <w:rPr>
                <w:lang w:val="ky-KG"/>
              </w:rPr>
              <w:t>104,5</w:t>
            </w:r>
          </w:p>
        </w:tc>
        <w:tc>
          <w:tcPr>
            <w:tcW w:w="1305" w:type="dxa"/>
            <w:tcBorders>
              <w:top w:val="single" w:sz="4" w:space="0" w:color="auto"/>
              <w:left w:val="single" w:sz="4" w:space="0" w:color="auto"/>
              <w:bottom w:val="single" w:sz="4" w:space="0" w:color="auto"/>
              <w:right w:val="single" w:sz="4" w:space="0" w:color="auto"/>
            </w:tcBorders>
            <w:vAlign w:val="center"/>
            <w:hideMark/>
          </w:tcPr>
          <w:p w:rsidR="00387A91" w:rsidRPr="00CC5E09" w:rsidRDefault="00387A91" w:rsidP="00E86B94">
            <w:pPr>
              <w:jc w:val="center"/>
              <w:rPr>
                <w:lang w:val="ky-KG"/>
              </w:rPr>
            </w:pPr>
            <w:r w:rsidRPr="00CC5E09">
              <w:rPr>
                <w:lang w:val="ky-KG"/>
              </w:rPr>
              <w:t>94,7</w:t>
            </w:r>
          </w:p>
        </w:tc>
        <w:tc>
          <w:tcPr>
            <w:tcW w:w="1305" w:type="dxa"/>
            <w:tcBorders>
              <w:top w:val="single" w:sz="4" w:space="0" w:color="auto"/>
              <w:left w:val="single" w:sz="4" w:space="0" w:color="auto"/>
              <w:bottom w:val="single" w:sz="4" w:space="0" w:color="auto"/>
              <w:right w:val="single" w:sz="4" w:space="0" w:color="auto"/>
            </w:tcBorders>
            <w:vAlign w:val="center"/>
            <w:hideMark/>
          </w:tcPr>
          <w:p w:rsidR="00387A91" w:rsidRPr="00CC5E09" w:rsidRDefault="00387A91" w:rsidP="00E86B94">
            <w:pPr>
              <w:jc w:val="center"/>
              <w:rPr>
                <w:lang w:val="ky-KG"/>
              </w:rPr>
            </w:pPr>
            <w:r w:rsidRPr="00CC5E09">
              <w:rPr>
                <w:lang w:val="ky-KG"/>
              </w:rPr>
              <w:t>105,0</w:t>
            </w:r>
          </w:p>
        </w:tc>
        <w:tc>
          <w:tcPr>
            <w:tcW w:w="1305" w:type="dxa"/>
            <w:tcBorders>
              <w:top w:val="single" w:sz="4" w:space="0" w:color="auto"/>
              <w:left w:val="single" w:sz="4" w:space="0" w:color="auto"/>
              <w:bottom w:val="single" w:sz="4" w:space="0" w:color="auto"/>
              <w:right w:val="single" w:sz="4" w:space="0" w:color="auto"/>
            </w:tcBorders>
            <w:vAlign w:val="center"/>
            <w:hideMark/>
          </w:tcPr>
          <w:p w:rsidR="00387A91" w:rsidRPr="00CC5E09" w:rsidRDefault="00387A91" w:rsidP="00E86B94">
            <w:pPr>
              <w:jc w:val="center"/>
              <w:rPr>
                <w:lang w:val="ky-KG"/>
              </w:rPr>
            </w:pPr>
            <w:r w:rsidRPr="00CC5E09">
              <w:rPr>
                <w:lang w:val="ky-KG"/>
              </w:rPr>
              <w:t>105,6</w:t>
            </w:r>
          </w:p>
        </w:tc>
        <w:tc>
          <w:tcPr>
            <w:tcW w:w="1306" w:type="dxa"/>
            <w:tcBorders>
              <w:top w:val="single" w:sz="4" w:space="0" w:color="auto"/>
              <w:left w:val="single" w:sz="4" w:space="0" w:color="auto"/>
              <w:bottom w:val="single" w:sz="4" w:space="0" w:color="auto"/>
              <w:right w:val="single" w:sz="4" w:space="0" w:color="auto"/>
            </w:tcBorders>
            <w:vAlign w:val="center"/>
            <w:hideMark/>
          </w:tcPr>
          <w:p w:rsidR="00387A91" w:rsidRPr="00CC5E09" w:rsidRDefault="00387A91" w:rsidP="00E86B94">
            <w:pPr>
              <w:jc w:val="center"/>
              <w:rPr>
                <w:lang w:val="ky-KG"/>
              </w:rPr>
            </w:pPr>
            <w:r w:rsidRPr="00CC5E09">
              <w:rPr>
                <w:lang w:val="ky-KG"/>
              </w:rPr>
              <w:t>101,6</w:t>
            </w:r>
          </w:p>
        </w:tc>
      </w:tr>
      <w:tr w:rsidR="00387A91" w:rsidRPr="00CC5E09" w:rsidTr="00E86B94">
        <w:trPr>
          <w:trHeight w:val="452"/>
          <w:tblCellSpacing w:w="0" w:type="dxa"/>
        </w:trPr>
        <w:tc>
          <w:tcPr>
            <w:tcW w:w="2835" w:type="dxa"/>
            <w:tcBorders>
              <w:top w:val="single" w:sz="4" w:space="0" w:color="auto"/>
              <w:left w:val="single" w:sz="4" w:space="0" w:color="auto"/>
              <w:bottom w:val="single" w:sz="4" w:space="0" w:color="auto"/>
              <w:right w:val="single" w:sz="4" w:space="0" w:color="auto"/>
            </w:tcBorders>
            <w:vAlign w:val="center"/>
            <w:hideMark/>
          </w:tcPr>
          <w:p w:rsidR="00387A91" w:rsidRPr="00CC5E09" w:rsidRDefault="00387A91" w:rsidP="00E86B94">
            <w:pPr>
              <w:rPr>
                <w:lang w:val="ky-KG" w:eastAsia="en-US"/>
              </w:rPr>
            </w:pPr>
            <w:r w:rsidRPr="00CC5E09">
              <w:rPr>
                <w:lang w:val="ky-KG"/>
              </w:rPr>
              <w:t>Инфляция, (мурунку жылдын декабрына карата % менен )</w:t>
            </w:r>
          </w:p>
        </w:tc>
        <w:tc>
          <w:tcPr>
            <w:tcW w:w="1304" w:type="dxa"/>
            <w:tcBorders>
              <w:top w:val="single" w:sz="4" w:space="0" w:color="auto"/>
              <w:left w:val="single" w:sz="4" w:space="0" w:color="auto"/>
              <w:bottom w:val="single" w:sz="4" w:space="0" w:color="auto"/>
              <w:right w:val="single" w:sz="4" w:space="0" w:color="auto"/>
            </w:tcBorders>
            <w:vAlign w:val="center"/>
            <w:hideMark/>
          </w:tcPr>
          <w:p w:rsidR="00387A91" w:rsidRPr="00CC5E09" w:rsidRDefault="00387A91" w:rsidP="00E86B94">
            <w:pPr>
              <w:jc w:val="center"/>
              <w:rPr>
                <w:lang w:val="ky-KG"/>
              </w:rPr>
            </w:pPr>
            <w:r w:rsidRPr="00CC5E09">
              <w:rPr>
                <w:lang w:val="ky-KG"/>
              </w:rPr>
              <w:t>103,1</w:t>
            </w:r>
          </w:p>
        </w:tc>
        <w:tc>
          <w:tcPr>
            <w:tcW w:w="1305" w:type="dxa"/>
            <w:tcBorders>
              <w:top w:val="single" w:sz="4" w:space="0" w:color="auto"/>
              <w:left w:val="single" w:sz="4" w:space="0" w:color="auto"/>
              <w:bottom w:val="single" w:sz="4" w:space="0" w:color="auto"/>
              <w:right w:val="single" w:sz="4" w:space="0" w:color="auto"/>
            </w:tcBorders>
            <w:vAlign w:val="center"/>
            <w:hideMark/>
          </w:tcPr>
          <w:p w:rsidR="00387A91" w:rsidRPr="00CC5E09" w:rsidRDefault="00387A91" w:rsidP="00E86B94">
            <w:pPr>
              <w:jc w:val="center"/>
              <w:rPr>
                <w:lang w:val="ky-KG"/>
              </w:rPr>
            </w:pPr>
            <w:r w:rsidRPr="00CC5E09">
              <w:rPr>
                <w:lang w:val="ky-KG"/>
              </w:rPr>
              <w:t>107,5</w:t>
            </w:r>
          </w:p>
        </w:tc>
        <w:tc>
          <w:tcPr>
            <w:tcW w:w="1305" w:type="dxa"/>
            <w:tcBorders>
              <w:top w:val="single" w:sz="4" w:space="0" w:color="auto"/>
              <w:left w:val="single" w:sz="4" w:space="0" w:color="auto"/>
              <w:bottom w:val="single" w:sz="4" w:space="0" w:color="auto"/>
              <w:right w:val="single" w:sz="4" w:space="0" w:color="auto"/>
            </w:tcBorders>
            <w:vAlign w:val="center"/>
            <w:hideMark/>
          </w:tcPr>
          <w:p w:rsidR="00387A91" w:rsidRPr="00CC5E09" w:rsidRDefault="00387A91" w:rsidP="00E86B94">
            <w:pPr>
              <w:jc w:val="center"/>
              <w:rPr>
                <w:lang w:val="ky-KG"/>
              </w:rPr>
            </w:pPr>
            <w:r w:rsidRPr="00CC5E09">
              <w:rPr>
                <w:lang w:val="ky-KG"/>
              </w:rPr>
              <w:t>104,9</w:t>
            </w:r>
          </w:p>
        </w:tc>
        <w:tc>
          <w:tcPr>
            <w:tcW w:w="1305" w:type="dxa"/>
            <w:tcBorders>
              <w:top w:val="single" w:sz="4" w:space="0" w:color="auto"/>
              <w:left w:val="single" w:sz="4" w:space="0" w:color="auto"/>
              <w:bottom w:val="single" w:sz="4" w:space="0" w:color="auto"/>
              <w:right w:val="single" w:sz="4" w:space="0" w:color="auto"/>
            </w:tcBorders>
            <w:vAlign w:val="center"/>
            <w:hideMark/>
          </w:tcPr>
          <w:p w:rsidR="00387A91" w:rsidRPr="00CC5E09" w:rsidRDefault="00387A91" w:rsidP="00E86B94">
            <w:pPr>
              <w:jc w:val="center"/>
              <w:rPr>
                <w:lang w:val="ky-KG"/>
              </w:rPr>
            </w:pPr>
            <w:r w:rsidRPr="00CC5E09">
              <w:rPr>
                <w:lang w:val="ky-KG"/>
              </w:rPr>
              <w:t>104,3</w:t>
            </w:r>
          </w:p>
        </w:tc>
        <w:tc>
          <w:tcPr>
            <w:tcW w:w="1306" w:type="dxa"/>
            <w:tcBorders>
              <w:top w:val="single" w:sz="4" w:space="0" w:color="auto"/>
              <w:left w:val="single" w:sz="4" w:space="0" w:color="auto"/>
              <w:bottom w:val="single" w:sz="4" w:space="0" w:color="auto"/>
              <w:right w:val="single" w:sz="4" w:space="0" w:color="auto"/>
            </w:tcBorders>
            <w:vAlign w:val="center"/>
            <w:hideMark/>
          </w:tcPr>
          <w:p w:rsidR="00387A91" w:rsidRPr="00CC5E09" w:rsidRDefault="00387A91" w:rsidP="00E86B94">
            <w:pPr>
              <w:jc w:val="center"/>
              <w:rPr>
                <w:lang w:val="ky-KG"/>
              </w:rPr>
            </w:pPr>
            <w:r w:rsidRPr="00CC5E09">
              <w:rPr>
                <w:lang w:val="ky-KG"/>
              </w:rPr>
              <w:t>104,2</w:t>
            </w:r>
          </w:p>
        </w:tc>
      </w:tr>
    </w:tbl>
    <w:p w:rsidR="00387A91" w:rsidRPr="00CC5E09" w:rsidRDefault="00387A91" w:rsidP="00387A91">
      <w:pPr>
        <w:ind w:firstLine="709"/>
        <w:jc w:val="both"/>
        <w:rPr>
          <w:lang w:val="ky-KG" w:eastAsia="en-US"/>
        </w:rPr>
      </w:pPr>
    </w:p>
    <w:p w:rsidR="00387A91" w:rsidRPr="00CC5E09" w:rsidRDefault="00387A91" w:rsidP="00387A91">
      <w:pPr>
        <w:ind w:firstLine="709"/>
        <w:jc w:val="both"/>
        <w:rPr>
          <w:lang w:val="ky-KG"/>
        </w:rPr>
      </w:pPr>
      <w:r w:rsidRPr="00CC5E09">
        <w:rPr>
          <w:lang w:val="ky-KG"/>
        </w:rPr>
        <w:t xml:space="preserve">Акчалай-кредиттик саясаттын негизги максаты 2021-жылы баалардын туруктуулугуна жетүү жана колдоо болуп саналат. Алмашуу курсунун түзүлүшү рыноктук механизмге негизделет. Банктык кызмат көрсөтүү багытында банктык жана төлөм системаларын жакшыртуу, санариптик финансы технологияларын өнүктүрүү, накталай эмес төлөмдөрдүн жана эсептердин үлүшүнүн көбөйүшү артыкчылыктуу багыт болуп калууда. Мунун бардыгы </w:t>
      </w:r>
      <w:r w:rsidRPr="00CC5E09">
        <w:rPr>
          <w:b/>
          <w:lang w:val="ky-KG"/>
        </w:rPr>
        <w:t>инфляцияны 4,9%</w:t>
      </w:r>
      <w:r w:rsidRPr="00CC5E09">
        <w:rPr>
          <w:lang w:val="ky-KG"/>
        </w:rPr>
        <w:t xml:space="preserve"> деңгээлинде</w:t>
      </w:r>
      <w:r w:rsidRPr="00CC5E09">
        <w:rPr>
          <w:b/>
          <w:lang w:val="ky-KG"/>
        </w:rPr>
        <w:t xml:space="preserve"> </w:t>
      </w:r>
      <w:r w:rsidRPr="00CC5E09">
        <w:rPr>
          <w:lang w:val="ky-KG"/>
        </w:rPr>
        <w:t>(мурунку жылдын декабрына карата%) кармап турууга мүмкүндүк берет.</w:t>
      </w:r>
    </w:p>
    <w:p w:rsidR="00387A91" w:rsidRPr="00CC5E09" w:rsidRDefault="00387A91" w:rsidP="00387A91">
      <w:pPr>
        <w:ind w:firstLine="709"/>
        <w:jc w:val="both"/>
        <w:rPr>
          <w:lang w:val="ky-KG"/>
        </w:rPr>
      </w:pPr>
      <w:r w:rsidRPr="00CC5E09">
        <w:rPr>
          <w:lang w:val="ky-KG"/>
        </w:rPr>
        <w:t xml:space="preserve">Орто мөөнөттүү мезгилде макроэкономикалык туруктуулуктун тенденцияларын бекемдөөгө багытталган макулдашылган акчалай-кредиттик жана бюджеттик-салыктык саясатты жүргүзүү улантылат. Акырындык менен инфиляциялык таргеттөөгө өтүүнүн алкагында акча-кредиттик саясаттын чараларынын бүтүндөй өлкө экономикасына таасир этүү каналдарын жакшыртуу боюнча иштер уланат. 2022-жылы  инфляциянын деңгээли (мурдагы жылдын декабрына карата % менен) </w:t>
      </w:r>
      <w:r w:rsidRPr="00CC5E09">
        <w:rPr>
          <w:rFonts w:eastAsia="TimesNewRomanPSMT"/>
          <w:lang w:val="ky-KG"/>
        </w:rPr>
        <w:t xml:space="preserve">4,3%, 2023-жылга-4,2% </w:t>
      </w:r>
      <w:r w:rsidRPr="00CC5E09">
        <w:rPr>
          <w:lang w:val="ky-KG"/>
        </w:rPr>
        <w:t>деңгээлинде болжолдонууда.</w:t>
      </w:r>
    </w:p>
    <w:p w:rsidR="00387A91" w:rsidRPr="00CC5E09" w:rsidRDefault="00387A91" w:rsidP="00387A91">
      <w:pPr>
        <w:ind w:firstLine="709"/>
        <w:jc w:val="both"/>
        <w:rPr>
          <w:noProof/>
          <w:snapToGrid w:val="0"/>
          <w:lang w:val="ky-KG"/>
        </w:rPr>
      </w:pPr>
      <w:r w:rsidRPr="00CC5E09">
        <w:rPr>
          <w:b/>
          <w:i/>
          <w:lang w:val="ky-KG"/>
        </w:rPr>
        <w:t xml:space="preserve">ИДП өндүрүшүнүн  </w:t>
      </w:r>
      <w:r w:rsidRPr="00CC5E09">
        <w:rPr>
          <w:lang w:val="ky-KG"/>
        </w:rPr>
        <w:t xml:space="preserve">түзүмүндө кызмат көрсөтүүлөрдүн салыштырмалуу салмагынын өсүү динамикасы 2021-ж. </w:t>
      </w:r>
      <w:r w:rsidRPr="00CC5E09">
        <w:rPr>
          <w:b/>
          <w:noProof/>
          <w:snapToGrid w:val="0"/>
          <w:lang w:val="ky-KG"/>
        </w:rPr>
        <w:t>45,7%</w:t>
      </w:r>
      <w:r w:rsidRPr="00CC5E09">
        <w:rPr>
          <w:noProof/>
          <w:snapToGrid w:val="0"/>
          <w:lang w:val="ky-KG"/>
        </w:rPr>
        <w:t xml:space="preserve">, 2022-ж. 45,3%, (2023-ж. – 47,1%) болжолдонууда. </w:t>
      </w:r>
      <w:r w:rsidRPr="00CC5E09">
        <w:rPr>
          <w:lang w:val="ky-KG"/>
        </w:rPr>
        <w:t xml:space="preserve">ИДПдагы өнөр жайдын үлүшү 2021-жылы </w:t>
      </w:r>
      <w:r w:rsidRPr="00CC5E09">
        <w:rPr>
          <w:b/>
          <w:noProof/>
          <w:snapToGrid w:val="0"/>
          <w:lang w:val="ky-KG"/>
        </w:rPr>
        <w:t>17,8%</w:t>
      </w:r>
      <w:r w:rsidRPr="00CC5E09">
        <w:rPr>
          <w:noProof/>
          <w:snapToGrid w:val="0"/>
          <w:lang w:val="ky-KG"/>
        </w:rPr>
        <w:t xml:space="preserve">дан 2022-жылы 18,4%га чейин көбөйөт (2023-ж. - 15,7%). </w:t>
      </w:r>
      <w:r w:rsidRPr="00CC5E09">
        <w:rPr>
          <w:bCs/>
          <w:lang w:val="ky-KG"/>
        </w:rPr>
        <w:t xml:space="preserve">Кумтөр кенин иштетүү боюнча ишканаларды кошпогондо, өнөр жайдын салыштырмалуу салмагы </w:t>
      </w:r>
      <w:r w:rsidRPr="00CC5E09">
        <w:rPr>
          <w:lang w:val="ky-KG"/>
        </w:rPr>
        <w:t xml:space="preserve">2021-жылы </w:t>
      </w:r>
      <w:r w:rsidRPr="00CC5E09">
        <w:rPr>
          <w:noProof/>
          <w:snapToGrid w:val="0"/>
          <w:lang w:val="ky-KG"/>
        </w:rPr>
        <w:t xml:space="preserve">10,7% дан 2023-жылы 11,1%га чейин көбөйөт. </w:t>
      </w:r>
      <w:r w:rsidRPr="00CC5E09">
        <w:rPr>
          <w:lang w:val="ky-KG"/>
        </w:rPr>
        <w:t xml:space="preserve">ИДПда курулуштун салыштырмалуу салмагы 2021-жылы </w:t>
      </w:r>
      <w:r w:rsidRPr="00CC5E09">
        <w:rPr>
          <w:noProof/>
          <w:snapToGrid w:val="0"/>
          <w:lang w:val="ky-KG"/>
        </w:rPr>
        <w:t>10,5</w:t>
      </w:r>
      <w:r w:rsidRPr="00CC5E09">
        <w:rPr>
          <w:b/>
          <w:noProof/>
          <w:snapToGrid w:val="0"/>
          <w:lang w:val="ky-KG"/>
        </w:rPr>
        <w:t xml:space="preserve">% </w:t>
      </w:r>
      <w:r w:rsidRPr="00CC5E09">
        <w:rPr>
          <w:noProof/>
          <w:snapToGrid w:val="0"/>
          <w:lang w:val="ky-KG"/>
        </w:rPr>
        <w:t xml:space="preserve">2022-жылы 10,5%ды түзөт (2023-ж. – 11,3%). </w:t>
      </w:r>
      <w:r w:rsidRPr="00CC5E09">
        <w:rPr>
          <w:lang w:val="ky-KG"/>
        </w:rPr>
        <w:t xml:space="preserve">Айыл чарбасынын салыштырмалуу салмагы 2021-жылы </w:t>
      </w:r>
      <w:r w:rsidRPr="00CC5E09">
        <w:rPr>
          <w:b/>
          <w:noProof/>
          <w:snapToGrid w:val="0"/>
          <w:lang w:val="ky-KG"/>
        </w:rPr>
        <w:t>12,7%дан</w:t>
      </w:r>
      <w:r w:rsidRPr="00CC5E09">
        <w:rPr>
          <w:noProof/>
          <w:snapToGrid w:val="0"/>
          <w:lang w:val="ky-KG"/>
        </w:rPr>
        <w:t xml:space="preserve"> 2022-ж. 12,3%га чейин төмөндөйт (2023-ж. – 12,5%). </w:t>
      </w:r>
    </w:p>
    <w:p w:rsidR="00387A91" w:rsidRPr="00CC5E09" w:rsidRDefault="00387A91" w:rsidP="00387A91">
      <w:pPr>
        <w:pStyle w:val="21"/>
        <w:rPr>
          <w:bCs/>
          <w:sz w:val="24"/>
          <w:szCs w:val="24"/>
          <w:lang w:val="ky-KG"/>
        </w:rPr>
      </w:pPr>
      <w:r w:rsidRPr="00CC5E09">
        <w:rPr>
          <w:sz w:val="24"/>
          <w:szCs w:val="24"/>
          <w:lang w:val="ky-KG"/>
        </w:rPr>
        <w:t xml:space="preserve">2021-2023-жылдарда </w:t>
      </w:r>
      <w:r w:rsidRPr="00CC5E09">
        <w:rPr>
          <w:b/>
          <w:bCs/>
          <w:sz w:val="24"/>
          <w:szCs w:val="24"/>
          <w:lang w:val="ky-KG"/>
        </w:rPr>
        <w:t>өнөр жайдын</w:t>
      </w:r>
      <w:r w:rsidRPr="00CC5E09">
        <w:rPr>
          <w:rStyle w:val="ae"/>
          <w:b/>
          <w:bCs/>
          <w:sz w:val="24"/>
          <w:szCs w:val="24"/>
          <w:lang w:val="ky-KG"/>
        </w:rPr>
        <w:footnoteReference w:id="2"/>
      </w:r>
      <w:r w:rsidRPr="00CC5E09">
        <w:rPr>
          <w:b/>
          <w:bCs/>
          <w:i/>
          <w:sz w:val="24"/>
          <w:szCs w:val="24"/>
          <w:lang w:val="ky-KG"/>
        </w:rPr>
        <w:t xml:space="preserve"> </w:t>
      </w:r>
      <w:r w:rsidRPr="00CC5E09">
        <w:rPr>
          <w:bCs/>
          <w:sz w:val="24"/>
          <w:szCs w:val="24"/>
          <w:lang w:val="ky-KG"/>
        </w:rPr>
        <w:t>өнүгүшү өсүү темпинин олуттуу өзгөрүүсү менен мүнөздөлөт (2021-ж. 3,4</w:t>
      </w:r>
      <w:r w:rsidRPr="00CC5E09">
        <w:rPr>
          <w:b/>
          <w:bCs/>
          <w:i/>
          <w:sz w:val="24"/>
          <w:szCs w:val="24"/>
          <w:lang w:val="ky-KG"/>
        </w:rPr>
        <w:t xml:space="preserve">%, </w:t>
      </w:r>
      <w:r w:rsidRPr="00CC5E09">
        <w:rPr>
          <w:bCs/>
          <w:sz w:val="24"/>
          <w:szCs w:val="24"/>
          <w:lang w:val="ky-KG"/>
        </w:rPr>
        <w:t>2022-ж. 10,8</w:t>
      </w:r>
      <w:r w:rsidRPr="00CC5E09">
        <w:rPr>
          <w:b/>
          <w:bCs/>
          <w:i/>
          <w:sz w:val="24"/>
          <w:szCs w:val="24"/>
          <w:lang w:val="ky-KG"/>
        </w:rPr>
        <w:t xml:space="preserve">%, </w:t>
      </w:r>
      <w:r w:rsidRPr="00CC5E09">
        <w:rPr>
          <w:bCs/>
          <w:sz w:val="24"/>
          <w:szCs w:val="24"/>
          <w:lang w:val="ky-KG"/>
        </w:rPr>
        <w:t>2023-ж. (-13,2</w:t>
      </w:r>
      <w:r w:rsidRPr="00CC5E09">
        <w:rPr>
          <w:b/>
          <w:bCs/>
          <w:i/>
          <w:sz w:val="24"/>
          <w:szCs w:val="24"/>
          <w:lang w:val="ky-KG"/>
        </w:rPr>
        <w:t>%))</w:t>
      </w:r>
    </w:p>
    <w:p w:rsidR="00387A91" w:rsidRPr="00CC5E09" w:rsidRDefault="00387A91" w:rsidP="00387A91">
      <w:pPr>
        <w:pStyle w:val="21"/>
        <w:rPr>
          <w:bCs/>
          <w:sz w:val="24"/>
          <w:szCs w:val="24"/>
          <w:lang w:val="ky-KG"/>
        </w:rPr>
      </w:pPr>
      <w:r w:rsidRPr="00CC5E09">
        <w:rPr>
          <w:bCs/>
          <w:sz w:val="24"/>
          <w:szCs w:val="24"/>
          <w:lang w:val="ky-KG"/>
        </w:rPr>
        <w:t>Бул өзгөрүүлөр көбүнчө сектордун алтын өндүрүүчү ишканалардын ишине көз карандылыгы менен шартталган.</w:t>
      </w:r>
    </w:p>
    <w:p w:rsidR="00387A91" w:rsidRPr="00CC5E09" w:rsidRDefault="00387A91" w:rsidP="00387A91">
      <w:pPr>
        <w:pStyle w:val="21"/>
        <w:rPr>
          <w:sz w:val="24"/>
          <w:szCs w:val="24"/>
          <w:lang w:val="ky-KG"/>
        </w:rPr>
      </w:pPr>
      <w:r w:rsidRPr="00CC5E09">
        <w:rPr>
          <w:sz w:val="24"/>
          <w:szCs w:val="24"/>
          <w:lang w:val="ky-KG"/>
        </w:rPr>
        <w:t>Ө</w:t>
      </w:r>
      <w:r w:rsidRPr="00CC5E09">
        <w:rPr>
          <w:bCs/>
          <w:sz w:val="24"/>
          <w:szCs w:val="24"/>
          <w:lang w:val="ky-KG"/>
        </w:rPr>
        <w:t>нөр жайдагы</w:t>
      </w:r>
      <w:r w:rsidRPr="00CC5E09">
        <w:rPr>
          <w:b/>
          <w:bCs/>
          <w:i/>
          <w:sz w:val="24"/>
          <w:szCs w:val="24"/>
          <w:lang w:val="ky-KG"/>
        </w:rPr>
        <w:t xml:space="preserve"> </w:t>
      </w:r>
      <w:r w:rsidRPr="00CC5E09">
        <w:rPr>
          <w:bCs/>
          <w:sz w:val="24"/>
          <w:szCs w:val="24"/>
          <w:lang w:val="ky-KG"/>
        </w:rPr>
        <w:t xml:space="preserve">өсүш иштеп жаткан өнөр жай ишканаларынын туруктуу иштешинин, токтоп турган өндүрүштөрдү жаңыртуунун Талды-Булак, Сол жээк, Бозымчак, Иштамберди, Кара-Казык, Жерүй, </w:t>
      </w:r>
      <w:r w:rsidRPr="00CC5E09">
        <w:rPr>
          <w:sz w:val="24"/>
          <w:szCs w:val="24"/>
          <w:lang w:val="ky-KG"/>
        </w:rPr>
        <w:t xml:space="preserve">Чаарат </w:t>
      </w:r>
      <w:r w:rsidRPr="00CC5E09">
        <w:rPr>
          <w:bCs/>
          <w:sz w:val="24"/>
          <w:szCs w:val="24"/>
          <w:lang w:val="ky-KG"/>
        </w:rPr>
        <w:t>кендеринин көлөмүн көбөйтүүнүн эсебинен болжолдонууда</w:t>
      </w:r>
      <w:r w:rsidRPr="00CC5E09">
        <w:rPr>
          <w:sz w:val="24"/>
          <w:szCs w:val="24"/>
          <w:lang w:val="ky-KG"/>
        </w:rPr>
        <w:t>.</w:t>
      </w:r>
    </w:p>
    <w:p w:rsidR="00387A91" w:rsidRPr="00CC5E09" w:rsidRDefault="00387A91" w:rsidP="00387A91">
      <w:pPr>
        <w:pStyle w:val="21"/>
        <w:rPr>
          <w:sz w:val="24"/>
          <w:szCs w:val="24"/>
          <w:lang w:val="ky-KG"/>
        </w:rPr>
      </w:pPr>
      <w:r w:rsidRPr="00CC5E09">
        <w:rPr>
          <w:sz w:val="24"/>
          <w:szCs w:val="24"/>
          <w:lang w:val="ky-KG"/>
        </w:rPr>
        <w:t>Кумтөр кенинде негизги металдарды өндүрүү ишкананын өндүрүш планына ылайык 2022-жылга салыштырмалуу 2023-жылы дээрлик 40</w:t>
      </w:r>
      <w:r w:rsidRPr="00CC5E09">
        <w:rPr>
          <w:noProof/>
          <w:snapToGrid w:val="0"/>
          <w:sz w:val="24"/>
          <w:szCs w:val="24"/>
          <w:lang w:val="ky-KG"/>
        </w:rPr>
        <w:t>%га төмөндөшү болжолдонууда.</w:t>
      </w:r>
    </w:p>
    <w:p w:rsidR="00387A91" w:rsidRPr="00CC5E09" w:rsidRDefault="00387A91" w:rsidP="00387A91">
      <w:pPr>
        <w:tabs>
          <w:tab w:val="left" w:pos="0"/>
        </w:tabs>
        <w:ind w:firstLine="709"/>
        <w:jc w:val="both"/>
        <w:rPr>
          <w:bCs/>
          <w:lang w:val="ky-KG"/>
        </w:rPr>
      </w:pPr>
      <w:r w:rsidRPr="00CC5E09">
        <w:rPr>
          <w:bCs/>
          <w:lang w:val="ky-KG"/>
        </w:rPr>
        <w:t xml:space="preserve">Каралган мезгилде </w:t>
      </w:r>
      <w:r w:rsidRPr="00CC5E09">
        <w:rPr>
          <w:b/>
          <w:bCs/>
          <w:i/>
          <w:lang w:val="ky-KG"/>
        </w:rPr>
        <w:t xml:space="preserve">Кумтөр кенин иштетүү боюнча ишканаларды кошпогондо өнөр жайда </w:t>
      </w:r>
      <w:r w:rsidRPr="00CC5E09">
        <w:rPr>
          <w:bCs/>
          <w:i/>
          <w:lang w:val="ky-KG"/>
        </w:rPr>
        <w:t>(2021-ж. –9,6</w:t>
      </w:r>
      <w:r w:rsidRPr="00CC5E09">
        <w:rPr>
          <w:b/>
          <w:bCs/>
          <w:i/>
          <w:lang w:val="ky-KG"/>
        </w:rPr>
        <w:t>%га,</w:t>
      </w:r>
      <w:r w:rsidRPr="00CC5E09">
        <w:rPr>
          <w:bCs/>
          <w:i/>
          <w:lang w:val="ky-KG"/>
        </w:rPr>
        <w:t xml:space="preserve">  2022-ж. –  6,4%га,  2023-ж. –5,9 %га)</w:t>
      </w:r>
      <w:r w:rsidRPr="00CC5E09">
        <w:rPr>
          <w:bCs/>
          <w:lang w:val="ky-KG"/>
        </w:rPr>
        <w:t xml:space="preserve"> өсүү болжолдонууда, </w:t>
      </w:r>
      <w:r w:rsidRPr="00CC5E09">
        <w:rPr>
          <w:bCs/>
          <w:lang w:val="ky-KG"/>
        </w:rPr>
        <w:lastRenderedPageBreak/>
        <w:t>ал өнөр жайдын төмөнкү тармактарында өндүрүштүн көлөмүнүн көбөйүшүнө байланыштуу болду:</w:t>
      </w:r>
    </w:p>
    <w:p w:rsidR="00387A91" w:rsidRPr="00CC5E09" w:rsidRDefault="00387A91" w:rsidP="00387A91">
      <w:pPr>
        <w:pStyle w:val="21"/>
        <w:rPr>
          <w:bCs/>
          <w:sz w:val="24"/>
          <w:szCs w:val="24"/>
          <w:lang w:val="ky-KG"/>
        </w:rPr>
      </w:pPr>
      <w:r w:rsidRPr="00CC5E09">
        <w:rPr>
          <w:bCs/>
          <w:sz w:val="24"/>
          <w:szCs w:val="24"/>
          <w:lang w:val="ky-KG"/>
        </w:rPr>
        <w:t xml:space="preserve">- </w:t>
      </w:r>
      <w:r w:rsidRPr="00CC5E09">
        <w:rPr>
          <w:bCs/>
          <w:i/>
          <w:sz w:val="24"/>
          <w:szCs w:val="24"/>
          <w:lang w:val="ky-KG"/>
        </w:rPr>
        <w:t xml:space="preserve">азык-түлүк (суусундуктарды кошкондо) жана тамеки буюмдарын өндүрүүдө </w:t>
      </w:r>
      <w:r w:rsidRPr="00CC5E09">
        <w:rPr>
          <w:bCs/>
          <w:sz w:val="24"/>
          <w:szCs w:val="24"/>
          <w:lang w:val="ky-KG"/>
        </w:rPr>
        <w:t>туруктуу суроо-талап болгон нанды, унду, сүт азыктарын, эт азыктарын жана башка тамак- аш азыктарын чыгаруунун өсүшүнүн эсебинен (</w:t>
      </w:r>
      <w:r w:rsidRPr="00CC5E09">
        <w:rPr>
          <w:bCs/>
          <w:i/>
          <w:sz w:val="24"/>
          <w:szCs w:val="24"/>
          <w:lang w:val="ky-KG"/>
        </w:rPr>
        <w:t xml:space="preserve"> 2021-ж. – 4,0%га,  2022-ж. – 4,5%га,  2023-ж. –4,8%га</w:t>
      </w:r>
      <w:r w:rsidRPr="00CC5E09">
        <w:rPr>
          <w:bCs/>
          <w:sz w:val="24"/>
          <w:szCs w:val="24"/>
          <w:lang w:val="ky-KG"/>
        </w:rPr>
        <w:t xml:space="preserve">); </w:t>
      </w:r>
    </w:p>
    <w:p w:rsidR="00387A91" w:rsidRPr="00CC5E09" w:rsidRDefault="00387A91" w:rsidP="00387A91">
      <w:pPr>
        <w:tabs>
          <w:tab w:val="left" w:pos="0"/>
        </w:tabs>
        <w:ind w:firstLine="709"/>
        <w:jc w:val="both"/>
        <w:rPr>
          <w:lang w:val="ky-KG"/>
        </w:rPr>
      </w:pPr>
      <w:r w:rsidRPr="00CC5E09">
        <w:rPr>
          <w:b/>
          <w:lang w:val="ky-KG"/>
        </w:rPr>
        <w:t>-</w:t>
      </w:r>
      <w:r w:rsidRPr="00CC5E09">
        <w:rPr>
          <w:lang w:val="ky-KG"/>
        </w:rPr>
        <w:t xml:space="preserve"> </w:t>
      </w:r>
      <w:r w:rsidRPr="00CC5E09">
        <w:rPr>
          <w:i/>
          <w:lang w:val="ky-KG"/>
        </w:rPr>
        <w:t xml:space="preserve">текстиль өндүрүшүндө; кийим-кечек жана бут кийим, булгаары жана башка тери буюмдарын өндүрүүдө </w:t>
      </w:r>
      <w:r w:rsidRPr="00CC5E09">
        <w:rPr>
          <w:lang w:val="ky-KG"/>
        </w:rPr>
        <w:t>(</w:t>
      </w:r>
      <w:r w:rsidRPr="00CC5E09">
        <w:rPr>
          <w:i/>
          <w:lang w:val="ky-KG"/>
        </w:rPr>
        <w:t xml:space="preserve"> 2021-ж. – 6,5%га,  2022-ж. – 5,0%га,  2023-ж. – 5,2%га</w:t>
      </w:r>
      <w:r w:rsidRPr="00CC5E09">
        <w:rPr>
          <w:lang w:val="ky-KG"/>
        </w:rPr>
        <w:t xml:space="preserve">). Өсүү сатуунун жаңы рынокторун өздөштүрүүгө, жаңы ишканаларды ишке киргизүүгө жана экспорттук берүүлөрдү көбөйтүүгө байланышкан тигүү жана текстилдик тармактын эсебинен болжолдонууда; </w:t>
      </w:r>
    </w:p>
    <w:p w:rsidR="00387A91" w:rsidRPr="00CC5E09" w:rsidRDefault="00387A91" w:rsidP="00387A91">
      <w:pPr>
        <w:tabs>
          <w:tab w:val="left" w:pos="0"/>
        </w:tabs>
        <w:jc w:val="both"/>
        <w:rPr>
          <w:lang w:val="ky-KG"/>
        </w:rPr>
      </w:pPr>
      <w:r w:rsidRPr="00CC5E09">
        <w:rPr>
          <w:lang w:val="ky-KG"/>
        </w:rPr>
        <w:tab/>
        <w:t xml:space="preserve">- </w:t>
      </w:r>
      <w:r w:rsidRPr="00CC5E09">
        <w:rPr>
          <w:i/>
          <w:lang w:val="ky-KG"/>
        </w:rPr>
        <w:t>резина жана желим буюмдарды, металл эмес башка минералдык буюмдарды өндүрүү</w:t>
      </w:r>
      <w:r w:rsidRPr="00CC5E09">
        <w:rPr>
          <w:lang w:val="ky-KG"/>
        </w:rPr>
        <w:t xml:space="preserve"> </w:t>
      </w:r>
      <w:r w:rsidRPr="00CC5E09">
        <w:rPr>
          <w:bCs/>
          <w:lang w:val="ky-KG"/>
        </w:rPr>
        <w:t>(</w:t>
      </w:r>
      <w:r w:rsidRPr="00CC5E09">
        <w:rPr>
          <w:bCs/>
          <w:i/>
          <w:lang w:val="ky-KG"/>
        </w:rPr>
        <w:t xml:space="preserve"> 2021-ж. – 4,4%га,  2022-ж. - 2,8%га,  2023-ж. – 3,8%га</w:t>
      </w:r>
      <w:r w:rsidRPr="00CC5E09">
        <w:rPr>
          <w:bCs/>
          <w:lang w:val="ky-KG"/>
        </w:rPr>
        <w:t xml:space="preserve">). Курулуш материалдарын өндүрүүнүн, </w:t>
      </w:r>
      <w:r w:rsidR="00296BDB">
        <w:rPr>
          <w:lang w:val="ky-KG"/>
        </w:rPr>
        <w:t>цемент жана азбес</w:t>
      </w:r>
      <w:r w:rsidRPr="00CC5E09">
        <w:rPr>
          <w:lang w:val="ky-KG"/>
        </w:rPr>
        <w:t xml:space="preserve">цемент заттарын өндүрүшүнүн өсүшү “Интергласс” ЖЧК, “Кант цемент заводу” ААК, “Түштүк-Кыргыз Цемент” ЖАК, “Таш-Темир” ААК, “Бишкек темир-бетон заводу” ААК, “Кум-Шагыл” ААК туруктуу иштешинен, ошондой эле жаңы ишке киргизилген ишканалардын эсебинен болжолдонууда </w:t>
      </w:r>
      <w:r w:rsidRPr="00CC5E09">
        <w:rPr>
          <w:bCs/>
          <w:lang w:val="ky-KG"/>
        </w:rPr>
        <w:t xml:space="preserve">(«Син-Дзи-Прим» ЖЧК цемент заводу, </w:t>
      </w:r>
      <w:r w:rsidRPr="00CC5E09">
        <w:rPr>
          <w:lang w:val="ky-KG"/>
        </w:rPr>
        <w:t>“Түштүк курулуш материалдар комбинаты” ЖЧК), курулушта инвестициялык долбоорлорду толук ишке ашыруу, “Шамшыкал-Ата” ЖЧК цемент заводун пландалган ишке киргизүү;</w:t>
      </w:r>
    </w:p>
    <w:p w:rsidR="00387A91" w:rsidRPr="00CC5E09" w:rsidRDefault="00387A91" w:rsidP="00387A91">
      <w:pPr>
        <w:tabs>
          <w:tab w:val="left" w:pos="0"/>
        </w:tabs>
        <w:jc w:val="both"/>
        <w:rPr>
          <w:iCs/>
          <w:lang w:val="ky-KG"/>
        </w:rPr>
      </w:pPr>
      <w:r w:rsidRPr="00CC5E09">
        <w:rPr>
          <w:lang w:val="ky-KG"/>
        </w:rPr>
        <w:tab/>
        <w:t xml:space="preserve">- </w:t>
      </w:r>
      <w:r w:rsidRPr="00CC5E09">
        <w:rPr>
          <w:i/>
          <w:iCs/>
          <w:lang w:val="ky-KG"/>
        </w:rPr>
        <w:t>кокс жана тазартылган мунайзаттарды өндүрүү</w:t>
      </w:r>
      <w:r w:rsidRPr="00CC5E09">
        <w:rPr>
          <w:iCs/>
          <w:lang w:val="ky-KG"/>
        </w:rPr>
        <w:t xml:space="preserve"> «Жунда», Токмок жана Жалал-Абад мунайзатты кайра иштетүүчү заводдорунун кубаттуулугун өркүндөтүүнүн эсебинен (2021-ж. – 32,4%га,</w:t>
      </w:r>
      <w:r w:rsidRPr="00CC5E09">
        <w:rPr>
          <w:b/>
          <w:iCs/>
          <w:lang w:val="ky-KG"/>
        </w:rPr>
        <w:t xml:space="preserve"> </w:t>
      </w:r>
      <w:r w:rsidRPr="00CC5E09">
        <w:rPr>
          <w:bCs/>
          <w:lang w:val="ky-KG"/>
        </w:rPr>
        <w:t xml:space="preserve"> 2022-ж. – 5,0%га,  2023-ж.- 19,0%га</w:t>
      </w:r>
      <w:r w:rsidRPr="00CC5E09">
        <w:rPr>
          <w:iCs/>
          <w:lang w:val="ky-KG"/>
        </w:rPr>
        <w:t xml:space="preserve">); </w:t>
      </w:r>
    </w:p>
    <w:p w:rsidR="00387A91" w:rsidRPr="00CC5E09" w:rsidRDefault="00387A91" w:rsidP="00387A91">
      <w:pPr>
        <w:tabs>
          <w:tab w:val="left" w:pos="0"/>
        </w:tabs>
        <w:jc w:val="both"/>
        <w:rPr>
          <w:iCs/>
          <w:lang w:val="ky-KG"/>
        </w:rPr>
      </w:pPr>
      <w:r w:rsidRPr="00CC5E09">
        <w:rPr>
          <w:iCs/>
          <w:lang w:val="ky-KG"/>
        </w:rPr>
        <w:tab/>
        <w:t>- машина жана жабдууларды кошпогондо, негизги металлдарды жана даяр металл буюмдарын өндүрүү (2021-ж. - 2,2% га, 2022-ж. - 16,9% га, 2023-ж. - (-27,2% га)),  Кумтөр кенинде металл өндүрүшүнүн төмөндөшүнүн деңгээли “Альянс Алтын” ЖЧКнын өндүрүш көлөмү менен жабылса, 2020-жылы ишке киргизилген “Жерүй” долбоорунан ишкана 4,0 тоннадан ашык металл өндүрүүнү пландаштырууда.</w:t>
      </w:r>
    </w:p>
    <w:p w:rsidR="00387A91" w:rsidRPr="00CC5E09" w:rsidRDefault="00387A91" w:rsidP="00387A91">
      <w:pPr>
        <w:tabs>
          <w:tab w:val="left" w:pos="0"/>
        </w:tabs>
        <w:jc w:val="both"/>
        <w:rPr>
          <w:iCs/>
          <w:lang w:val="ky-KG"/>
        </w:rPr>
      </w:pPr>
      <w:r w:rsidRPr="00CC5E09">
        <w:rPr>
          <w:iCs/>
          <w:lang w:val="ky-KG"/>
        </w:rPr>
        <w:tab/>
        <w:t>- фармацевтикалык продукцияны өндүрүү (2021-ж. - 8,5%га,</w:t>
      </w:r>
      <w:r w:rsidRPr="00CC5E09">
        <w:rPr>
          <w:b/>
          <w:iCs/>
          <w:lang w:val="ky-KG"/>
        </w:rPr>
        <w:t xml:space="preserve"> </w:t>
      </w:r>
      <w:r w:rsidRPr="00CC5E09">
        <w:rPr>
          <w:bCs/>
          <w:iCs/>
          <w:lang w:val="ky-KG"/>
        </w:rPr>
        <w:t>2022-ж. - 10%га, 2023-ж.-9,0%га</w:t>
      </w:r>
      <w:r w:rsidRPr="00CC5E09">
        <w:rPr>
          <w:iCs/>
          <w:lang w:val="ky-KG"/>
        </w:rPr>
        <w:t>) таңуу материалдарын өндүрүүнү көбөйтүүнүн жана медициналык буюмдарды чыгаруучу Түштүк Корея заводунун филиалынын өндүрүш көлөмүн көбөйтүүнүн эсебинен жетиштирилет;</w:t>
      </w:r>
    </w:p>
    <w:p w:rsidR="00387A91" w:rsidRPr="00CC5E09" w:rsidRDefault="00387A91" w:rsidP="00387A91">
      <w:pPr>
        <w:tabs>
          <w:tab w:val="left" w:pos="0"/>
        </w:tabs>
        <w:jc w:val="both"/>
        <w:rPr>
          <w:lang w:val="ky-KG"/>
        </w:rPr>
      </w:pPr>
      <w:r w:rsidRPr="00CC5E09">
        <w:rPr>
          <w:iCs/>
          <w:lang w:val="ky-KG"/>
        </w:rPr>
        <w:tab/>
        <w:t>-</w:t>
      </w:r>
      <w:r w:rsidRPr="00CC5E09">
        <w:rPr>
          <w:iCs/>
          <w:color w:val="00B050"/>
          <w:lang w:val="ky-KG"/>
        </w:rPr>
        <w:t xml:space="preserve"> </w:t>
      </w:r>
      <w:r w:rsidRPr="00CC5E09">
        <w:rPr>
          <w:i/>
          <w:iCs/>
          <w:lang w:val="ky-KG"/>
        </w:rPr>
        <w:t xml:space="preserve">кен казып алуу </w:t>
      </w:r>
      <w:r w:rsidRPr="00CC5E09">
        <w:rPr>
          <w:lang w:val="ky-KG"/>
        </w:rPr>
        <w:t xml:space="preserve">(2021-ж. – 5,3%га, 2022-ж. – 3,3 %га, 2023-ж. – 1,7%га). </w:t>
      </w:r>
      <w:r w:rsidRPr="00CC5E09">
        <w:rPr>
          <w:iCs/>
          <w:lang w:val="ky-KG"/>
        </w:rPr>
        <w:t>Өндүрүштүн көлөмүнүн өсүшү металл рудаларын, таштарды жана боз көмүрдү, чийки мунайды жана жаратылыш газын казып алууну көбөйтүүнүн эсебинен жетишилет;</w:t>
      </w:r>
    </w:p>
    <w:p w:rsidR="00387A91" w:rsidRPr="00CC5E09" w:rsidRDefault="00387A91" w:rsidP="00387A91">
      <w:pPr>
        <w:tabs>
          <w:tab w:val="left" w:pos="0"/>
        </w:tabs>
        <w:jc w:val="both"/>
        <w:rPr>
          <w:lang w:val="ky-KG"/>
        </w:rPr>
      </w:pPr>
      <w:r w:rsidRPr="00CC5E09">
        <w:rPr>
          <w:lang w:val="ky-KG"/>
        </w:rPr>
        <w:tab/>
        <w:t xml:space="preserve">- </w:t>
      </w:r>
      <w:r w:rsidRPr="00CC5E09">
        <w:rPr>
          <w:i/>
          <w:lang w:val="ky-KG"/>
        </w:rPr>
        <w:t xml:space="preserve">электр энергиясы, газ, буу жана кондиционер  абалары менен камсыздоо (жабдуу) </w:t>
      </w:r>
      <w:r w:rsidRPr="00CC5E09">
        <w:rPr>
          <w:lang w:val="ky-KG"/>
        </w:rPr>
        <w:t>(2021-ж.-3,0%га, 2022-ж. – 5,7%га, 2023-ж. – 2,1%га). Болжолдуу көрсөткүчтөрдү эсептөөдө газификация жүрүп жаткандыгына байланыштуу калктын электр энергиясын керектөөсүн кыскартуу каралууда, ошондой эле, жалпы экономиканын, атап айтканда, өнөр жай секторунун өсүшүнө байланыштуу керектөө деңгээли сакталып калуусу күтүлүүдө.</w:t>
      </w:r>
    </w:p>
    <w:p w:rsidR="00387A91" w:rsidRPr="00CC5E09" w:rsidRDefault="00387A91" w:rsidP="00387A91">
      <w:pPr>
        <w:tabs>
          <w:tab w:val="left" w:pos="0"/>
        </w:tabs>
        <w:jc w:val="both"/>
        <w:rPr>
          <w:lang w:val="ky-KG"/>
        </w:rPr>
      </w:pPr>
      <w:r w:rsidRPr="00CC5E09">
        <w:rPr>
          <w:b/>
          <w:color w:val="00B050"/>
          <w:lang w:val="ky-KG"/>
        </w:rPr>
        <w:tab/>
      </w:r>
      <w:r w:rsidRPr="00CC5E09">
        <w:rPr>
          <w:b/>
          <w:lang w:val="ky-KG"/>
        </w:rPr>
        <w:t>Айыл чарбасында</w:t>
      </w:r>
      <w:r w:rsidRPr="00CC5E09">
        <w:rPr>
          <w:rStyle w:val="ae"/>
          <w:b/>
          <w:spacing w:val="4"/>
          <w:lang w:val="ky-KG"/>
        </w:rPr>
        <w:footnoteReference w:id="3"/>
      </w:r>
      <w:r w:rsidRPr="00CC5E09">
        <w:rPr>
          <w:b/>
          <w:lang w:val="ky-KG"/>
        </w:rPr>
        <w:t xml:space="preserve"> </w:t>
      </w:r>
      <w:r w:rsidRPr="00CC5E09">
        <w:rPr>
          <w:lang w:val="ky-KG"/>
        </w:rPr>
        <w:t>2021-2023-жылдарда өндүрүштүн анык өсүшүнө жетүү тийиштүү түрдө</w:t>
      </w:r>
      <w:r w:rsidRPr="00CC5E09">
        <w:rPr>
          <w:spacing w:val="4"/>
          <w:lang w:val="ky-KG"/>
        </w:rPr>
        <w:t xml:space="preserve"> </w:t>
      </w:r>
      <w:r w:rsidRPr="00CC5E09">
        <w:rPr>
          <w:b/>
          <w:spacing w:val="4"/>
          <w:lang w:val="ky-KG"/>
        </w:rPr>
        <w:t>3,0</w:t>
      </w:r>
      <w:r w:rsidRPr="00CC5E09">
        <w:rPr>
          <w:b/>
          <w:bCs/>
          <w:lang w:val="ky-KG"/>
        </w:rPr>
        <w:t xml:space="preserve">%, </w:t>
      </w:r>
      <w:r w:rsidRPr="00CC5E09">
        <w:rPr>
          <w:bCs/>
          <w:lang w:val="ky-KG"/>
        </w:rPr>
        <w:t xml:space="preserve">2,9% жана тийиштүү түрдө 3,5% </w:t>
      </w:r>
      <w:r w:rsidRPr="00CC5E09">
        <w:rPr>
          <w:lang w:val="ky-KG"/>
        </w:rPr>
        <w:t>болжолдонууда</w:t>
      </w:r>
      <w:r w:rsidRPr="00CC5E09">
        <w:rPr>
          <w:b/>
          <w:i/>
          <w:spacing w:val="4"/>
          <w:lang w:val="ky-KG"/>
        </w:rPr>
        <w:t xml:space="preserve">. </w:t>
      </w:r>
      <w:r w:rsidRPr="00CC5E09">
        <w:rPr>
          <w:lang w:val="ky-KG"/>
        </w:rPr>
        <w:t>Өсүү көпчүлүк учурда ө</w:t>
      </w:r>
      <w:r w:rsidRPr="00CC5E09">
        <w:rPr>
          <w:i/>
          <w:lang w:val="ky-KG"/>
        </w:rPr>
        <w:t>сүмдүк өстүрүү</w:t>
      </w:r>
      <w:r w:rsidRPr="00CC5E09">
        <w:rPr>
          <w:lang w:val="ky-KG"/>
        </w:rPr>
        <w:t xml:space="preserve"> тармактарында </w:t>
      </w:r>
      <w:r w:rsidRPr="00CC5E09">
        <w:rPr>
          <w:bCs/>
          <w:lang w:val="ky-KG"/>
        </w:rPr>
        <w:t>ө</w:t>
      </w:r>
      <w:r w:rsidRPr="00CC5E09">
        <w:rPr>
          <w:lang w:val="ky-KG"/>
        </w:rPr>
        <w:t xml:space="preserve">сүмдүк өстүрүү продукцияларынын бардык түрлөрүн өндүрүүнү көбөйтүүнүн эсебинен күтүлүүдө </w:t>
      </w:r>
      <w:r w:rsidRPr="00CC5E09">
        <w:rPr>
          <w:bCs/>
          <w:lang w:val="ky-KG"/>
        </w:rPr>
        <w:t>(</w:t>
      </w:r>
      <w:r w:rsidRPr="00CC5E09">
        <w:rPr>
          <w:bCs/>
          <w:i/>
          <w:lang w:val="ky-KG"/>
        </w:rPr>
        <w:t xml:space="preserve"> </w:t>
      </w:r>
      <w:r w:rsidRPr="00CC5E09">
        <w:rPr>
          <w:b/>
          <w:bCs/>
          <w:i/>
          <w:lang w:val="ky-KG"/>
        </w:rPr>
        <w:t>2021-ж. –3,5%га</w:t>
      </w:r>
      <w:r w:rsidRPr="00CC5E09">
        <w:rPr>
          <w:bCs/>
          <w:i/>
          <w:lang w:val="ky-KG"/>
        </w:rPr>
        <w:t>, 2022-ж. –3,0%га,  2023-ж. –4,0%га)</w:t>
      </w:r>
      <w:r w:rsidRPr="00CC5E09">
        <w:rPr>
          <w:lang w:val="ky-KG"/>
        </w:rPr>
        <w:t xml:space="preserve">. </w:t>
      </w:r>
      <w:r w:rsidRPr="00CC5E09">
        <w:rPr>
          <w:i/>
          <w:lang w:val="ky-KG"/>
        </w:rPr>
        <w:t>Мал чарбасында</w:t>
      </w:r>
      <w:r w:rsidRPr="00CC5E09">
        <w:rPr>
          <w:lang w:val="ky-KG"/>
        </w:rPr>
        <w:t xml:space="preserve"> жылдык өсүү этти, сүттү, жумуртканы жана жүндү өндүрүүнү көбөйтүүнүн эсебинен</w:t>
      </w:r>
      <w:r w:rsidRPr="00CC5E09">
        <w:rPr>
          <w:bCs/>
          <w:lang w:val="ky-KG"/>
        </w:rPr>
        <w:t xml:space="preserve"> (</w:t>
      </w:r>
      <w:r w:rsidRPr="00CC5E09">
        <w:rPr>
          <w:b/>
          <w:bCs/>
          <w:i/>
          <w:lang w:val="ky-KG"/>
        </w:rPr>
        <w:t>2021-ж. –2,6%га</w:t>
      </w:r>
      <w:r w:rsidRPr="00CC5E09">
        <w:rPr>
          <w:bCs/>
          <w:i/>
          <w:lang w:val="ky-KG"/>
        </w:rPr>
        <w:t>, 2022-ж. –2,8%га, 2023-ж. –3,0%га</w:t>
      </w:r>
      <w:r w:rsidRPr="00CC5E09">
        <w:rPr>
          <w:b/>
          <w:bCs/>
          <w:lang w:val="ky-KG"/>
        </w:rPr>
        <w:t xml:space="preserve">) </w:t>
      </w:r>
      <w:r w:rsidRPr="00CC5E09">
        <w:rPr>
          <w:lang w:val="ky-KG"/>
        </w:rPr>
        <w:t>болжолдонууда.</w:t>
      </w:r>
    </w:p>
    <w:p w:rsidR="00387A91" w:rsidRPr="00CC5E09" w:rsidRDefault="00387A91" w:rsidP="00387A91">
      <w:pPr>
        <w:tabs>
          <w:tab w:val="left" w:pos="0"/>
        </w:tabs>
        <w:jc w:val="both"/>
        <w:rPr>
          <w:lang w:val="ky-KG"/>
        </w:rPr>
      </w:pPr>
      <w:r w:rsidRPr="00CC5E09">
        <w:rPr>
          <w:lang w:val="ky-KG"/>
        </w:rPr>
        <w:tab/>
        <w:t>Төмөндөгү чараларды ишке ашыруу айыл чарба продукцияларын өндүрүүнүн өсүшүн камсыздоонун жагымдуу өбөлгөлөрү болуп саналат:</w:t>
      </w:r>
    </w:p>
    <w:p w:rsidR="00387A91" w:rsidRPr="00CC5E09" w:rsidRDefault="00387A91" w:rsidP="00387A91">
      <w:pPr>
        <w:tabs>
          <w:tab w:val="left" w:pos="0"/>
        </w:tabs>
        <w:jc w:val="both"/>
        <w:rPr>
          <w:lang w:val="ky-KG"/>
        </w:rPr>
      </w:pPr>
      <w:r w:rsidRPr="00CC5E09">
        <w:rPr>
          <w:lang w:val="ky-KG"/>
        </w:rPr>
        <w:lastRenderedPageBreak/>
        <w:tab/>
        <w:t>-</w:t>
      </w:r>
      <w:r w:rsidRPr="00CC5E09">
        <w:rPr>
          <w:lang w:val="ky-KG" w:eastAsia="ky-KG"/>
        </w:rPr>
        <w:t xml:space="preserve"> </w:t>
      </w:r>
      <w:r w:rsidRPr="00CC5E09">
        <w:rPr>
          <w:lang w:val="ky-KG"/>
        </w:rPr>
        <w:t>эң көп талап кылынган айыл чарба өсүмдүктөрүнүн айдоо аянттарын системалуу түрдө көбөйтүү менен айдоо аянттарын оптималдаштыруу;</w:t>
      </w:r>
    </w:p>
    <w:p w:rsidR="00387A91" w:rsidRPr="00CC5E09" w:rsidRDefault="00387A91" w:rsidP="00387A91">
      <w:pPr>
        <w:tabs>
          <w:tab w:val="left" w:pos="0"/>
        </w:tabs>
        <w:jc w:val="both"/>
        <w:rPr>
          <w:lang w:val="ky-KG"/>
        </w:rPr>
      </w:pPr>
      <w:r w:rsidRPr="00CC5E09">
        <w:rPr>
          <w:lang w:val="ky-KG"/>
        </w:rPr>
        <w:tab/>
        <w:t>-</w:t>
      </w:r>
      <w:r w:rsidRPr="00CC5E09">
        <w:rPr>
          <w:lang w:val="ky-KG" w:eastAsia="ky-KG"/>
        </w:rPr>
        <w:t xml:space="preserve"> </w:t>
      </w:r>
      <w:r w:rsidRPr="00CC5E09">
        <w:rPr>
          <w:lang w:val="ky-KG"/>
        </w:rPr>
        <w:t>тамчылатып сугаруу системасын активдүү колдонуу;</w:t>
      </w:r>
    </w:p>
    <w:p w:rsidR="00387A91" w:rsidRPr="00CC5E09" w:rsidRDefault="00387A91" w:rsidP="00387A91">
      <w:pPr>
        <w:tabs>
          <w:tab w:val="left" w:pos="0"/>
        </w:tabs>
        <w:jc w:val="both"/>
        <w:rPr>
          <w:lang w:val="ky-KG"/>
        </w:rPr>
      </w:pPr>
      <w:r w:rsidRPr="00CC5E09">
        <w:rPr>
          <w:lang w:val="ky-KG"/>
        </w:rPr>
        <w:tab/>
        <w:t>-</w:t>
      </w:r>
      <w:r w:rsidRPr="00CC5E09">
        <w:rPr>
          <w:lang w:val="ky-KG" w:eastAsia="ky-KG"/>
        </w:rPr>
        <w:t xml:space="preserve"> </w:t>
      </w:r>
      <w:r w:rsidR="00BE40CF">
        <w:rPr>
          <w:lang w:val="ky-KG"/>
        </w:rPr>
        <w:t xml:space="preserve">күнөскана </w:t>
      </w:r>
      <w:r w:rsidRPr="00CC5E09">
        <w:rPr>
          <w:lang w:val="ky-KG"/>
        </w:rPr>
        <w:t>чарбаларын андан ары өнүктүрүү;</w:t>
      </w:r>
    </w:p>
    <w:p w:rsidR="00387A91" w:rsidRPr="00CC5E09" w:rsidRDefault="00387A91" w:rsidP="00387A91">
      <w:pPr>
        <w:tabs>
          <w:tab w:val="left" w:pos="0"/>
        </w:tabs>
        <w:jc w:val="both"/>
        <w:rPr>
          <w:lang w:val="ky-KG"/>
        </w:rPr>
      </w:pPr>
      <w:r w:rsidRPr="00CC5E09">
        <w:rPr>
          <w:lang w:val="ky-KG"/>
        </w:rPr>
        <w:tab/>
        <w:t>-</w:t>
      </w:r>
      <w:r w:rsidRPr="00CC5E09">
        <w:rPr>
          <w:lang w:val="ky-KG" w:eastAsia="ky-KG"/>
        </w:rPr>
        <w:t xml:space="preserve"> </w:t>
      </w:r>
      <w:r w:rsidRPr="00CC5E09">
        <w:rPr>
          <w:lang w:val="ky-KG"/>
        </w:rPr>
        <w:t>айыл чарба өсүмдүктөрүн өстүрүү үчүн алдыңкы технологияларды колдонуу, өндүрүүнүн көлөмүн көбөйтүү үчүн органикалык, минералдык жана органоминералдык жер семирткичтерди чачуу жана айыл чарба продукцияларынын экспорттук потенциалын жогорулатуу;</w:t>
      </w:r>
    </w:p>
    <w:p w:rsidR="00387A91" w:rsidRPr="00CC5E09" w:rsidRDefault="00387A91" w:rsidP="00387A91">
      <w:pPr>
        <w:tabs>
          <w:tab w:val="left" w:pos="0"/>
        </w:tabs>
        <w:jc w:val="both"/>
        <w:rPr>
          <w:lang w:val="ky-KG"/>
        </w:rPr>
      </w:pPr>
      <w:r w:rsidRPr="00CC5E09">
        <w:rPr>
          <w:lang w:val="ky-KG"/>
        </w:rPr>
        <w:tab/>
        <w:t>-</w:t>
      </w:r>
      <w:r w:rsidRPr="00CC5E09">
        <w:rPr>
          <w:lang w:val="ky-KG" w:eastAsia="ky-KG"/>
        </w:rPr>
        <w:t xml:space="preserve"> </w:t>
      </w:r>
      <w:r w:rsidRPr="00CC5E09">
        <w:rPr>
          <w:lang w:val="ky-KG"/>
        </w:rPr>
        <w:t>иштеп жаткан кредиттик жана лизинг программаларынын алкагында айыл чарба өндүрүүчүлөрүн мамлекет тарабынан колдоону улантуу;</w:t>
      </w:r>
    </w:p>
    <w:p w:rsidR="00387A91" w:rsidRPr="00CC5E09" w:rsidRDefault="00387A91" w:rsidP="00387A91">
      <w:pPr>
        <w:tabs>
          <w:tab w:val="left" w:pos="0"/>
        </w:tabs>
        <w:jc w:val="both"/>
        <w:rPr>
          <w:lang w:val="ky-KG"/>
        </w:rPr>
      </w:pPr>
      <w:r w:rsidRPr="00CC5E09">
        <w:rPr>
          <w:lang w:val="ky-KG"/>
        </w:rPr>
        <w:tab/>
        <w:t>-</w:t>
      </w:r>
      <w:r w:rsidRPr="00CC5E09">
        <w:rPr>
          <w:lang w:val="ky-KG" w:eastAsia="ky-KG"/>
        </w:rPr>
        <w:t xml:space="preserve"> </w:t>
      </w:r>
      <w:r w:rsidRPr="00CC5E09">
        <w:rPr>
          <w:lang w:val="ky-KG"/>
        </w:rPr>
        <w:t>өндүрүш процесстерин жана башкарууну оптималдаштыруу, айыл чарбасында энергетикалык жана ресурстук чыгашаларды азайтуу.</w:t>
      </w:r>
    </w:p>
    <w:p w:rsidR="00387A91" w:rsidRPr="00CC5E09" w:rsidRDefault="00387A91" w:rsidP="00387A91">
      <w:pPr>
        <w:tabs>
          <w:tab w:val="left" w:pos="0"/>
        </w:tabs>
        <w:jc w:val="both"/>
        <w:rPr>
          <w:lang w:val="ky-KG"/>
        </w:rPr>
      </w:pPr>
      <w:r w:rsidRPr="00CC5E09">
        <w:rPr>
          <w:lang w:val="ky-KG"/>
        </w:rPr>
        <w:tab/>
      </w:r>
      <w:r w:rsidRPr="00CC5E09">
        <w:rPr>
          <w:b/>
          <w:bCs/>
          <w:lang w:val="ky-KG"/>
        </w:rPr>
        <w:t>Кызмат көрсөтүү чөйрөсүндө</w:t>
      </w:r>
      <w:r w:rsidRPr="00CC5E09">
        <w:rPr>
          <w:rStyle w:val="ae"/>
          <w:b/>
          <w:bCs/>
          <w:lang w:val="ky-KG"/>
        </w:rPr>
        <w:footnoteReference w:id="4"/>
      </w:r>
      <w:r w:rsidRPr="00CC5E09">
        <w:rPr>
          <w:b/>
          <w:bCs/>
          <w:lang w:val="ky-KG"/>
        </w:rPr>
        <w:t xml:space="preserve"> </w:t>
      </w:r>
      <w:r w:rsidRPr="00CC5E09">
        <w:rPr>
          <w:bCs/>
          <w:lang w:val="ky-KG"/>
        </w:rPr>
        <w:t xml:space="preserve">өсүштүн орточо тенденциясы болжолдонууда. </w:t>
      </w:r>
      <w:r w:rsidRPr="00CC5E09">
        <w:rPr>
          <w:lang w:val="ky-KG"/>
        </w:rPr>
        <w:t xml:space="preserve">Кызмат көрсөтүүнүн жылдык өсүү темпи </w:t>
      </w:r>
      <w:r w:rsidRPr="00CC5E09">
        <w:rPr>
          <w:i/>
          <w:iCs/>
          <w:lang w:val="ky-KG"/>
        </w:rPr>
        <w:t xml:space="preserve">(2021-ж. – </w:t>
      </w:r>
      <w:r w:rsidRPr="00CC5E09">
        <w:rPr>
          <w:b/>
          <w:i/>
          <w:iCs/>
          <w:lang w:val="ky-KG"/>
        </w:rPr>
        <w:t>5,1%</w:t>
      </w:r>
      <w:r w:rsidRPr="00CC5E09">
        <w:rPr>
          <w:i/>
          <w:iCs/>
          <w:lang w:val="ky-KG"/>
        </w:rPr>
        <w:t>, 2022-ж. – 4,0%, 2023-ж.- 4,8%)</w:t>
      </w:r>
      <w:r w:rsidRPr="00CC5E09">
        <w:rPr>
          <w:lang w:val="ky-KG"/>
        </w:rPr>
        <w:t xml:space="preserve"> </w:t>
      </w:r>
      <w:r w:rsidRPr="00CC5E09">
        <w:rPr>
          <w:iCs/>
          <w:lang w:val="ky-KG"/>
        </w:rPr>
        <w:t>түзөт</w:t>
      </w:r>
      <w:r w:rsidRPr="00CC5E09">
        <w:rPr>
          <w:lang w:val="ky-KG"/>
        </w:rPr>
        <w:t>, бул негизинен дүң жана чекене соода, транспорт иштери жана жүктөрдү сактоо, мейманкана жана ресторан кызматтарынын, маалыматтын жана байланыштын өсүшүнүн эсебинен болгон. Кызмат көрсөтүүлөргө суроо-талап калктын акчалай кирешесинин анык өсүшү менен колдоого алынат. Ошондой эле негизги аракет туристтик инфраструктураны  комплекстүү жакшыртууга жана тармактагы сервистин деңгээлин жогорулатууга багытталат. Өлкөгө туристтердин агымынын күтүлүп жаткан көбөйүшү жана инфраструктуранын жакшырышы, туризм тармагына капиталдык инвестициялар рыноктук кызмат көрсөтүүлөрдүн өнүгүшүнө алып келет.</w:t>
      </w:r>
    </w:p>
    <w:p w:rsidR="00387A91" w:rsidRPr="00CC5E09" w:rsidRDefault="00387A91" w:rsidP="00387A91">
      <w:pPr>
        <w:tabs>
          <w:tab w:val="left" w:pos="0"/>
        </w:tabs>
        <w:jc w:val="both"/>
        <w:rPr>
          <w:lang w:val="ky-KG"/>
        </w:rPr>
      </w:pPr>
      <w:r w:rsidRPr="00CC5E09">
        <w:rPr>
          <w:lang w:val="ky-KG"/>
        </w:rPr>
        <w:tab/>
        <w:t>Өлкөнүн экономикалык өнүгүү темпин акырындык менен калыбына келтирүү-</w:t>
      </w:r>
      <w:r w:rsidRPr="00CC5E09">
        <w:rPr>
          <w:lang w:val="ky-KG" w:eastAsia="ky-KG"/>
        </w:rPr>
        <w:t xml:space="preserve"> </w:t>
      </w:r>
      <w:r w:rsidRPr="00CC5E09">
        <w:rPr>
          <w:lang w:val="ky-KG"/>
        </w:rPr>
        <w:t>негизги соода өнөктөштөрү мигранттардын акча каражаттарынын агымын көбөйтөт.</w:t>
      </w:r>
      <w:r w:rsidRPr="00CC5E09">
        <w:rPr>
          <w:lang w:val="ky-KG" w:eastAsia="ky-KG"/>
        </w:rPr>
        <w:t xml:space="preserve"> </w:t>
      </w:r>
      <w:r w:rsidRPr="00CC5E09">
        <w:rPr>
          <w:lang w:val="ky-KG"/>
        </w:rPr>
        <w:t>Чакан жана орто бизнестин ишин калыбына келтирүү жумуш менен камсыз кылуунун өсүшүнө жана калктын жыргалчылыгынын жогорулашына алып келет.</w:t>
      </w:r>
    </w:p>
    <w:p w:rsidR="00387A91" w:rsidRPr="00CC5E09" w:rsidRDefault="00387A91" w:rsidP="00387A91">
      <w:pPr>
        <w:tabs>
          <w:tab w:val="left" w:pos="0"/>
        </w:tabs>
        <w:jc w:val="both"/>
        <w:rPr>
          <w:lang w:val="ky-KG"/>
        </w:rPr>
      </w:pPr>
      <w:r w:rsidRPr="00CC5E09">
        <w:rPr>
          <w:lang w:val="ky-KG"/>
        </w:rPr>
        <w:tab/>
        <w:t>Акча которуулар агымынын жана калктын акча кирешелеринин көбөйүшү кыймылсыз мүлк, финансылык ортомчулук, билим берүү ж.б. чөйрөсүндө кызмат көрсөтүүлөрдүн көлөмүнүн өсүшүнө таасирин тийгизет.</w:t>
      </w:r>
    </w:p>
    <w:p w:rsidR="00387A91" w:rsidRPr="00CC5E09" w:rsidRDefault="00387A91" w:rsidP="00387A91">
      <w:pPr>
        <w:tabs>
          <w:tab w:val="left" w:pos="0"/>
        </w:tabs>
        <w:jc w:val="both"/>
        <w:rPr>
          <w:lang w:val="ky-KG"/>
        </w:rPr>
      </w:pPr>
      <w:r w:rsidRPr="00CC5E09">
        <w:rPr>
          <w:lang w:val="ky-KG"/>
        </w:rPr>
        <w:tab/>
        <w:t>Кызмат көрсөтүү чөйрөсүндөгү маанилүү үлүштү дүң жана чекене соода, автомобилдерди жана мотоциклдерди оңдоо кызмат көрсөтүү ээлейт (2021-2023- жылдардагы орточо үлүш – 37,0%), мында өсүш (</w:t>
      </w:r>
      <w:r w:rsidRPr="00CC5E09">
        <w:rPr>
          <w:i/>
          <w:iCs/>
          <w:lang w:val="ky-KG"/>
        </w:rPr>
        <w:t xml:space="preserve">2021-ж. - </w:t>
      </w:r>
      <w:r w:rsidRPr="00CC5E09">
        <w:rPr>
          <w:b/>
          <w:i/>
          <w:iCs/>
          <w:lang w:val="ky-KG"/>
        </w:rPr>
        <w:t>9,0%га,</w:t>
      </w:r>
      <w:r w:rsidRPr="00CC5E09">
        <w:rPr>
          <w:i/>
          <w:iCs/>
          <w:lang w:val="ky-KG"/>
        </w:rPr>
        <w:t xml:space="preserve"> 2022-ж. -  4,9%га, 2023-ж. - 4,6%га</w:t>
      </w:r>
      <w:r w:rsidRPr="00CC5E09">
        <w:rPr>
          <w:iCs/>
          <w:lang w:val="ky-KG"/>
        </w:rPr>
        <w:t xml:space="preserve">) </w:t>
      </w:r>
      <w:r w:rsidRPr="00CC5E09">
        <w:rPr>
          <w:lang w:val="ky-KG"/>
        </w:rPr>
        <w:t>тенденциясы болжолдонууда. Сооданын көбөйүшү 2020-жылы төмөндөтүлгөндөн кийин ички рынокту бара-бара толтурууга көмөк көрсөтөт. Ошону менен бирге соода көлөмүнүн өсүшү онлайн-сооданын көлөмүнүн өсүшүнө көмөк көрсөтөт.</w:t>
      </w:r>
    </w:p>
    <w:p w:rsidR="00387A91" w:rsidRPr="00CC5E09" w:rsidRDefault="00387A91" w:rsidP="00387A91">
      <w:pPr>
        <w:tabs>
          <w:tab w:val="left" w:pos="0"/>
        </w:tabs>
        <w:jc w:val="both"/>
        <w:rPr>
          <w:lang w:val="ky-KG"/>
        </w:rPr>
      </w:pPr>
      <w:r w:rsidRPr="00CC5E09">
        <w:rPr>
          <w:color w:val="00B050"/>
          <w:lang w:val="ky-KG"/>
        </w:rPr>
        <w:tab/>
      </w:r>
      <w:r w:rsidRPr="00CC5E09">
        <w:rPr>
          <w:i/>
          <w:lang w:val="ky-KG"/>
        </w:rPr>
        <w:t>Транспорт иштери жана жүктөрдү сактоо кызмат көрсөтүүлөрүнүн</w:t>
      </w:r>
      <w:r w:rsidRPr="00CC5E09">
        <w:rPr>
          <w:lang w:val="ky-KG"/>
        </w:rPr>
        <w:t xml:space="preserve"> өсүшү 2021-2023-жылдарда </w:t>
      </w:r>
      <w:r w:rsidRPr="00CC5E09">
        <w:rPr>
          <w:b/>
          <w:lang w:val="ky-KG"/>
        </w:rPr>
        <w:t>12,8%,</w:t>
      </w:r>
      <w:r w:rsidRPr="00CC5E09">
        <w:rPr>
          <w:lang w:val="ky-KG"/>
        </w:rPr>
        <w:t xml:space="preserve"> 5,3%, 4,3% деңгээлинде болжолдонууда. Бул өсүш өлкөдөгү экономикалык активдүүлүктүн жанданышына байланыштуу жана энергияга болгон төмөн бааларды сактаган негизги соода өнөктөш өлкөлөрдөн камсыздалат.</w:t>
      </w:r>
    </w:p>
    <w:p w:rsidR="00387A91" w:rsidRPr="00CC5E09" w:rsidRDefault="00387A91" w:rsidP="00387A91">
      <w:pPr>
        <w:tabs>
          <w:tab w:val="left" w:pos="0"/>
        </w:tabs>
        <w:jc w:val="both"/>
        <w:rPr>
          <w:lang w:val="ky-KG"/>
        </w:rPr>
      </w:pPr>
      <w:r w:rsidRPr="00CC5E09">
        <w:rPr>
          <w:lang w:val="ky-KG"/>
        </w:rPr>
        <w:tab/>
      </w:r>
      <w:r w:rsidRPr="00CC5E09">
        <w:rPr>
          <w:i/>
          <w:lang w:val="ky-KG"/>
        </w:rPr>
        <w:t>Мейманкана жана ресторан кызмат көрсөтүүнүн</w:t>
      </w:r>
      <w:r w:rsidRPr="00CC5E09">
        <w:rPr>
          <w:lang w:val="ky-KG"/>
        </w:rPr>
        <w:t xml:space="preserve"> көлөмүн (</w:t>
      </w:r>
      <w:r w:rsidRPr="00CC5E09">
        <w:rPr>
          <w:i/>
          <w:iCs/>
          <w:lang w:val="ky-KG"/>
        </w:rPr>
        <w:t>2021-ж. –</w:t>
      </w:r>
      <w:r w:rsidRPr="00CC5E09">
        <w:rPr>
          <w:b/>
          <w:i/>
          <w:iCs/>
          <w:lang w:val="ky-KG"/>
        </w:rPr>
        <w:t>10,3%га</w:t>
      </w:r>
      <w:r w:rsidRPr="00CC5E09">
        <w:rPr>
          <w:i/>
          <w:iCs/>
          <w:lang w:val="ky-KG"/>
        </w:rPr>
        <w:t>, 2022-ж. –4,0%га, 2023-ж. –5,3%га</w:t>
      </w:r>
      <w:r w:rsidRPr="00CC5E09">
        <w:rPr>
          <w:iCs/>
          <w:lang w:val="ky-KG"/>
        </w:rPr>
        <w:t xml:space="preserve">) </w:t>
      </w:r>
      <w:r w:rsidRPr="00CC5E09">
        <w:rPr>
          <w:lang w:val="ky-KG"/>
        </w:rPr>
        <w:t>көбөйтүү болжолдонууда. Жогорудагы кызмат көрсөтүүлөрдүн өсүшүнө 2020-жылдагы пандемиялык фактор таасирин тийгизет, чет өлкөлүк туристтердин агымы аз болот. Мындан тышкары, коронавирустун кесепеттери дүйнө калкынын финансылык мүмкүнчүлүктөрүнө таасирин тийгизет жана туризм секторун өнүктүрүү мүмкүнчүлүктөрүн чектейт, ошондуктан бул тармактын өсүшү жогору болбойт.</w:t>
      </w:r>
    </w:p>
    <w:p w:rsidR="00387A91" w:rsidRPr="00CC5E09" w:rsidRDefault="00387A91" w:rsidP="00387A91">
      <w:pPr>
        <w:tabs>
          <w:tab w:val="left" w:pos="0"/>
        </w:tabs>
        <w:jc w:val="both"/>
        <w:rPr>
          <w:lang w:val="ky-KG"/>
        </w:rPr>
      </w:pPr>
      <w:r w:rsidRPr="00CC5E09">
        <w:rPr>
          <w:color w:val="00B050"/>
          <w:lang w:val="ky-KG"/>
        </w:rPr>
        <w:tab/>
      </w:r>
      <w:r w:rsidRPr="00CC5E09">
        <w:rPr>
          <w:lang w:val="ky-KG"/>
        </w:rPr>
        <w:t>2019-2023-жылдарга туризм чөйрөсүн өнүктүрүү боюнча Кыргыз Республикасынын Өкмөтүнүн программасынын иш-чараларын аткаруу 2022-2023-жылдарда туристтик тармактын өсүү темпине жетишүүгө жардам берет. Туризмди өнүктүрүү инструменти - бул туристтик кластерди, анын ичинде тоо кластерин түзүү.</w:t>
      </w:r>
    </w:p>
    <w:p w:rsidR="00387A91" w:rsidRPr="00CC5E09" w:rsidRDefault="00387A91" w:rsidP="00387A91">
      <w:pPr>
        <w:tabs>
          <w:tab w:val="left" w:pos="0"/>
        </w:tabs>
        <w:jc w:val="both"/>
        <w:rPr>
          <w:lang w:val="ky-KG"/>
        </w:rPr>
      </w:pPr>
      <w:r w:rsidRPr="00CC5E09">
        <w:rPr>
          <w:lang w:val="ky-KG"/>
        </w:rPr>
        <w:lastRenderedPageBreak/>
        <w:tab/>
        <w:t xml:space="preserve">2021-2023-жылдарда </w:t>
      </w:r>
      <w:r w:rsidRPr="00CC5E09">
        <w:rPr>
          <w:b/>
          <w:lang w:val="ky-KG"/>
        </w:rPr>
        <w:t>курулушта</w:t>
      </w:r>
      <w:r w:rsidRPr="00CC5E09">
        <w:rPr>
          <w:rStyle w:val="ae"/>
          <w:b/>
          <w:lang w:val="ky-KG"/>
        </w:rPr>
        <w:footnoteReference w:id="5"/>
      </w:r>
      <w:r w:rsidRPr="00CC5E09">
        <w:rPr>
          <w:b/>
          <w:lang w:val="ky-KG"/>
        </w:rPr>
        <w:t xml:space="preserve"> </w:t>
      </w:r>
      <w:r w:rsidRPr="00CC5E09">
        <w:rPr>
          <w:lang w:val="ky-KG"/>
        </w:rPr>
        <w:t xml:space="preserve">өсүш арымы </w:t>
      </w:r>
      <w:r w:rsidRPr="00CC5E09">
        <w:rPr>
          <w:b/>
          <w:lang w:val="ky-KG"/>
        </w:rPr>
        <w:t>9,8</w:t>
      </w:r>
      <w:r w:rsidRPr="00CC5E09">
        <w:rPr>
          <w:b/>
          <w:bCs/>
          <w:lang w:val="ky-KG"/>
        </w:rPr>
        <w:t>%,</w:t>
      </w:r>
      <w:r w:rsidRPr="00CC5E09">
        <w:rPr>
          <w:bCs/>
          <w:lang w:val="ky-KG"/>
        </w:rPr>
        <w:t xml:space="preserve"> 8,5%, 10,6</w:t>
      </w:r>
      <w:r w:rsidRPr="00CC5E09">
        <w:rPr>
          <w:lang w:val="ky-KG"/>
        </w:rPr>
        <w:t xml:space="preserve">%, деңгээлинде болжолдонууда. </w:t>
      </w:r>
    </w:p>
    <w:p w:rsidR="00387A91" w:rsidRPr="00CC5E09" w:rsidRDefault="00387A91" w:rsidP="00387A91">
      <w:pPr>
        <w:tabs>
          <w:tab w:val="left" w:pos="0"/>
        </w:tabs>
        <w:jc w:val="both"/>
        <w:rPr>
          <w:lang w:val="ky-KG"/>
        </w:rPr>
      </w:pPr>
      <w:r w:rsidRPr="00CC5E09">
        <w:rPr>
          <w:lang w:val="ky-KG"/>
        </w:rPr>
        <w:tab/>
        <w:t>Курулуштагы артыкчылыктуу багыттар:</w:t>
      </w:r>
    </w:p>
    <w:p w:rsidR="00387A91" w:rsidRPr="00CC5E09" w:rsidRDefault="00387A91" w:rsidP="00387A91">
      <w:pPr>
        <w:numPr>
          <w:ilvl w:val="0"/>
          <w:numId w:val="22"/>
        </w:numPr>
        <w:tabs>
          <w:tab w:val="left" w:pos="0"/>
        </w:tabs>
        <w:ind w:left="0"/>
        <w:jc w:val="both"/>
        <w:rPr>
          <w:lang w:val="ky-KG"/>
        </w:rPr>
      </w:pPr>
      <w:r w:rsidRPr="00CC5E09">
        <w:rPr>
          <w:lang w:val="ky-KG"/>
        </w:rPr>
        <w:t xml:space="preserve"> айыл тургундарын жаңы сугат жерлер менен камсыздоо үчүн ирригациялык инфраструктураны куруу, ошондой эле учурдагы ирригациялык инфраструктураны модернизациялоо жана реабилитациялоо;</w:t>
      </w:r>
    </w:p>
    <w:p w:rsidR="00387A91" w:rsidRPr="00CC5E09" w:rsidRDefault="00387A91" w:rsidP="00387A91">
      <w:pPr>
        <w:numPr>
          <w:ilvl w:val="0"/>
          <w:numId w:val="22"/>
        </w:numPr>
        <w:tabs>
          <w:tab w:val="left" w:pos="0"/>
        </w:tabs>
        <w:ind w:left="0"/>
        <w:jc w:val="both"/>
        <w:rPr>
          <w:lang w:val="ky-KG"/>
        </w:rPr>
      </w:pPr>
      <w:r w:rsidRPr="00CC5E09">
        <w:rPr>
          <w:lang w:val="ky-KG"/>
        </w:rPr>
        <w:t>калктын аялуу катмары үчүн жеткиликтүү социалдык турак жайды куруу;</w:t>
      </w:r>
    </w:p>
    <w:p w:rsidR="00387A91" w:rsidRPr="00CC5E09" w:rsidRDefault="00387A91" w:rsidP="00387A91">
      <w:pPr>
        <w:numPr>
          <w:ilvl w:val="0"/>
          <w:numId w:val="22"/>
        </w:numPr>
        <w:tabs>
          <w:tab w:val="left" w:pos="0"/>
        </w:tabs>
        <w:ind w:left="0"/>
        <w:jc w:val="both"/>
        <w:rPr>
          <w:lang w:val="ky-KG"/>
        </w:rPr>
      </w:pPr>
      <w:r w:rsidRPr="00CC5E09">
        <w:rPr>
          <w:lang w:val="ky-KG"/>
        </w:rPr>
        <w:t xml:space="preserve">турак жай, социалдык жана өнөр жай багытындагы объекттердин курулушунун көлөмүн көбөйтүү, жаңы архитектуралык-курулуш системасына, имараттардын типтерине жана заманбап технологияларга өтүү; </w:t>
      </w:r>
    </w:p>
    <w:p w:rsidR="00387A91" w:rsidRPr="00CC5E09" w:rsidRDefault="00387A91" w:rsidP="00387A91">
      <w:pPr>
        <w:numPr>
          <w:ilvl w:val="0"/>
          <w:numId w:val="22"/>
        </w:numPr>
        <w:tabs>
          <w:tab w:val="left" w:pos="0"/>
        </w:tabs>
        <w:ind w:left="0"/>
        <w:jc w:val="both"/>
        <w:rPr>
          <w:lang w:val="ky-KG"/>
        </w:rPr>
      </w:pPr>
      <w:r w:rsidRPr="00CC5E09">
        <w:rPr>
          <w:lang w:val="ky-KG"/>
        </w:rPr>
        <w:t>автомобиль жолдорун реабилитациялоо жана сактоо, либералдык,  коопсуз эл аралык транспорттук коридорлорду түзүү;</w:t>
      </w:r>
    </w:p>
    <w:p w:rsidR="00387A91" w:rsidRPr="00CC5E09" w:rsidRDefault="00387A91" w:rsidP="00387A91">
      <w:pPr>
        <w:numPr>
          <w:ilvl w:val="0"/>
          <w:numId w:val="22"/>
        </w:numPr>
        <w:tabs>
          <w:tab w:val="left" w:pos="0"/>
        </w:tabs>
        <w:ind w:left="0"/>
        <w:jc w:val="both"/>
        <w:rPr>
          <w:lang w:val="ky-KG"/>
        </w:rPr>
      </w:pPr>
      <w:r w:rsidRPr="00CC5E09">
        <w:rPr>
          <w:lang w:val="ky-KG"/>
        </w:rPr>
        <w:t>курулуш тармагында мамлекеттик жеке өнөктөштүк механизмдерин кеңири колдонуу;</w:t>
      </w:r>
    </w:p>
    <w:p w:rsidR="00387A91" w:rsidRPr="00CC5E09" w:rsidRDefault="00387A91" w:rsidP="00387A91">
      <w:pPr>
        <w:numPr>
          <w:ilvl w:val="0"/>
          <w:numId w:val="22"/>
        </w:numPr>
        <w:tabs>
          <w:tab w:val="left" w:pos="0"/>
        </w:tabs>
        <w:ind w:left="0"/>
        <w:jc w:val="both"/>
        <w:rPr>
          <w:lang w:val="ky-KG"/>
        </w:rPr>
      </w:pPr>
      <w:r w:rsidRPr="00CC5E09">
        <w:rPr>
          <w:lang w:val="ky-KG"/>
        </w:rPr>
        <w:t>Камбар</w:t>
      </w:r>
      <w:r w:rsidR="00D5335C">
        <w:rPr>
          <w:lang w:val="ky-KG"/>
        </w:rPr>
        <w:t>-А</w:t>
      </w:r>
      <w:r w:rsidRPr="00CC5E09">
        <w:rPr>
          <w:lang w:val="ky-KG"/>
        </w:rPr>
        <w:t>та ГЭС-1, Жогорку-Нарын ГЭС каскады жана башка генерациялык объекттерди куруу жана реконструкциялоо үчүн инвестицияларды тартуу.</w:t>
      </w:r>
    </w:p>
    <w:p w:rsidR="00387A91" w:rsidRPr="00CC5E09" w:rsidRDefault="00387A91" w:rsidP="00387A91">
      <w:pPr>
        <w:tabs>
          <w:tab w:val="left" w:pos="0"/>
        </w:tabs>
        <w:jc w:val="both"/>
        <w:rPr>
          <w:lang w:val="ky-KG"/>
        </w:rPr>
      </w:pPr>
      <w:r w:rsidRPr="00CC5E09">
        <w:rPr>
          <w:lang w:val="ky-KG"/>
        </w:rPr>
        <w:tab/>
      </w:r>
      <w:r w:rsidRPr="00CC5E09">
        <w:rPr>
          <w:b/>
          <w:lang w:val="ky-KG"/>
        </w:rPr>
        <w:t>ИДПны пайдалануу</w:t>
      </w:r>
      <w:r w:rsidRPr="00CC5E09">
        <w:rPr>
          <w:lang w:val="ky-KG"/>
        </w:rPr>
        <w:t xml:space="preserve"> тарабынан </w:t>
      </w:r>
      <w:r w:rsidRPr="00CC5E09">
        <w:rPr>
          <w:b/>
          <w:lang w:val="ky-KG"/>
        </w:rPr>
        <w:t>керектөө</w:t>
      </w:r>
      <w:r w:rsidRPr="00CC5E09">
        <w:rPr>
          <w:lang w:val="ky-KG"/>
        </w:rPr>
        <w:t xml:space="preserve"> үлүшүнүн 2021-ж.</w:t>
      </w:r>
      <w:r w:rsidRPr="00CC5E09">
        <w:rPr>
          <w:b/>
          <w:lang w:val="ky-KG"/>
        </w:rPr>
        <w:t xml:space="preserve"> 97,5%дан </w:t>
      </w:r>
      <w:r w:rsidRPr="00CC5E09">
        <w:rPr>
          <w:lang w:val="ky-KG"/>
        </w:rPr>
        <w:t xml:space="preserve">2023-ж. 99,0%га чейин көбөйүүсү болжолдонууда. Жеке керектөөнүн үлүшү ИДПга карата 2021-жылы </w:t>
      </w:r>
      <w:r w:rsidRPr="00CC5E09">
        <w:rPr>
          <w:b/>
          <w:lang w:val="ky-KG"/>
        </w:rPr>
        <w:t>80,1%дан</w:t>
      </w:r>
      <w:r w:rsidRPr="00CC5E09">
        <w:rPr>
          <w:lang w:val="ky-KG"/>
        </w:rPr>
        <w:t xml:space="preserve"> 2023-жылы  81,6%га чейин көбөйөт. Мамлекеттик керектөө үлүшү ИДПга карата 2021-жылы </w:t>
      </w:r>
      <w:r w:rsidRPr="00CC5E09">
        <w:rPr>
          <w:b/>
          <w:lang w:val="ky-KG"/>
        </w:rPr>
        <w:t>17,4%дан</w:t>
      </w:r>
      <w:r w:rsidRPr="00CC5E09">
        <w:rPr>
          <w:lang w:val="ky-KG"/>
        </w:rPr>
        <w:t xml:space="preserve"> 2022-жылы 17,0% чейин азаят, ошондой эле 2023-ж. </w:t>
      </w:r>
      <w:r w:rsidRPr="00CC5E09">
        <w:rPr>
          <w:b/>
          <w:lang w:val="ky-KG"/>
        </w:rPr>
        <w:t xml:space="preserve">17,4%га </w:t>
      </w:r>
      <w:r w:rsidRPr="00CC5E09">
        <w:rPr>
          <w:lang w:val="ky-KG"/>
        </w:rPr>
        <w:t>көбөйөт.</w:t>
      </w:r>
    </w:p>
    <w:p w:rsidR="00387A91" w:rsidRPr="00CC5E09" w:rsidRDefault="00387A91" w:rsidP="00387A91">
      <w:pPr>
        <w:tabs>
          <w:tab w:val="left" w:pos="0"/>
        </w:tabs>
        <w:jc w:val="both"/>
        <w:rPr>
          <w:lang w:val="ky-KG"/>
        </w:rPr>
      </w:pPr>
      <w:r w:rsidRPr="00CC5E09">
        <w:rPr>
          <w:lang w:val="ky-KG"/>
        </w:rPr>
        <w:tab/>
        <w:t xml:space="preserve">2021-жылы  жеке керектөөнүн өсүш арымы </w:t>
      </w:r>
      <w:r w:rsidRPr="00CC5E09">
        <w:rPr>
          <w:b/>
          <w:lang w:val="ky-KG"/>
        </w:rPr>
        <w:t xml:space="preserve">4,6% </w:t>
      </w:r>
      <w:r w:rsidRPr="00CC5E09">
        <w:rPr>
          <w:lang w:val="ky-KG"/>
        </w:rPr>
        <w:t>деңгээлинде болжолдонууда. 2022-2023-жылдарда жеке керектөөнүн өсүшү орточо 4,0% деңгээлинде болжолдонууда. Мамлекеттик керектөөнүн өсүш арымы 2021-жылы 2,7%га (2022-2023-ж. орточо 2,4%га).</w:t>
      </w:r>
    </w:p>
    <w:p w:rsidR="00387A91" w:rsidRPr="00CC5E09" w:rsidRDefault="00387A91" w:rsidP="00387A91">
      <w:pPr>
        <w:tabs>
          <w:tab w:val="left" w:pos="0"/>
        </w:tabs>
        <w:jc w:val="both"/>
        <w:rPr>
          <w:lang w:val="ky-KG"/>
        </w:rPr>
      </w:pPr>
      <w:r w:rsidRPr="00CC5E09">
        <w:rPr>
          <w:lang w:val="ky-KG"/>
        </w:rPr>
        <w:tab/>
        <w:t>Орто мөөнөттүү мезгилде дүң инвестициялардын өсүшү орточо</w:t>
      </w:r>
      <w:r w:rsidRPr="00CC5E09">
        <w:rPr>
          <w:bCs/>
          <w:lang w:val="ky-KG"/>
        </w:rPr>
        <w:t xml:space="preserve"> 6,4% (2021-ж. –</w:t>
      </w:r>
      <w:r w:rsidRPr="00CC5E09">
        <w:rPr>
          <w:b/>
          <w:bCs/>
          <w:iCs/>
          <w:lang w:val="ky-KG"/>
        </w:rPr>
        <w:t>6,5%га</w:t>
      </w:r>
      <w:r w:rsidRPr="00CC5E09">
        <w:rPr>
          <w:bCs/>
          <w:iCs/>
          <w:lang w:val="ky-KG"/>
        </w:rPr>
        <w:t xml:space="preserve">, 2022-ж. –5,4%га, 2023-ж. - 7,2%га) </w:t>
      </w:r>
      <w:r w:rsidRPr="00CC5E09">
        <w:rPr>
          <w:lang w:val="ky-KG"/>
        </w:rPr>
        <w:t>деңгээлинде болжолдонууда</w:t>
      </w:r>
      <w:r w:rsidRPr="00CC5E09">
        <w:rPr>
          <w:bCs/>
          <w:lang w:val="ky-KG"/>
        </w:rPr>
        <w:t xml:space="preserve">. </w:t>
      </w:r>
      <w:r w:rsidRPr="00CC5E09">
        <w:rPr>
          <w:lang w:val="ky-KG"/>
        </w:rPr>
        <w:t>Орто мөөнөттүү мезгилде инвестициялык саясат Кыргыз Республикасында инвестициялык климаттын жагымдуулугун жогорулатууга, ошондой эле стратегиялык документтерде белгиленген ири инвестициялык долбоорлорду ишке ашырууга багытталат.</w:t>
      </w:r>
    </w:p>
    <w:p w:rsidR="00387A91" w:rsidRPr="00CC5E09" w:rsidRDefault="00387A91" w:rsidP="00387A91">
      <w:pPr>
        <w:tabs>
          <w:tab w:val="left" w:pos="0"/>
        </w:tabs>
        <w:jc w:val="both"/>
        <w:rPr>
          <w:lang w:val="ky-KG"/>
        </w:rPr>
      </w:pPr>
      <w:r w:rsidRPr="00CC5E09">
        <w:rPr>
          <w:lang w:val="ky-KG"/>
        </w:rPr>
        <w:tab/>
        <w:t>Товарларды жана кызмат көрсөтүүлөрдү таза экспорттоо көрсөткүчү 2021-2022-жылы, (</w:t>
      </w:r>
      <w:r w:rsidRPr="00CC5E09">
        <w:rPr>
          <w:b/>
          <w:lang w:val="ky-KG"/>
        </w:rPr>
        <w:t>-32,8%</w:t>
      </w:r>
      <w:r w:rsidRPr="00CC5E09">
        <w:rPr>
          <w:lang w:val="ky-KG"/>
        </w:rPr>
        <w:t xml:space="preserve"> ИДПга карата), 2023-жылы (</w:t>
      </w:r>
      <w:r w:rsidRPr="00CC5E09">
        <w:rPr>
          <w:b/>
          <w:lang w:val="ky-KG"/>
        </w:rPr>
        <w:t>-</w:t>
      </w:r>
      <w:r w:rsidRPr="00CC5E09">
        <w:rPr>
          <w:lang w:val="ky-KG"/>
        </w:rPr>
        <w:t>35,8%</w:t>
      </w:r>
      <w:r w:rsidRPr="00CC5E09">
        <w:rPr>
          <w:b/>
          <w:lang w:val="ky-KG"/>
        </w:rPr>
        <w:t xml:space="preserve"> </w:t>
      </w:r>
      <w:r w:rsidRPr="00CC5E09">
        <w:rPr>
          <w:lang w:val="ky-KG"/>
        </w:rPr>
        <w:t>ИДПга карата) болжолдонууда.</w:t>
      </w:r>
    </w:p>
    <w:p w:rsidR="00387A91" w:rsidRPr="00CC5E09" w:rsidRDefault="00387A91" w:rsidP="00387A91">
      <w:pPr>
        <w:tabs>
          <w:tab w:val="left" w:pos="0"/>
        </w:tabs>
        <w:jc w:val="both"/>
        <w:rPr>
          <w:lang w:val="ky-KG"/>
        </w:rPr>
      </w:pPr>
      <w:r w:rsidRPr="00CC5E09">
        <w:rPr>
          <w:lang w:val="ky-KG"/>
        </w:rPr>
        <w:tab/>
        <w:t>Орто мөөнөттүү келечекте тышкы сооданы өнүктүрүүгө олуттуу таасирлерди тийгизет:</w:t>
      </w:r>
    </w:p>
    <w:p w:rsidR="00387A91" w:rsidRPr="00CC5E09" w:rsidRDefault="00387A91" w:rsidP="00387A91">
      <w:pPr>
        <w:pStyle w:val="33"/>
        <w:spacing w:after="0"/>
        <w:ind w:left="0" w:firstLine="709"/>
        <w:jc w:val="both"/>
        <w:rPr>
          <w:sz w:val="24"/>
          <w:szCs w:val="24"/>
          <w:lang w:val="ky-KG"/>
        </w:rPr>
      </w:pPr>
      <w:r w:rsidRPr="00CC5E09">
        <w:rPr>
          <w:sz w:val="24"/>
          <w:szCs w:val="24"/>
          <w:lang w:val="ky-KG"/>
        </w:rPr>
        <w:t xml:space="preserve">- республиканын ДСУга мүчөлүгүнүн артыкчылыктары; </w:t>
      </w:r>
    </w:p>
    <w:p w:rsidR="00387A91" w:rsidRPr="00CC5E09" w:rsidRDefault="00387A91" w:rsidP="00387A91">
      <w:pPr>
        <w:pStyle w:val="33"/>
        <w:spacing w:after="0"/>
        <w:ind w:left="0" w:firstLine="709"/>
        <w:jc w:val="both"/>
        <w:rPr>
          <w:sz w:val="24"/>
          <w:szCs w:val="24"/>
          <w:lang w:val="ky-KG"/>
        </w:rPr>
      </w:pPr>
      <w:r w:rsidRPr="00CC5E09">
        <w:rPr>
          <w:sz w:val="24"/>
          <w:szCs w:val="24"/>
          <w:lang w:val="ky-KG"/>
        </w:rPr>
        <w:t xml:space="preserve">- ЕАЭБ интеграциялык бирикмесинде толук иштөө; </w:t>
      </w:r>
    </w:p>
    <w:p w:rsidR="00387A91" w:rsidRPr="00CC5E09" w:rsidRDefault="00387A91" w:rsidP="00387A91">
      <w:pPr>
        <w:pStyle w:val="33"/>
        <w:spacing w:after="0"/>
        <w:ind w:left="0" w:firstLine="709"/>
        <w:jc w:val="both"/>
        <w:rPr>
          <w:sz w:val="24"/>
          <w:szCs w:val="24"/>
          <w:lang w:val="ky-KG"/>
        </w:rPr>
      </w:pPr>
      <w:r w:rsidRPr="00CC5E09">
        <w:rPr>
          <w:sz w:val="24"/>
          <w:szCs w:val="24"/>
          <w:lang w:val="ky-KG"/>
        </w:rPr>
        <w:t>- өз ара пайдалуу негизде эки тараптуу кызматташуу;</w:t>
      </w:r>
    </w:p>
    <w:p w:rsidR="00387A91" w:rsidRPr="00CC5E09" w:rsidRDefault="00387A91" w:rsidP="00387A91">
      <w:pPr>
        <w:pStyle w:val="33"/>
        <w:spacing w:after="0"/>
        <w:ind w:left="0" w:firstLine="709"/>
        <w:jc w:val="both"/>
        <w:rPr>
          <w:sz w:val="24"/>
          <w:szCs w:val="24"/>
          <w:lang w:val="ky-KG"/>
        </w:rPr>
      </w:pPr>
      <w:r w:rsidRPr="00CC5E09">
        <w:rPr>
          <w:sz w:val="24"/>
          <w:szCs w:val="24"/>
          <w:lang w:val="ky-KG"/>
        </w:rPr>
        <w:t xml:space="preserve">- кызмат көрсөтүүлөрдү, анын ичинде туристтик кызматтарды экспорттоонун өсүүчү мааниси. </w:t>
      </w:r>
    </w:p>
    <w:p w:rsidR="00387A91" w:rsidRPr="00CC5E09" w:rsidRDefault="00387A91" w:rsidP="00387A91">
      <w:pPr>
        <w:pStyle w:val="33"/>
        <w:spacing w:after="0"/>
        <w:ind w:left="0" w:firstLine="709"/>
        <w:jc w:val="both"/>
        <w:rPr>
          <w:sz w:val="24"/>
          <w:szCs w:val="24"/>
          <w:lang w:val="ky-KG"/>
        </w:rPr>
      </w:pPr>
      <w:r w:rsidRPr="00CC5E09">
        <w:rPr>
          <w:sz w:val="24"/>
          <w:szCs w:val="24"/>
          <w:lang w:val="ky-KG"/>
        </w:rPr>
        <w:t>-</w:t>
      </w:r>
      <w:r w:rsidRPr="00CC5E09">
        <w:rPr>
          <w:sz w:val="24"/>
          <w:szCs w:val="24"/>
          <w:lang w:val="ky-KG" w:eastAsia="ky-KG"/>
        </w:rPr>
        <w:t xml:space="preserve"> </w:t>
      </w:r>
      <w:r w:rsidRPr="00CC5E09">
        <w:rPr>
          <w:sz w:val="24"/>
          <w:szCs w:val="24"/>
          <w:lang w:val="ky-KG"/>
        </w:rPr>
        <w:t>ВСП+бенефициарынын статусун алуунун артыкчылыктарын пайдалануу боюнча иш-чараларды ишке ашыруу.</w:t>
      </w:r>
    </w:p>
    <w:p w:rsidR="00387A91" w:rsidRPr="00CC5E09" w:rsidRDefault="00387A91" w:rsidP="00387A91">
      <w:pPr>
        <w:pStyle w:val="33"/>
        <w:spacing w:after="0"/>
        <w:ind w:left="0" w:firstLine="709"/>
        <w:jc w:val="both"/>
        <w:rPr>
          <w:sz w:val="24"/>
          <w:szCs w:val="24"/>
          <w:lang w:val="ky-KG"/>
        </w:rPr>
      </w:pPr>
      <w:r w:rsidRPr="00CC5E09">
        <w:rPr>
          <w:sz w:val="24"/>
          <w:szCs w:val="24"/>
          <w:lang w:val="ky-KG"/>
        </w:rPr>
        <w:t xml:space="preserve">Ошондой эле ЕАЭБ алкагында үчүнчү өлкөлөр менен соода кызматташуусун кеңейтүү боюнча иштер улантылат, ал кыргыз товарлары үчүн тышкы рынокко преференциялык жеткиликтүүлүктү камсыздайт. </w:t>
      </w:r>
    </w:p>
    <w:p w:rsidR="00387A91" w:rsidRPr="00CC5E09" w:rsidRDefault="00387A91" w:rsidP="00387A91">
      <w:pPr>
        <w:pStyle w:val="33"/>
        <w:spacing w:after="0"/>
        <w:ind w:left="0" w:firstLine="709"/>
        <w:jc w:val="both"/>
        <w:rPr>
          <w:sz w:val="24"/>
          <w:szCs w:val="24"/>
          <w:lang w:val="ky-KG"/>
        </w:rPr>
      </w:pPr>
      <w:r w:rsidRPr="00CC5E09">
        <w:rPr>
          <w:sz w:val="24"/>
          <w:szCs w:val="24"/>
          <w:lang w:val="ky-KG"/>
        </w:rPr>
        <w:t xml:space="preserve">ЕАЭБдин бажы-тарифтик саясаты товарларды ташып кирүү жана ташып чыгуунун рационалдуу катышын колдоого, өндүрүүчүлөрдүн атаандаштыкка жөндөмдүүлүгүн жогорулатууга, тышкы сооданын товардык түзүмүн жакшыртууга, экономикада инвестициялык процесстерге дем берүүгө багытталат. </w:t>
      </w:r>
    </w:p>
    <w:p w:rsidR="00387A91" w:rsidRPr="00CC5E09" w:rsidRDefault="00387A91" w:rsidP="00387A91">
      <w:pPr>
        <w:ind w:firstLine="709"/>
        <w:jc w:val="both"/>
        <w:rPr>
          <w:bCs/>
          <w:lang w:val="ky-KG"/>
        </w:rPr>
      </w:pPr>
      <w:r w:rsidRPr="00CC5E09">
        <w:rPr>
          <w:lang w:val="ky-KG"/>
        </w:rPr>
        <w:t>Тышкы соода жүгүртүү факторлорун эске алуу менен 2021-жылы 6 550,0 млн АКШ долларынан 2023-жылы 7 150,0 млн АКШ долларына чейин өсөт, анын ичинде</w:t>
      </w:r>
      <w:r w:rsidRPr="00CC5E09">
        <w:rPr>
          <w:bCs/>
          <w:lang w:val="ky-KG"/>
        </w:rPr>
        <w:t>:</w:t>
      </w:r>
    </w:p>
    <w:p w:rsidR="00387A91" w:rsidRPr="00CC5E09" w:rsidRDefault="00387A91" w:rsidP="00387A91">
      <w:pPr>
        <w:ind w:firstLine="709"/>
        <w:jc w:val="both"/>
        <w:rPr>
          <w:bCs/>
          <w:lang w:val="ky-KG"/>
        </w:rPr>
      </w:pPr>
      <w:r w:rsidRPr="00CC5E09">
        <w:rPr>
          <w:bCs/>
          <w:i/>
          <w:lang w:val="ky-KG"/>
        </w:rPr>
        <w:t xml:space="preserve">- товарларды экспорттоо </w:t>
      </w:r>
      <w:r w:rsidRPr="00CC5E09">
        <w:rPr>
          <w:bCs/>
          <w:lang w:val="ky-KG"/>
        </w:rPr>
        <w:t xml:space="preserve">орто мөөнөттүү келечекте 2021-жылы 2 000 млн АКШ долларынан 2022-жылы 2 250 млн АКШ долларына чейин өсөт жана 2023-жылы 2000,0 млн </w:t>
      </w:r>
      <w:r w:rsidRPr="00CC5E09">
        <w:rPr>
          <w:bCs/>
          <w:lang w:val="ky-KG"/>
        </w:rPr>
        <w:lastRenderedPageBreak/>
        <w:t>АКШ долларына чейин төмөндөйт. 2021-2023-жылдардагы мезгилде товарлардын экспортунун орточо жылдык номиналдык өсүш арымы 3,3% түзөт. Экспорттун өсүшү 2021-2022-жылдарда алтынды, жашылча жана жемиштерди, кийим-кечектерди жана анын керек-жарактарын, цементти, кебез-жүндөрдү жабдып берүүнүн өсүшүнүн эсебинен камсыздалат. 2023-жылы экспорттун төмөндөшү, алтын экспортунун 25 %га төмөндөшүнө байланыштуу;</w:t>
      </w:r>
    </w:p>
    <w:p w:rsidR="00387A91" w:rsidRPr="00CC5E09" w:rsidRDefault="00387A91" w:rsidP="00387A91">
      <w:pPr>
        <w:ind w:firstLine="709"/>
        <w:jc w:val="both"/>
        <w:rPr>
          <w:bCs/>
          <w:lang w:val="ky-KG"/>
        </w:rPr>
      </w:pPr>
      <w:r w:rsidRPr="00CC5E09">
        <w:rPr>
          <w:bCs/>
          <w:lang w:val="ky-KG"/>
        </w:rPr>
        <w:t xml:space="preserve">- </w:t>
      </w:r>
      <w:r w:rsidRPr="00CC5E09">
        <w:rPr>
          <w:bCs/>
          <w:i/>
          <w:lang w:val="ky-KG"/>
        </w:rPr>
        <w:t xml:space="preserve">товарларды импорттоо </w:t>
      </w:r>
      <w:r w:rsidRPr="00CC5E09">
        <w:rPr>
          <w:bCs/>
          <w:lang w:val="ky-KG"/>
        </w:rPr>
        <w:t>орто мөөнөттүү келечекте 2021-жылы 4 550,0 млн АКШ долларынан 2023-жылы 5 150,0 млн АКШ долларына чейин өсөт. Товарларды импорттоонун орточо жылдык өсүш арымы 5,9 %ды түзөт, бул мунай азыктарынан, жаратылыш газынан, кара металлдардан жана алардан жасалган буюмдардан, электр машиналарынан, жабдуулардан жана аппаратуралардан, пластмасса жана алардан жасалган буюмдардан, фармацевтик продукциялардан, азык-түлүк товарларынан (айыл чарба чийки заттарын кошкондо) түшүүлөрдүн көбөйүшүнө байланыштуу болду.</w:t>
      </w:r>
      <w:r w:rsidRPr="00CC5E09">
        <w:rPr>
          <w:bCs/>
          <w:i/>
          <w:lang w:val="ky-KG"/>
        </w:rPr>
        <w:t xml:space="preserve"> </w:t>
      </w:r>
    </w:p>
    <w:p w:rsidR="00387A91" w:rsidRPr="00CC5E09" w:rsidRDefault="00387A91" w:rsidP="00387A91">
      <w:pPr>
        <w:ind w:firstLine="709"/>
        <w:contextualSpacing/>
        <w:jc w:val="both"/>
        <w:rPr>
          <w:bCs/>
          <w:lang w:val="ky-KG"/>
        </w:rPr>
      </w:pPr>
      <w:r w:rsidRPr="00CC5E09">
        <w:rPr>
          <w:b/>
          <w:bCs/>
          <w:lang w:val="ky-KG"/>
        </w:rPr>
        <w:t xml:space="preserve">Социалдык саясат </w:t>
      </w:r>
      <w:r w:rsidRPr="00CC5E09">
        <w:rPr>
          <w:bCs/>
          <w:lang w:val="ky-KG"/>
        </w:rPr>
        <w:t>жаатында мамлекеттин кепилдик берилген социалдык милдеттенмелерин толук көлөмдө аткаруу, калктын турмуш деңгээлин жогорулатуу жана жарандардын социалдык жактан корголбогон категорияларынын абалын жакшыртуу, өтө аялуу категориядагы жарандарга даректүү социалдык жардам көрсөтүү боюнча иштер аткарылат. Ошондой эле, эл аралык стандарттарга жана ченемдерге ылайык майыптуулук проблемаларын аныктоого жана чечүүгө мамилелерди этап-этабы менен өзгөртүү боюнча иш улантылат.</w:t>
      </w:r>
    </w:p>
    <w:p w:rsidR="00387A91" w:rsidRPr="00CC5E09" w:rsidRDefault="00387A91" w:rsidP="00387A91">
      <w:pPr>
        <w:ind w:firstLine="709"/>
        <w:contextualSpacing/>
        <w:jc w:val="both"/>
        <w:rPr>
          <w:bCs/>
          <w:lang w:val="ky-KG"/>
        </w:rPr>
      </w:pPr>
      <w:r w:rsidRPr="00CC5E09">
        <w:rPr>
          <w:bCs/>
          <w:lang w:val="ky-KG"/>
        </w:rPr>
        <w:t>Калкты ишке орноштуруу жаатында орто мөөнөттүү келечекте калкты жумуш менен камсыз кылууга көмөктөшүү жана татыктуу эмгек үчүн шарт түзүү боюнча иштер улантылат.</w:t>
      </w:r>
    </w:p>
    <w:p w:rsidR="00387A91" w:rsidRPr="00CC5E09" w:rsidRDefault="00387A91" w:rsidP="00387A91">
      <w:pPr>
        <w:ind w:firstLine="709"/>
        <w:contextualSpacing/>
        <w:jc w:val="both"/>
        <w:rPr>
          <w:bCs/>
          <w:lang w:val="ky-KG"/>
        </w:rPr>
      </w:pPr>
      <w:r w:rsidRPr="00CC5E09">
        <w:rPr>
          <w:bCs/>
          <w:lang w:val="ky-KG"/>
        </w:rPr>
        <w:t>Калктын жан башына ИДПнын көлөмү 2021-жылы 1 256,3 АКШ долларынан 2023-жылы 1 330,5 АКШ долларына чейин өсөт.</w:t>
      </w:r>
    </w:p>
    <w:p w:rsidR="00387A91" w:rsidRPr="00CC5E09" w:rsidRDefault="00387A91" w:rsidP="00387A91">
      <w:pPr>
        <w:ind w:firstLine="709"/>
        <w:contextualSpacing/>
        <w:jc w:val="both"/>
        <w:rPr>
          <w:lang w:val="ky-KG"/>
        </w:rPr>
      </w:pPr>
      <w:r w:rsidRPr="00CC5E09">
        <w:rPr>
          <w:lang w:val="ky-KG"/>
        </w:rPr>
        <w:t>2021-2023-жылдарда калктын акчалай кирешелеринин жогорулоо тенденциясы сакталат, ал тийиштүү түрдө 460,9 млрд сом, 483,5 млрд сом жана 508,2 млрд сом, өлчөмүндө  4,4 % орточо номиналдуу өсүш менен болжолдонууда. Орточо айлык эмгек акынын өлчөмү 2021-жылы 18 655,2 сомдон 2023-жылы 20 332,8 сомго чейин көбөйөт же орточо реалдуу өсүш 4,1 % түзөт.</w:t>
      </w:r>
    </w:p>
    <w:p w:rsidR="00387A91" w:rsidRPr="00CC5E09" w:rsidRDefault="00387A91" w:rsidP="00387A91">
      <w:pPr>
        <w:ind w:firstLine="709"/>
        <w:contextualSpacing/>
        <w:jc w:val="both"/>
        <w:rPr>
          <w:bCs/>
          <w:lang w:val="ky-KG"/>
        </w:rPr>
      </w:pPr>
      <w:r w:rsidRPr="00CC5E09">
        <w:rPr>
          <w:bCs/>
          <w:lang w:val="ky-KG"/>
        </w:rPr>
        <w:t>Калктын жан башына жашоо минимумун болжолдонгон нарктык чоңдугу айына 2021-ж – 5 405,5 сом, 2022-ж – 5 664,9, 2023-ж – 5 897,2 сом.</w:t>
      </w:r>
    </w:p>
    <w:p w:rsidR="00387A91" w:rsidRPr="00CC5E09" w:rsidRDefault="00387A91" w:rsidP="00387A91">
      <w:pPr>
        <w:ind w:firstLine="709"/>
        <w:contextualSpacing/>
        <w:jc w:val="both"/>
        <w:rPr>
          <w:bCs/>
          <w:lang w:val="ky-KG"/>
        </w:rPr>
      </w:pPr>
      <w:r w:rsidRPr="00CC5E09">
        <w:rPr>
          <w:bCs/>
          <w:lang w:val="ky-KG"/>
        </w:rPr>
        <w:t>2021-2023-жылдарда  иштеген калктын санынын өсүшү орточо 1,2 % болжолдонууда. Орто мөөнөттүү мезгилде иштеген калктын санынын жогорулашын эске алуу менен жалпы жумушсуздук деңгээлин 6,9 %дан 6,5 %га чейин азаюусу болжолдонууда.</w:t>
      </w:r>
    </w:p>
    <w:p w:rsidR="00387A91" w:rsidRPr="00CC5E09" w:rsidRDefault="00387A91" w:rsidP="00387A91">
      <w:pPr>
        <w:widowControl w:val="0"/>
        <w:ind w:firstLine="709"/>
        <w:jc w:val="both"/>
        <w:rPr>
          <w:lang w:val="ky-KG"/>
        </w:rPr>
      </w:pPr>
    </w:p>
    <w:p w:rsidR="00387A91" w:rsidRPr="00CC5E09" w:rsidRDefault="00387A91" w:rsidP="00387A91">
      <w:pPr>
        <w:widowControl w:val="0"/>
        <w:jc w:val="center"/>
        <w:rPr>
          <w:b/>
          <w:lang w:val="ky-KG"/>
        </w:rPr>
      </w:pPr>
      <w:r w:rsidRPr="00CC5E09">
        <w:rPr>
          <w:b/>
          <w:lang w:val="ky-KG"/>
        </w:rPr>
        <w:t>БЮДЖЕТТИН КИРЕШЕ БӨЛҮГҮ</w:t>
      </w:r>
    </w:p>
    <w:p w:rsidR="00387A91" w:rsidRPr="00CC5E09" w:rsidRDefault="00387A91" w:rsidP="00387A91">
      <w:pPr>
        <w:widowControl w:val="0"/>
        <w:jc w:val="center"/>
        <w:rPr>
          <w:b/>
          <w:lang w:val="ky-KG"/>
        </w:rPr>
      </w:pPr>
    </w:p>
    <w:p w:rsidR="00387A91" w:rsidRPr="00CC5E09" w:rsidRDefault="00387A91" w:rsidP="00387A91">
      <w:pPr>
        <w:ind w:firstLine="567"/>
        <w:contextualSpacing/>
        <w:jc w:val="both"/>
        <w:rPr>
          <w:lang w:val="ky-KG"/>
        </w:rPr>
      </w:pPr>
      <w:r w:rsidRPr="00CC5E09">
        <w:rPr>
          <w:lang w:val="ky-KG"/>
        </w:rPr>
        <w:t>2021-2023-жылдарга Кыргыз Республикасынын киреше бөлүгүн түзүү 2021-2023-жылдарга өлкөнү социалдык-экономикалык өнүктүрүү орто мөөнөттүү болжолунун базасында, бир нече жылдагы иш жүзүндөгү түшүүлөрдүн, 2020-жылы кирешелердин түшүүлөрүн баалоонун жана Кыргыз Республикасынын колдонуудагы мыйзамдарынын негизинде жүргүзүлгөн.</w:t>
      </w:r>
    </w:p>
    <w:p w:rsidR="00387A91" w:rsidRPr="00CC5E09" w:rsidRDefault="00387A91" w:rsidP="00387A91">
      <w:pPr>
        <w:ind w:firstLine="567"/>
        <w:contextualSpacing/>
        <w:jc w:val="both"/>
        <w:rPr>
          <w:rFonts w:eastAsiaTheme="minorHAnsi"/>
          <w:lang w:val="ky-KG" w:eastAsia="en-US"/>
        </w:rPr>
      </w:pPr>
    </w:p>
    <w:p w:rsidR="00387A91" w:rsidRPr="00CC5E09" w:rsidRDefault="00387A91" w:rsidP="00387A91">
      <w:pPr>
        <w:ind w:firstLine="709"/>
        <w:contextualSpacing/>
        <w:jc w:val="both"/>
        <w:rPr>
          <w:b/>
          <w:lang w:val="ky-KG"/>
        </w:rPr>
      </w:pPr>
      <w:r w:rsidRPr="00CC5E09">
        <w:rPr>
          <w:b/>
          <w:lang w:val="ky-KG"/>
        </w:rPr>
        <w:t>2021-2023-жылдарга бюджеттин киреше бөлүгүнүн негизги параметрлери</w:t>
      </w:r>
    </w:p>
    <w:p w:rsidR="00387A91" w:rsidRPr="00CC5E09" w:rsidRDefault="00387A91" w:rsidP="00387A91">
      <w:pPr>
        <w:ind w:firstLine="720"/>
        <w:jc w:val="both"/>
        <w:rPr>
          <w:lang w:val="ky-KG"/>
        </w:rPr>
      </w:pPr>
      <w:r w:rsidRPr="00CC5E09">
        <w:rPr>
          <w:lang w:val="ky-KG"/>
        </w:rPr>
        <w:t xml:space="preserve">Мамлекеттик инвестициялардын гранттарын эске алганда, мамлекеттик бюджеттин жалпы көлөмү 2021-жылга </w:t>
      </w:r>
      <w:r w:rsidRPr="00CC5E09">
        <w:rPr>
          <w:b/>
          <w:lang w:val="ky-KG"/>
        </w:rPr>
        <w:t xml:space="preserve">193 550,6 млн сом суммада же ИДПга карата 30,5% </w:t>
      </w:r>
      <w:r w:rsidRPr="00CC5E09">
        <w:rPr>
          <w:lang w:val="ky-KG"/>
        </w:rPr>
        <w:t>болжолдонууда.</w:t>
      </w:r>
      <w:r w:rsidRPr="00CC5E09">
        <w:rPr>
          <w:b/>
          <w:lang w:val="ky-KG"/>
        </w:rPr>
        <w:t xml:space="preserve"> </w:t>
      </w:r>
      <w:r w:rsidRPr="00CC5E09">
        <w:rPr>
          <w:lang w:val="ky-KG"/>
        </w:rPr>
        <w:t>2020-жылдын бекитилген бюджетине салыштырмалуу мамлекеттик бюджеттин кирешелери номиналдык туюнтууда 9 842,5 млн сомго көбөйөт.</w:t>
      </w:r>
    </w:p>
    <w:p w:rsidR="00387A91" w:rsidRPr="00CC5E09" w:rsidRDefault="00387A91" w:rsidP="00387A91">
      <w:pPr>
        <w:ind w:firstLine="720"/>
        <w:jc w:val="both"/>
        <w:rPr>
          <w:lang w:val="ky-KG"/>
        </w:rPr>
      </w:pPr>
      <w:r w:rsidRPr="00CC5E09">
        <w:rPr>
          <w:lang w:val="ky-KG"/>
        </w:rPr>
        <w:t xml:space="preserve">2021-2023-жылдардагы мезгилде мамлекеттик инвестициялардын гранттарын эске алуу менен мамлекеттик бюджеттин кирешесинин жалпы көлөмү тийиштүү түрдө </w:t>
      </w:r>
      <w:r w:rsidRPr="00CC5E09">
        <w:rPr>
          <w:b/>
          <w:lang w:val="ky-KG"/>
        </w:rPr>
        <w:t xml:space="preserve">195 518,9 млн сомго жана 196 788,4млн сомго </w:t>
      </w:r>
      <w:r w:rsidRPr="00CC5E09">
        <w:rPr>
          <w:lang w:val="ky-KG"/>
        </w:rPr>
        <w:t>чейин өсөт</w:t>
      </w:r>
      <w:r w:rsidRPr="00CC5E09">
        <w:rPr>
          <w:b/>
          <w:lang w:val="ky-KG"/>
        </w:rPr>
        <w:t xml:space="preserve">. </w:t>
      </w:r>
    </w:p>
    <w:p w:rsidR="00387A91" w:rsidRPr="00CC5E09" w:rsidRDefault="00387A91" w:rsidP="00387A91">
      <w:pPr>
        <w:ind w:firstLine="720"/>
        <w:contextualSpacing/>
        <w:jc w:val="both"/>
        <w:rPr>
          <w:lang w:val="ky-KG"/>
        </w:rPr>
      </w:pPr>
      <w:r w:rsidRPr="00CC5E09">
        <w:rPr>
          <w:b/>
          <w:lang w:val="ky-KG"/>
        </w:rPr>
        <w:lastRenderedPageBreak/>
        <w:t>Салыктык кирешелер 2021-жылы</w:t>
      </w:r>
      <w:r w:rsidRPr="00CC5E09">
        <w:rPr>
          <w:lang w:val="ky-KG"/>
        </w:rPr>
        <w:t xml:space="preserve"> </w:t>
      </w:r>
      <w:r w:rsidRPr="00CC5E09">
        <w:rPr>
          <w:b/>
          <w:lang w:val="ky-KG"/>
        </w:rPr>
        <w:t xml:space="preserve">144 234,6 млн сомду </w:t>
      </w:r>
      <w:r w:rsidRPr="00CC5E09">
        <w:rPr>
          <w:lang w:val="ky-KG"/>
        </w:rPr>
        <w:t>түзөт.</w:t>
      </w:r>
      <w:r w:rsidRPr="00CC5E09">
        <w:rPr>
          <w:b/>
          <w:lang w:val="ky-KG"/>
        </w:rPr>
        <w:t xml:space="preserve"> </w:t>
      </w:r>
      <w:r w:rsidRPr="00CC5E09">
        <w:rPr>
          <w:lang w:val="ky-KG"/>
        </w:rPr>
        <w:t xml:space="preserve">2021-жылы салыктык кирешелер 2020-жылдын бекитилген бюджетине салыштырмалуу 0,4 %га же </w:t>
      </w:r>
      <w:r w:rsidRPr="00CC5E09">
        <w:rPr>
          <w:b/>
          <w:lang w:val="ky-KG"/>
        </w:rPr>
        <w:t>520,3 млн сомго</w:t>
      </w:r>
      <w:r w:rsidRPr="00CC5E09">
        <w:rPr>
          <w:lang w:val="ky-KG"/>
        </w:rPr>
        <w:t xml:space="preserve"> азаят. ИДП көлөмүндө салыктык түшүүлөрдүн үлүшү 22,7%ды түзөт. Орто мөөнөттүү келечекке </w:t>
      </w:r>
      <w:r w:rsidRPr="00CC5E09">
        <w:rPr>
          <w:b/>
          <w:lang w:val="ky-KG"/>
        </w:rPr>
        <w:t>салыктык түшүүлөр</w:t>
      </w:r>
      <w:r w:rsidRPr="00CC5E09">
        <w:rPr>
          <w:lang w:val="ky-KG"/>
        </w:rPr>
        <w:t xml:space="preserve"> 2022-жылы </w:t>
      </w:r>
      <w:r w:rsidRPr="00CC5E09">
        <w:rPr>
          <w:b/>
          <w:lang w:val="ky-KG"/>
        </w:rPr>
        <w:t>155 258,7 млн сомдон</w:t>
      </w:r>
      <w:r w:rsidRPr="00CC5E09">
        <w:rPr>
          <w:lang w:val="ky-KG"/>
        </w:rPr>
        <w:t xml:space="preserve"> 2023-жылы </w:t>
      </w:r>
      <w:r w:rsidRPr="00CC5E09">
        <w:rPr>
          <w:b/>
          <w:lang w:val="ky-KG"/>
        </w:rPr>
        <w:t>159 753,4 млн сомго</w:t>
      </w:r>
      <w:r w:rsidRPr="00CC5E09">
        <w:rPr>
          <w:lang w:val="ky-KG"/>
        </w:rPr>
        <w:t xml:space="preserve"> чейин өсөт. </w:t>
      </w:r>
    </w:p>
    <w:p w:rsidR="00387A91" w:rsidRPr="00CC5E09" w:rsidRDefault="00387A91" w:rsidP="00387A91">
      <w:pPr>
        <w:ind w:firstLine="720"/>
        <w:jc w:val="both"/>
        <w:rPr>
          <w:lang w:val="ky-KG"/>
        </w:rPr>
      </w:pPr>
      <w:r w:rsidRPr="00CC5E09">
        <w:rPr>
          <w:lang w:val="ky-KG"/>
        </w:rPr>
        <w:t xml:space="preserve">2021-жылы мамлекеттик бюджеттин салыктык эмес кирешелери </w:t>
      </w:r>
      <w:r w:rsidRPr="00CC5E09">
        <w:rPr>
          <w:b/>
          <w:lang w:val="ky-KG"/>
        </w:rPr>
        <w:t xml:space="preserve">31 226,1 млн сом </w:t>
      </w:r>
      <w:r w:rsidRPr="00CC5E09">
        <w:rPr>
          <w:lang w:val="ky-KG"/>
        </w:rPr>
        <w:t>суммада</w:t>
      </w:r>
      <w:r w:rsidRPr="00CC5E09">
        <w:rPr>
          <w:b/>
          <w:lang w:val="ky-KG"/>
        </w:rPr>
        <w:t xml:space="preserve"> </w:t>
      </w:r>
      <w:r w:rsidRPr="00CC5E09">
        <w:rPr>
          <w:lang w:val="ky-KG"/>
        </w:rPr>
        <w:t xml:space="preserve">же ИДПга карата 4,9% бааланат. Салыктык эмес кирешелер 2020-жылдын бекитилген бюджетине карата 1 955,8 млн сом же 6,7%га көбөйөт. 2022-2023-жылдардагы мезгилде салыктык эмес кирешелердин түшүүлөрү </w:t>
      </w:r>
      <w:r w:rsidRPr="00CC5E09">
        <w:rPr>
          <w:b/>
          <w:lang w:val="ky-KG"/>
        </w:rPr>
        <w:t xml:space="preserve">28 926,2 млн сом жана 28 837,6 млн сом суммада болжолдонот. </w:t>
      </w:r>
    </w:p>
    <w:p w:rsidR="00387A91" w:rsidRPr="00CC5E09" w:rsidRDefault="00387A91" w:rsidP="00387A91">
      <w:pPr>
        <w:ind w:firstLine="720"/>
        <w:jc w:val="both"/>
        <w:rPr>
          <w:lang w:val="ky-KG"/>
        </w:rPr>
      </w:pPr>
      <w:r w:rsidRPr="00CC5E09">
        <w:rPr>
          <w:lang w:val="ky-KG"/>
        </w:rPr>
        <w:t xml:space="preserve">Мамлекеттик инвестициялардын гранттарын эске алуу менен республикалык бюджеттин жалпы кирешелери 2021-жылы </w:t>
      </w:r>
      <w:r w:rsidRPr="00CC5E09">
        <w:rPr>
          <w:b/>
          <w:lang w:val="ky-KG"/>
        </w:rPr>
        <w:t xml:space="preserve">172 891,6 млн сом суммада же ИДПга карата 27,2% </w:t>
      </w:r>
      <w:r w:rsidRPr="00CC5E09">
        <w:rPr>
          <w:lang w:val="ky-KG"/>
        </w:rPr>
        <w:t>каралат</w:t>
      </w:r>
      <w:r w:rsidRPr="00CC5E09">
        <w:rPr>
          <w:b/>
          <w:lang w:val="ky-KG"/>
        </w:rPr>
        <w:t xml:space="preserve">. </w:t>
      </w:r>
      <w:r w:rsidRPr="00CC5E09">
        <w:rPr>
          <w:lang w:val="ky-KG"/>
        </w:rPr>
        <w:t>2020-жылдын</w:t>
      </w:r>
      <w:r w:rsidRPr="00CC5E09">
        <w:rPr>
          <w:b/>
          <w:lang w:val="ky-KG"/>
        </w:rPr>
        <w:t xml:space="preserve"> </w:t>
      </w:r>
      <w:r w:rsidRPr="00CC5E09">
        <w:rPr>
          <w:lang w:val="ky-KG"/>
        </w:rPr>
        <w:t>бекитилген бюджетине карата</w:t>
      </w:r>
      <w:r w:rsidRPr="00CC5E09">
        <w:rPr>
          <w:b/>
          <w:lang w:val="ky-KG"/>
        </w:rPr>
        <w:t xml:space="preserve"> </w:t>
      </w:r>
      <w:r w:rsidRPr="00CC5E09">
        <w:rPr>
          <w:lang w:val="ky-KG"/>
        </w:rPr>
        <w:t xml:space="preserve">республикалык бюджеттин кирешелерин номиналдык туюнтууда 5,6% же </w:t>
      </w:r>
      <w:r w:rsidRPr="00CC5E09">
        <w:rPr>
          <w:b/>
          <w:lang w:val="ky-KG"/>
        </w:rPr>
        <w:t xml:space="preserve">9 181,2 млн сомго </w:t>
      </w:r>
      <w:r w:rsidRPr="00CC5E09">
        <w:rPr>
          <w:lang w:val="ky-KG"/>
        </w:rPr>
        <w:t>көбөйөт.</w:t>
      </w:r>
      <w:r w:rsidRPr="00CC5E09">
        <w:rPr>
          <w:b/>
          <w:lang w:val="ky-KG"/>
        </w:rPr>
        <w:t xml:space="preserve"> </w:t>
      </w:r>
      <w:r w:rsidRPr="00CC5E09">
        <w:rPr>
          <w:lang w:val="ky-KG"/>
        </w:rPr>
        <w:t>2022-2023-жылдардагы мезгилде республикалык бюджеттин кирешелери тийиштүү түрдө</w:t>
      </w:r>
      <w:r w:rsidRPr="00CC5E09">
        <w:rPr>
          <w:b/>
          <w:lang w:val="ky-KG"/>
        </w:rPr>
        <w:t xml:space="preserve"> 174 209,9 млн сомду </w:t>
      </w:r>
      <w:r w:rsidRPr="00CC5E09">
        <w:rPr>
          <w:lang w:val="ky-KG"/>
        </w:rPr>
        <w:t>жана</w:t>
      </w:r>
      <w:r w:rsidRPr="00CC5E09">
        <w:rPr>
          <w:b/>
          <w:lang w:val="ky-KG"/>
        </w:rPr>
        <w:t xml:space="preserve"> 174 972,0 млн сомду </w:t>
      </w:r>
      <w:r w:rsidRPr="00CC5E09">
        <w:rPr>
          <w:lang w:val="ky-KG"/>
        </w:rPr>
        <w:t>түзөт.</w:t>
      </w:r>
    </w:p>
    <w:p w:rsidR="00387A91" w:rsidRPr="00CC5E09" w:rsidRDefault="00387A91" w:rsidP="00387A91">
      <w:pPr>
        <w:ind w:firstLine="720"/>
        <w:contextualSpacing/>
        <w:jc w:val="both"/>
        <w:rPr>
          <w:lang w:val="ky-KG"/>
        </w:rPr>
      </w:pPr>
      <w:r w:rsidRPr="00CC5E09">
        <w:rPr>
          <w:lang w:val="ky-KG"/>
        </w:rPr>
        <w:t xml:space="preserve">Республикалык бюджеттин кирешелер курамында салыктык кирешелер 2021-жылы  </w:t>
      </w:r>
      <w:r w:rsidRPr="00CC5E09">
        <w:rPr>
          <w:b/>
          <w:lang w:val="ky-KG"/>
        </w:rPr>
        <w:t>127 075,2 млн сомду (ИДПга карата 20,0 % ),</w:t>
      </w:r>
      <w:r w:rsidRPr="00CC5E09">
        <w:rPr>
          <w:lang w:val="ky-KG"/>
        </w:rPr>
        <w:t xml:space="preserve"> 2022-жылы – </w:t>
      </w:r>
      <w:r w:rsidRPr="00CC5E09">
        <w:rPr>
          <w:b/>
          <w:lang w:val="ky-KG"/>
        </w:rPr>
        <w:t xml:space="preserve">137 460,9 млн сомду (ИДПга карата 19,9 %), </w:t>
      </w:r>
      <w:r w:rsidRPr="00CC5E09">
        <w:rPr>
          <w:lang w:val="ky-KG"/>
        </w:rPr>
        <w:t xml:space="preserve">2023-жылы – </w:t>
      </w:r>
      <w:r w:rsidRPr="00CC5E09">
        <w:rPr>
          <w:b/>
          <w:lang w:val="ky-KG"/>
        </w:rPr>
        <w:t>141 450,9 млн сомду (ИДПга карата 19,6 %)</w:t>
      </w:r>
      <w:r w:rsidRPr="00CC5E09">
        <w:rPr>
          <w:lang w:val="ky-KG"/>
        </w:rPr>
        <w:t xml:space="preserve"> түзөт. Үч жылдык мезгил үчүн алардын орточо жылдык өсүш арымы 103,5 % түзөт.  </w:t>
      </w:r>
    </w:p>
    <w:p w:rsidR="00387A91" w:rsidRPr="00CC5E09" w:rsidRDefault="00387A91" w:rsidP="00387A91">
      <w:pPr>
        <w:ind w:firstLine="720"/>
        <w:jc w:val="both"/>
        <w:rPr>
          <w:lang w:val="ky-KG"/>
        </w:rPr>
      </w:pPr>
      <w:r w:rsidRPr="00CC5E09">
        <w:rPr>
          <w:lang w:val="ky-KG"/>
        </w:rPr>
        <w:t xml:space="preserve">Республикалык бюджеттин салыктык эмес кирешелери 2021-жылы – </w:t>
      </w:r>
      <w:r w:rsidRPr="00CC5E09">
        <w:rPr>
          <w:b/>
          <w:lang w:val="ky-KG"/>
        </w:rPr>
        <w:t>27 726,6 млн сом</w:t>
      </w:r>
      <w:r w:rsidRPr="00CC5E09">
        <w:rPr>
          <w:lang w:val="ky-KG"/>
        </w:rPr>
        <w:t xml:space="preserve"> (ИДПга карата </w:t>
      </w:r>
      <w:r w:rsidRPr="00CC5E09">
        <w:rPr>
          <w:b/>
          <w:lang w:val="ky-KG"/>
        </w:rPr>
        <w:t>4,4 %</w:t>
      </w:r>
      <w:r w:rsidRPr="00CC5E09">
        <w:rPr>
          <w:lang w:val="ky-KG"/>
        </w:rPr>
        <w:t xml:space="preserve">), 2022-жылы – – </w:t>
      </w:r>
      <w:r w:rsidRPr="00CC5E09">
        <w:rPr>
          <w:b/>
          <w:lang w:val="ky-KG"/>
        </w:rPr>
        <w:t xml:space="preserve">25 414,9 млн сом </w:t>
      </w:r>
      <w:r w:rsidRPr="00CC5E09">
        <w:rPr>
          <w:lang w:val="ky-KG"/>
        </w:rPr>
        <w:t xml:space="preserve">(ИДПга карата </w:t>
      </w:r>
      <w:r w:rsidRPr="00CC5E09">
        <w:rPr>
          <w:b/>
          <w:lang w:val="ky-KG"/>
        </w:rPr>
        <w:t>3,7%</w:t>
      </w:r>
      <w:r w:rsidRPr="00CC5E09">
        <w:rPr>
          <w:lang w:val="ky-KG"/>
        </w:rPr>
        <w:t xml:space="preserve">) жана  2023-жылы – </w:t>
      </w:r>
      <w:r w:rsidRPr="00CC5E09">
        <w:rPr>
          <w:b/>
          <w:lang w:val="ky-KG"/>
        </w:rPr>
        <w:t>25 323,7 млн сом</w:t>
      </w:r>
      <w:r w:rsidRPr="00CC5E09">
        <w:rPr>
          <w:lang w:val="ky-KG"/>
        </w:rPr>
        <w:t xml:space="preserve"> (ИДПга карата </w:t>
      </w:r>
      <w:r w:rsidRPr="00CC5E09">
        <w:rPr>
          <w:b/>
          <w:lang w:val="ky-KG"/>
        </w:rPr>
        <w:t>3,5 %</w:t>
      </w:r>
      <w:r w:rsidRPr="00CC5E09">
        <w:rPr>
          <w:lang w:val="ky-KG"/>
        </w:rPr>
        <w:t xml:space="preserve">) каралат. </w:t>
      </w:r>
    </w:p>
    <w:p w:rsidR="00387A91" w:rsidRPr="00CC5E09" w:rsidRDefault="00387A91" w:rsidP="00387A91">
      <w:pPr>
        <w:ind w:firstLine="720"/>
        <w:jc w:val="both"/>
        <w:rPr>
          <w:lang w:val="ky-KG"/>
        </w:rPr>
      </w:pPr>
    </w:p>
    <w:p w:rsidR="00387A91" w:rsidRPr="00CC5E09" w:rsidRDefault="00387A91" w:rsidP="00387A91">
      <w:pPr>
        <w:ind w:firstLine="567"/>
        <w:contextualSpacing/>
        <w:jc w:val="both"/>
        <w:rPr>
          <w:lang w:val="ky-KG"/>
        </w:rPr>
      </w:pPr>
      <w:r w:rsidRPr="00CC5E09">
        <w:rPr>
          <w:lang w:val="ky-KG"/>
        </w:rPr>
        <w:t>2021-2023-жылдарга мамлекеттик бюджеттин салыктык түшүүлөрүнүн түзүмү төмөнкү таблицада көрсөтүлгөн:</w:t>
      </w:r>
    </w:p>
    <w:p w:rsidR="00387A91" w:rsidRPr="00CC5E09" w:rsidRDefault="00387A91" w:rsidP="00387A91">
      <w:pPr>
        <w:ind w:firstLine="567"/>
        <w:jc w:val="right"/>
        <w:rPr>
          <w:sz w:val="20"/>
          <w:szCs w:val="20"/>
          <w:lang w:val="ky-KG"/>
        </w:rPr>
      </w:pPr>
      <w:r w:rsidRPr="00CC5E09">
        <w:rPr>
          <w:lang w:val="ky-KG"/>
        </w:rPr>
        <w:t xml:space="preserve"> </w:t>
      </w:r>
      <w:r w:rsidRPr="00CC5E09">
        <w:rPr>
          <w:sz w:val="20"/>
          <w:szCs w:val="20"/>
          <w:lang w:val="ky-KG"/>
        </w:rPr>
        <w:t>(млн сом)</w:t>
      </w:r>
    </w:p>
    <w:tbl>
      <w:tblPr>
        <w:tblW w:w="9503" w:type="dxa"/>
        <w:tblInd w:w="103" w:type="dxa"/>
        <w:tblLook w:val="04A0" w:firstRow="1" w:lastRow="0" w:firstColumn="1" w:lastColumn="0" w:noHBand="0" w:noVBand="1"/>
      </w:tblPr>
      <w:tblGrid>
        <w:gridCol w:w="3834"/>
        <w:gridCol w:w="1110"/>
        <w:gridCol w:w="1176"/>
        <w:gridCol w:w="1131"/>
        <w:gridCol w:w="1126"/>
        <w:gridCol w:w="1126"/>
      </w:tblGrid>
      <w:tr w:rsidR="00387A91" w:rsidRPr="00CC5E09" w:rsidTr="00E86B94">
        <w:trPr>
          <w:trHeight w:val="975"/>
        </w:trPr>
        <w:tc>
          <w:tcPr>
            <w:tcW w:w="3834" w:type="dxa"/>
            <w:tcBorders>
              <w:top w:val="single" w:sz="4" w:space="0" w:color="auto"/>
              <w:left w:val="single" w:sz="4" w:space="0" w:color="auto"/>
              <w:bottom w:val="single" w:sz="4" w:space="0" w:color="auto"/>
              <w:right w:val="nil"/>
            </w:tcBorders>
            <w:shd w:val="clear" w:color="auto" w:fill="FFFFFF"/>
            <w:vAlign w:val="center"/>
            <w:hideMark/>
          </w:tcPr>
          <w:p w:rsidR="00387A91" w:rsidRPr="00CC5E09" w:rsidRDefault="00387A91" w:rsidP="00E86B94">
            <w:pPr>
              <w:jc w:val="center"/>
              <w:rPr>
                <w:b/>
                <w:bCs/>
                <w:color w:val="000000"/>
                <w:sz w:val="20"/>
                <w:szCs w:val="20"/>
                <w:lang w:val="ky-KG"/>
              </w:rPr>
            </w:pPr>
            <w:r w:rsidRPr="00CC5E09">
              <w:rPr>
                <w:b/>
                <w:bCs/>
                <w:color w:val="000000"/>
                <w:sz w:val="20"/>
                <w:szCs w:val="20"/>
                <w:lang w:val="ky-KG"/>
              </w:rPr>
              <w:t>Аталышы</w:t>
            </w:r>
          </w:p>
        </w:tc>
        <w:tc>
          <w:tcPr>
            <w:tcW w:w="111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87A91" w:rsidRPr="00CC5E09" w:rsidRDefault="00387A91" w:rsidP="00E86B94">
            <w:pPr>
              <w:jc w:val="center"/>
              <w:rPr>
                <w:b/>
                <w:bCs/>
                <w:color w:val="000000"/>
                <w:sz w:val="20"/>
                <w:szCs w:val="20"/>
                <w:lang w:val="ky-KG"/>
              </w:rPr>
            </w:pPr>
            <w:r w:rsidRPr="00CC5E09">
              <w:rPr>
                <w:b/>
                <w:bCs/>
                <w:color w:val="000000"/>
                <w:sz w:val="20"/>
                <w:szCs w:val="20"/>
                <w:lang w:val="ky-KG"/>
              </w:rPr>
              <w:t>2019-жыл</w:t>
            </w:r>
            <w:r w:rsidRPr="00CC5E09">
              <w:rPr>
                <w:b/>
                <w:bCs/>
                <w:color w:val="000000"/>
                <w:sz w:val="20"/>
                <w:szCs w:val="20"/>
                <w:lang w:val="ky-KG"/>
              </w:rPr>
              <w:br/>
              <w:t>факт</w:t>
            </w:r>
          </w:p>
        </w:tc>
        <w:tc>
          <w:tcPr>
            <w:tcW w:w="1176" w:type="dxa"/>
            <w:tcBorders>
              <w:top w:val="single" w:sz="4" w:space="0" w:color="auto"/>
              <w:left w:val="nil"/>
              <w:bottom w:val="single" w:sz="4" w:space="0" w:color="auto"/>
              <w:right w:val="single" w:sz="4" w:space="0" w:color="auto"/>
            </w:tcBorders>
            <w:shd w:val="clear" w:color="auto" w:fill="FFFFFF"/>
            <w:vAlign w:val="center"/>
          </w:tcPr>
          <w:p w:rsidR="00387A91" w:rsidRPr="00CC5E09" w:rsidRDefault="00387A91" w:rsidP="00E86B94">
            <w:pPr>
              <w:rPr>
                <w:b/>
                <w:bCs/>
                <w:sz w:val="20"/>
                <w:szCs w:val="20"/>
                <w:lang w:val="ky-KG"/>
              </w:rPr>
            </w:pPr>
          </w:p>
          <w:p w:rsidR="00387A91" w:rsidRPr="00CC5E09" w:rsidRDefault="00387A91" w:rsidP="00E86B94">
            <w:pPr>
              <w:rPr>
                <w:b/>
                <w:bCs/>
                <w:sz w:val="20"/>
                <w:szCs w:val="20"/>
                <w:lang w:val="ky-KG"/>
              </w:rPr>
            </w:pPr>
            <w:r w:rsidRPr="00CC5E09">
              <w:rPr>
                <w:b/>
                <w:bCs/>
                <w:sz w:val="20"/>
                <w:szCs w:val="20"/>
                <w:lang w:val="ky-KG"/>
              </w:rPr>
              <w:t>2020-жыл</w:t>
            </w:r>
          </w:p>
          <w:p w:rsidR="00387A91" w:rsidRPr="00CC5E09" w:rsidRDefault="00387A91" w:rsidP="00E86B94">
            <w:pPr>
              <w:rPr>
                <w:b/>
                <w:bCs/>
                <w:sz w:val="20"/>
                <w:szCs w:val="20"/>
                <w:lang w:val="ky-KG"/>
              </w:rPr>
            </w:pPr>
            <w:r w:rsidRPr="00CC5E09">
              <w:rPr>
                <w:b/>
                <w:bCs/>
                <w:sz w:val="20"/>
                <w:szCs w:val="20"/>
                <w:lang w:val="ky-KG"/>
              </w:rPr>
              <w:t>бекит.</w:t>
            </w:r>
          </w:p>
        </w:tc>
        <w:tc>
          <w:tcPr>
            <w:tcW w:w="1131" w:type="dxa"/>
            <w:tcBorders>
              <w:top w:val="single" w:sz="4" w:space="0" w:color="auto"/>
              <w:left w:val="nil"/>
              <w:bottom w:val="single" w:sz="4" w:space="0" w:color="auto"/>
              <w:right w:val="single" w:sz="4" w:space="0" w:color="auto"/>
            </w:tcBorders>
            <w:shd w:val="clear" w:color="auto" w:fill="FFFFFF"/>
            <w:vAlign w:val="center"/>
            <w:hideMark/>
          </w:tcPr>
          <w:p w:rsidR="00387A91" w:rsidRPr="00CC5E09" w:rsidRDefault="00387A91" w:rsidP="00E86B94">
            <w:pPr>
              <w:jc w:val="center"/>
              <w:rPr>
                <w:b/>
                <w:bCs/>
                <w:color w:val="000000"/>
                <w:sz w:val="20"/>
                <w:szCs w:val="20"/>
                <w:lang w:val="ky-KG"/>
              </w:rPr>
            </w:pPr>
            <w:r w:rsidRPr="00CC5E09">
              <w:rPr>
                <w:b/>
                <w:bCs/>
                <w:color w:val="000000"/>
                <w:sz w:val="20"/>
                <w:szCs w:val="20"/>
                <w:lang w:val="ky-KG"/>
              </w:rPr>
              <w:t>2021-жыл</w:t>
            </w:r>
            <w:r w:rsidRPr="00CC5E09">
              <w:rPr>
                <w:b/>
                <w:bCs/>
                <w:color w:val="000000"/>
                <w:sz w:val="20"/>
                <w:szCs w:val="20"/>
                <w:lang w:val="ky-KG"/>
              </w:rPr>
              <w:br/>
              <w:t>долбоор</w:t>
            </w:r>
          </w:p>
        </w:tc>
        <w:tc>
          <w:tcPr>
            <w:tcW w:w="1126" w:type="dxa"/>
            <w:tcBorders>
              <w:top w:val="single" w:sz="4" w:space="0" w:color="auto"/>
              <w:left w:val="nil"/>
              <w:bottom w:val="single" w:sz="4" w:space="0" w:color="auto"/>
              <w:right w:val="single" w:sz="4" w:space="0" w:color="auto"/>
            </w:tcBorders>
            <w:shd w:val="clear" w:color="auto" w:fill="FFFFFF"/>
            <w:vAlign w:val="center"/>
            <w:hideMark/>
          </w:tcPr>
          <w:p w:rsidR="00387A91" w:rsidRPr="00CC5E09" w:rsidRDefault="00387A91" w:rsidP="00E86B94">
            <w:pPr>
              <w:jc w:val="center"/>
              <w:rPr>
                <w:b/>
                <w:bCs/>
                <w:color w:val="000000"/>
                <w:sz w:val="20"/>
                <w:szCs w:val="20"/>
                <w:lang w:val="ky-KG"/>
              </w:rPr>
            </w:pPr>
            <w:r w:rsidRPr="00CC5E09">
              <w:rPr>
                <w:b/>
                <w:bCs/>
                <w:color w:val="000000"/>
                <w:sz w:val="20"/>
                <w:szCs w:val="20"/>
                <w:lang w:val="ky-KG"/>
              </w:rPr>
              <w:t>2022-жыл</w:t>
            </w:r>
            <w:r w:rsidRPr="00CC5E09">
              <w:rPr>
                <w:b/>
                <w:bCs/>
                <w:color w:val="000000"/>
                <w:sz w:val="20"/>
                <w:szCs w:val="20"/>
                <w:lang w:val="ky-KG"/>
              </w:rPr>
              <w:br/>
              <w:t>болжол</w:t>
            </w:r>
          </w:p>
        </w:tc>
        <w:tc>
          <w:tcPr>
            <w:tcW w:w="1126" w:type="dxa"/>
            <w:tcBorders>
              <w:top w:val="single" w:sz="4" w:space="0" w:color="auto"/>
              <w:left w:val="nil"/>
              <w:bottom w:val="single" w:sz="4" w:space="0" w:color="auto"/>
              <w:right w:val="single" w:sz="4" w:space="0" w:color="auto"/>
            </w:tcBorders>
            <w:shd w:val="clear" w:color="auto" w:fill="FFFFFF"/>
            <w:vAlign w:val="center"/>
            <w:hideMark/>
          </w:tcPr>
          <w:p w:rsidR="00387A91" w:rsidRPr="00CC5E09" w:rsidRDefault="00387A91" w:rsidP="00E86B94">
            <w:pPr>
              <w:jc w:val="center"/>
              <w:rPr>
                <w:b/>
                <w:bCs/>
                <w:color w:val="000000"/>
                <w:sz w:val="20"/>
                <w:szCs w:val="20"/>
                <w:lang w:val="ky-KG"/>
              </w:rPr>
            </w:pPr>
            <w:r w:rsidRPr="00CC5E09">
              <w:rPr>
                <w:b/>
                <w:bCs/>
                <w:color w:val="000000"/>
                <w:sz w:val="20"/>
                <w:szCs w:val="20"/>
                <w:lang w:val="ky-KG"/>
              </w:rPr>
              <w:t>2023-жыл</w:t>
            </w:r>
            <w:r w:rsidRPr="00CC5E09">
              <w:rPr>
                <w:b/>
                <w:bCs/>
                <w:color w:val="000000"/>
                <w:sz w:val="20"/>
                <w:szCs w:val="20"/>
                <w:lang w:val="ky-KG"/>
              </w:rPr>
              <w:br/>
              <w:t>болжол</w:t>
            </w:r>
          </w:p>
        </w:tc>
      </w:tr>
      <w:tr w:rsidR="00387A91" w:rsidRPr="00CC5E09" w:rsidTr="00E86B94">
        <w:trPr>
          <w:trHeight w:val="499"/>
        </w:trPr>
        <w:tc>
          <w:tcPr>
            <w:tcW w:w="3834" w:type="dxa"/>
            <w:tcBorders>
              <w:top w:val="nil"/>
              <w:left w:val="single" w:sz="4" w:space="0" w:color="auto"/>
              <w:bottom w:val="single" w:sz="4" w:space="0" w:color="auto"/>
              <w:right w:val="single" w:sz="4" w:space="0" w:color="auto"/>
            </w:tcBorders>
            <w:vAlign w:val="bottom"/>
            <w:hideMark/>
          </w:tcPr>
          <w:p w:rsidR="00387A91" w:rsidRPr="00CC5E09" w:rsidRDefault="00387A91" w:rsidP="00E86B94">
            <w:pPr>
              <w:rPr>
                <w:b/>
                <w:bCs/>
                <w:color w:val="000000"/>
                <w:sz w:val="20"/>
                <w:szCs w:val="20"/>
                <w:lang w:val="ky-KG"/>
              </w:rPr>
            </w:pPr>
            <w:r w:rsidRPr="00CC5E09">
              <w:rPr>
                <w:b/>
                <w:bCs/>
                <w:color w:val="000000"/>
                <w:sz w:val="20"/>
                <w:szCs w:val="20"/>
                <w:lang w:val="ky-KG"/>
              </w:rPr>
              <w:t xml:space="preserve">Салыктык кирешелер </w:t>
            </w:r>
          </w:p>
        </w:tc>
        <w:tc>
          <w:tcPr>
            <w:tcW w:w="1110" w:type="dxa"/>
            <w:tcBorders>
              <w:top w:val="nil"/>
              <w:left w:val="nil"/>
              <w:bottom w:val="single" w:sz="4" w:space="0" w:color="auto"/>
              <w:right w:val="single" w:sz="4" w:space="0" w:color="auto"/>
            </w:tcBorders>
            <w:vAlign w:val="bottom"/>
            <w:hideMark/>
          </w:tcPr>
          <w:p w:rsidR="00387A91" w:rsidRPr="00CC5E09" w:rsidRDefault="00387A91" w:rsidP="00E86B94">
            <w:pPr>
              <w:jc w:val="right"/>
              <w:rPr>
                <w:b/>
                <w:bCs/>
                <w:color w:val="000000"/>
                <w:sz w:val="20"/>
                <w:szCs w:val="20"/>
                <w:lang w:val="ky-KG"/>
              </w:rPr>
            </w:pPr>
            <w:r w:rsidRPr="00CC5E09">
              <w:rPr>
                <w:b/>
                <w:bCs/>
                <w:color w:val="000000"/>
                <w:sz w:val="20"/>
                <w:szCs w:val="20"/>
                <w:lang w:val="ky-KG"/>
              </w:rPr>
              <w:t>121 525,5</w:t>
            </w:r>
          </w:p>
        </w:tc>
        <w:tc>
          <w:tcPr>
            <w:tcW w:w="1176" w:type="dxa"/>
            <w:tcBorders>
              <w:top w:val="nil"/>
              <w:left w:val="nil"/>
              <w:bottom w:val="single" w:sz="4" w:space="0" w:color="auto"/>
              <w:right w:val="single" w:sz="4" w:space="0" w:color="auto"/>
            </w:tcBorders>
            <w:vAlign w:val="bottom"/>
            <w:hideMark/>
          </w:tcPr>
          <w:p w:rsidR="00387A91" w:rsidRPr="00CC5E09" w:rsidRDefault="00387A91" w:rsidP="00E86B94">
            <w:pPr>
              <w:jc w:val="right"/>
              <w:rPr>
                <w:b/>
                <w:bCs/>
                <w:sz w:val="20"/>
                <w:szCs w:val="20"/>
                <w:lang w:val="ky-KG"/>
              </w:rPr>
            </w:pPr>
            <w:r w:rsidRPr="00CC5E09">
              <w:rPr>
                <w:b/>
                <w:bCs/>
                <w:sz w:val="20"/>
                <w:szCs w:val="20"/>
                <w:lang w:val="ky-KG"/>
              </w:rPr>
              <w:t>144 755,0</w:t>
            </w:r>
          </w:p>
        </w:tc>
        <w:tc>
          <w:tcPr>
            <w:tcW w:w="1131" w:type="dxa"/>
            <w:tcBorders>
              <w:top w:val="nil"/>
              <w:left w:val="nil"/>
              <w:bottom w:val="single" w:sz="4" w:space="0" w:color="auto"/>
              <w:right w:val="single" w:sz="4" w:space="0" w:color="auto"/>
            </w:tcBorders>
            <w:vAlign w:val="bottom"/>
            <w:hideMark/>
          </w:tcPr>
          <w:p w:rsidR="00387A91" w:rsidRPr="00CC5E09" w:rsidRDefault="00387A91" w:rsidP="00E86B94">
            <w:pPr>
              <w:jc w:val="right"/>
              <w:rPr>
                <w:b/>
                <w:bCs/>
                <w:color w:val="000000"/>
                <w:sz w:val="20"/>
                <w:szCs w:val="20"/>
                <w:lang w:val="ky-KG"/>
              </w:rPr>
            </w:pPr>
            <w:r w:rsidRPr="00CC5E09">
              <w:rPr>
                <w:b/>
                <w:bCs/>
                <w:color w:val="000000"/>
                <w:sz w:val="20"/>
                <w:szCs w:val="20"/>
                <w:lang w:val="ky-KG"/>
              </w:rPr>
              <w:t>144 234,6</w:t>
            </w:r>
          </w:p>
        </w:tc>
        <w:tc>
          <w:tcPr>
            <w:tcW w:w="1126" w:type="dxa"/>
            <w:tcBorders>
              <w:top w:val="nil"/>
              <w:left w:val="nil"/>
              <w:bottom w:val="single" w:sz="4" w:space="0" w:color="auto"/>
              <w:right w:val="single" w:sz="4" w:space="0" w:color="auto"/>
            </w:tcBorders>
            <w:vAlign w:val="bottom"/>
            <w:hideMark/>
          </w:tcPr>
          <w:p w:rsidR="00387A91" w:rsidRPr="00CC5E09" w:rsidRDefault="00387A91" w:rsidP="00E86B94">
            <w:pPr>
              <w:jc w:val="right"/>
              <w:rPr>
                <w:b/>
                <w:bCs/>
                <w:color w:val="000000"/>
                <w:sz w:val="20"/>
                <w:szCs w:val="20"/>
                <w:lang w:val="ky-KG"/>
              </w:rPr>
            </w:pPr>
            <w:r w:rsidRPr="00CC5E09">
              <w:rPr>
                <w:b/>
                <w:bCs/>
                <w:color w:val="000000"/>
                <w:sz w:val="20"/>
                <w:szCs w:val="20"/>
                <w:lang w:val="ky-KG"/>
              </w:rPr>
              <w:t>155 258,7</w:t>
            </w:r>
          </w:p>
        </w:tc>
        <w:tc>
          <w:tcPr>
            <w:tcW w:w="1126" w:type="dxa"/>
            <w:tcBorders>
              <w:top w:val="nil"/>
              <w:left w:val="nil"/>
              <w:bottom w:val="single" w:sz="4" w:space="0" w:color="auto"/>
              <w:right w:val="single" w:sz="4" w:space="0" w:color="auto"/>
            </w:tcBorders>
            <w:vAlign w:val="bottom"/>
            <w:hideMark/>
          </w:tcPr>
          <w:p w:rsidR="00387A91" w:rsidRPr="00CC5E09" w:rsidRDefault="00387A91" w:rsidP="00E86B94">
            <w:pPr>
              <w:jc w:val="right"/>
              <w:rPr>
                <w:b/>
                <w:bCs/>
                <w:color w:val="000000"/>
                <w:sz w:val="20"/>
                <w:szCs w:val="20"/>
                <w:lang w:val="ky-KG"/>
              </w:rPr>
            </w:pPr>
            <w:r w:rsidRPr="00CC5E09">
              <w:rPr>
                <w:b/>
                <w:bCs/>
                <w:color w:val="000000"/>
                <w:sz w:val="20"/>
                <w:szCs w:val="20"/>
                <w:lang w:val="ky-KG"/>
              </w:rPr>
              <w:t>159 753,4</w:t>
            </w:r>
          </w:p>
        </w:tc>
      </w:tr>
      <w:tr w:rsidR="00387A91" w:rsidRPr="00CC5E09" w:rsidTr="00E86B94">
        <w:trPr>
          <w:trHeight w:val="499"/>
        </w:trPr>
        <w:tc>
          <w:tcPr>
            <w:tcW w:w="3834" w:type="dxa"/>
            <w:tcBorders>
              <w:top w:val="nil"/>
              <w:left w:val="single" w:sz="4" w:space="0" w:color="auto"/>
              <w:bottom w:val="single" w:sz="4" w:space="0" w:color="auto"/>
              <w:right w:val="single" w:sz="4" w:space="0" w:color="auto"/>
            </w:tcBorders>
            <w:vAlign w:val="bottom"/>
            <w:hideMark/>
          </w:tcPr>
          <w:p w:rsidR="00387A91" w:rsidRPr="00CC5E09" w:rsidRDefault="00387A91" w:rsidP="00E86B94">
            <w:pPr>
              <w:rPr>
                <w:b/>
                <w:bCs/>
                <w:color w:val="000000"/>
                <w:sz w:val="20"/>
                <w:szCs w:val="20"/>
                <w:lang w:val="ky-KG"/>
              </w:rPr>
            </w:pPr>
            <w:r w:rsidRPr="00CC5E09">
              <w:rPr>
                <w:b/>
                <w:bCs/>
                <w:color w:val="000000"/>
                <w:sz w:val="20"/>
                <w:szCs w:val="20"/>
                <w:lang w:val="ky-KG"/>
              </w:rPr>
              <w:t>Мамлекеттик салык кызматынын салыктык кирешелери</w:t>
            </w:r>
          </w:p>
        </w:tc>
        <w:tc>
          <w:tcPr>
            <w:tcW w:w="1110" w:type="dxa"/>
            <w:tcBorders>
              <w:top w:val="nil"/>
              <w:left w:val="nil"/>
              <w:bottom w:val="single" w:sz="4" w:space="0" w:color="auto"/>
              <w:right w:val="single" w:sz="4" w:space="0" w:color="auto"/>
            </w:tcBorders>
            <w:vAlign w:val="bottom"/>
            <w:hideMark/>
          </w:tcPr>
          <w:p w:rsidR="00387A91" w:rsidRPr="00CC5E09" w:rsidRDefault="00387A91" w:rsidP="00E86B94">
            <w:pPr>
              <w:jc w:val="right"/>
              <w:rPr>
                <w:b/>
                <w:bCs/>
                <w:color w:val="000000"/>
                <w:sz w:val="20"/>
                <w:szCs w:val="20"/>
                <w:lang w:val="ky-KG"/>
              </w:rPr>
            </w:pPr>
            <w:r w:rsidRPr="00CC5E09">
              <w:rPr>
                <w:b/>
                <w:bCs/>
                <w:color w:val="000000"/>
                <w:sz w:val="20"/>
                <w:szCs w:val="20"/>
                <w:lang w:val="ky-KG"/>
              </w:rPr>
              <w:t>78 229,3</w:t>
            </w:r>
          </w:p>
        </w:tc>
        <w:tc>
          <w:tcPr>
            <w:tcW w:w="1176" w:type="dxa"/>
            <w:tcBorders>
              <w:top w:val="nil"/>
              <w:left w:val="nil"/>
              <w:bottom w:val="single" w:sz="4" w:space="0" w:color="auto"/>
              <w:right w:val="single" w:sz="4" w:space="0" w:color="auto"/>
            </w:tcBorders>
            <w:vAlign w:val="bottom"/>
            <w:hideMark/>
          </w:tcPr>
          <w:p w:rsidR="00387A91" w:rsidRPr="00CC5E09" w:rsidRDefault="00387A91" w:rsidP="00E86B94">
            <w:pPr>
              <w:jc w:val="right"/>
              <w:rPr>
                <w:b/>
                <w:bCs/>
                <w:sz w:val="20"/>
                <w:szCs w:val="20"/>
                <w:lang w:val="ky-KG"/>
              </w:rPr>
            </w:pPr>
            <w:r w:rsidRPr="00CC5E09">
              <w:rPr>
                <w:b/>
                <w:bCs/>
                <w:sz w:val="20"/>
                <w:szCs w:val="20"/>
                <w:lang w:val="ky-KG"/>
              </w:rPr>
              <w:t>93 101,4</w:t>
            </w:r>
          </w:p>
        </w:tc>
        <w:tc>
          <w:tcPr>
            <w:tcW w:w="1131" w:type="dxa"/>
            <w:tcBorders>
              <w:top w:val="nil"/>
              <w:left w:val="nil"/>
              <w:bottom w:val="single" w:sz="4" w:space="0" w:color="auto"/>
              <w:right w:val="single" w:sz="4" w:space="0" w:color="auto"/>
            </w:tcBorders>
            <w:vAlign w:val="bottom"/>
            <w:hideMark/>
          </w:tcPr>
          <w:p w:rsidR="00387A91" w:rsidRPr="00CC5E09" w:rsidRDefault="00387A91" w:rsidP="00E86B94">
            <w:pPr>
              <w:jc w:val="right"/>
              <w:rPr>
                <w:b/>
                <w:bCs/>
                <w:color w:val="000000"/>
                <w:sz w:val="20"/>
                <w:szCs w:val="20"/>
                <w:lang w:val="ky-KG"/>
              </w:rPr>
            </w:pPr>
            <w:r w:rsidRPr="00CC5E09">
              <w:rPr>
                <w:b/>
                <w:bCs/>
                <w:color w:val="000000"/>
                <w:sz w:val="20"/>
                <w:szCs w:val="20"/>
                <w:lang w:val="ky-KG"/>
              </w:rPr>
              <w:t>95 850,1</w:t>
            </w:r>
          </w:p>
        </w:tc>
        <w:tc>
          <w:tcPr>
            <w:tcW w:w="1126" w:type="dxa"/>
            <w:tcBorders>
              <w:top w:val="nil"/>
              <w:left w:val="nil"/>
              <w:bottom w:val="single" w:sz="4" w:space="0" w:color="auto"/>
              <w:right w:val="single" w:sz="4" w:space="0" w:color="auto"/>
            </w:tcBorders>
            <w:vAlign w:val="bottom"/>
            <w:hideMark/>
          </w:tcPr>
          <w:p w:rsidR="00387A91" w:rsidRPr="00CC5E09" w:rsidRDefault="00387A91" w:rsidP="00E86B94">
            <w:pPr>
              <w:jc w:val="right"/>
              <w:rPr>
                <w:b/>
                <w:bCs/>
                <w:color w:val="000000"/>
                <w:sz w:val="20"/>
                <w:szCs w:val="20"/>
                <w:lang w:val="ky-KG"/>
              </w:rPr>
            </w:pPr>
            <w:r w:rsidRPr="00CC5E09">
              <w:rPr>
                <w:b/>
                <w:bCs/>
                <w:color w:val="000000"/>
                <w:sz w:val="20"/>
                <w:szCs w:val="20"/>
                <w:lang w:val="ky-KG"/>
              </w:rPr>
              <w:t>101 902,1</w:t>
            </w:r>
          </w:p>
        </w:tc>
        <w:tc>
          <w:tcPr>
            <w:tcW w:w="1126" w:type="dxa"/>
            <w:tcBorders>
              <w:top w:val="nil"/>
              <w:left w:val="nil"/>
              <w:bottom w:val="single" w:sz="4" w:space="0" w:color="auto"/>
              <w:right w:val="single" w:sz="4" w:space="0" w:color="auto"/>
            </w:tcBorders>
            <w:vAlign w:val="bottom"/>
            <w:hideMark/>
          </w:tcPr>
          <w:p w:rsidR="00387A91" w:rsidRPr="00CC5E09" w:rsidRDefault="00387A91" w:rsidP="00E86B94">
            <w:pPr>
              <w:jc w:val="right"/>
              <w:rPr>
                <w:b/>
                <w:bCs/>
                <w:color w:val="000000"/>
                <w:sz w:val="20"/>
                <w:szCs w:val="20"/>
                <w:lang w:val="ky-KG"/>
              </w:rPr>
            </w:pPr>
            <w:r w:rsidRPr="00CC5E09">
              <w:rPr>
                <w:b/>
                <w:bCs/>
                <w:color w:val="000000"/>
                <w:sz w:val="20"/>
                <w:szCs w:val="20"/>
                <w:lang w:val="ky-KG"/>
              </w:rPr>
              <w:t>102 794,0</w:t>
            </w:r>
          </w:p>
        </w:tc>
      </w:tr>
      <w:tr w:rsidR="00387A91" w:rsidRPr="00CC5E09" w:rsidTr="00E86B94">
        <w:trPr>
          <w:trHeight w:val="499"/>
        </w:trPr>
        <w:tc>
          <w:tcPr>
            <w:tcW w:w="3834" w:type="dxa"/>
            <w:tcBorders>
              <w:top w:val="nil"/>
              <w:left w:val="single" w:sz="4" w:space="0" w:color="auto"/>
              <w:bottom w:val="single" w:sz="4" w:space="0" w:color="auto"/>
              <w:right w:val="single" w:sz="4" w:space="0" w:color="auto"/>
            </w:tcBorders>
            <w:vAlign w:val="bottom"/>
            <w:hideMark/>
          </w:tcPr>
          <w:p w:rsidR="00387A91" w:rsidRPr="00CC5E09" w:rsidRDefault="00387A91" w:rsidP="00E86B94">
            <w:pPr>
              <w:rPr>
                <w:b/>
                <w:bCs/>
                <w:color w:val="000000"/>
                <w:sz w:val="20"/>
                <w:szCs w:val="20"/>
                <w:lang w:val="ky-KG"/>
              </w:rPr>
            </w:pPr>
            <w:r w:rsidRPr="00CC5E09">
              <w:rPr>
                <w:b/>
                <w:bCs/>
                <w:color w:val="000000"/>
                <w:sz w:val="20"/>
                <w:szCs w:val="20"/>
                <w:lang w:val="ky-KG"/>
              </w:rPr>
              <w:t>Мамлекеттик бажы кызматынын салыктык кирешелери</w:t>
            </w:r>
          </w:p>
        </w:tc>
        <w:tc>
          <w:tcPr>
            <w:tcW w:w="1110" w:type="dxa"/>
            <w:tcBorders>
              <w:top w:val="nil"/>
              <w:left w:val="nil"/>
              <w:bottom w:val="single" w:sz="4" w:space="0" w:color="auto"/>
              <w:right w:val="single" w:sz="4" w:space="0" w:color="auto"/>
            </w:tcBorders>
            <w:vAlign w:val="bottom"/>
            <w:hideMark/>
          </w:tcPr>
          <w:p w:rsidR="00387A91" w:rsidRPr="00CC5E09" w:rsidRDefault="00387A91" w:rsidP="00E86B94">
            <w:pPr>
              <w:jc w:val="right"/>
              <w:rPr>
                <w:b/>
                <w:bCs/>
                <w:color w:val="000000"/>
                <w:sz w:val="20"/>
                <w:szCs w:val="20"/>
                <w:lang w:val="ky-KG"/>
              </w:rPr>
            </w:pPr>
            <w:r w:rsidRPr="00CC5E09">
              <w:rPr>
                <w:b/>
                <w:bCs/>
                <w:color w:val="000000"/>
                <w:sz w:val="20"/>
                <w:szCs w:val="20"/>
                <w:lang w:val="ky-KG"/>
              </w:rPr>
              <w:t>43 296,2</w:t>
            </w:r>
          </w:p>
        </w:tc>
        <w:tc>
          <w:tcPr>
            <w:tcW w:w="1176" w:type="dxa"/>
            <w:tcBorders>
              <w:top w:val="nil"/>
              <w:left w:val="nil"/>
              <w:bottom w:val="single" w:sz="4" w:space="0" w:color="auto"/>
              <w:right w:val="single" w:sz="4" w:space="0" w:color="auto"/>
            </w:tcBorders>
            <w:vAlign w:val="bottom"/>
            <w:hideMark/>
          </w:tcPr>
          <w:p w:rsidR="00387A91" w:rsidRPr="00CC5E09" w:rsidRDefault="00387A91" w:rsidP="00E86B94">
            <w:pPr>
              <w:jc w:val="right"/>
              <w:rPr>
                <w:b/>
                <w:bCs/>
                <w:sz w:val="20"/>
                <w:szCs w:val="20"/>
                <w:lang w:val="ky-KG"/>
              </w:rPr>
            </w:pPr>
            <w:r w:rsidRPr="00CC5E09">
              <w:rPr>
                <w:b/>
                <w:bCs/>
                <w:sz w:val="20"/>
                <w:szCs w:val="20"/>
                <w:lang w:val="ky-KG"/>
              </w:rPr>
              <w:t>51 653,6</w:t>
            </w:r>
          </w:p>
        </w:tc>
        <w:tc>
          <w:tcPr>
            <w:tcW w:w="1131" w:type="dxa"/>
            <w:tcBorders>
              <w:top w:val="nil"/>
              <w:left w:val="nil"/>
              <w:bottom w:val="single" w:sz="4" w:space="0" w:color="auto"/>
              <w:right w:val="single" w:sz="4" w:space="0" w:color="auto"/>
            </w:tcBorders>
            <w:vAlign w:val="bottom"/>
            <w:hideMark/>
          </w:tcPr>
          <w:p w:rsidR="00387A91" w:rsidRPr="00CC5E09" w:rsidRDefault="00387A91" w:rsidP="00E86B94">
            <w:pPr>
              <w:jc w:val="right"/>
              <w:rPr>
                <w:b/>
                <w:bCs/>
                <w:color w:val="000000"/>
                <w:sz w:val="20"/>
                <w:szCs w:val="20"/>
                <w:lang w:val="ky-KG"/>
              </w:rPr>
            </w:pPr>
            <w:r w:rsidRPr="00CC5E09">
              <w:rPr>
                <w:b/>
                <w:bCs/>
                <w:color w:val="000000"/>
                <w:sz w:val="20"/>
                <w:szCs w:val="20"/>
                <w:lang w:val="ky-KG"/>
              </w:rPr>
              <w:t>48 384,5</w:t>
            </w:r>
          </w:p>
        </w:tc>
        <w:tc>
          <w:tcPr>
            <w:tcW w:w="1126" w:type="dxa"/>
            <w:tcBorders>
              <w:top w:val="nil"/>
              <w:left w:val="nil"/>
              <w:bottom w:val="single" w:sz="4" w:space="0" w:color="auto"/>
              <w:right w:val="single" w:sz="4" w:space="0" w:color="auto"/>
            </w:tcBorders>
            <w:vAlign w:val="bottom"/>
            <w:hideMark/>
          </w:tcPr>
          <w:p w:rsidR="00387A91" w:rsidRPr="00CC5E09" w:rsidRDefault="00387A91" w:rsidP="00E86B94">
            <w:pPr>
              <w:jc w:val="right"/>
              <w:rPr>
                <w:b/>
                <w:bCs/>
                <w:color w:val="000000"/>
                <w:sz w:val="20"/>
                <w:szCs w:val="20"/>
                <w:lang w:val="ky-KG"/>
              </w:rPr>
            </w:pPr>
            <w:r w:rsidRPr="00CC5E09">
              <w:rPr>
                <w:b/>
                <w:bCs/>
                <w:color w:val="000000"/>
                <w:sz w:val="20"/>
                <w:szCs w:val="20"/>
                <w:lang w:val="ky-KG"/>
              </w:rPr>
              <w:t>53 356,6</w:t>
            </w:r>
          </w:p>
        </w:tc>
        <w:tc>
          <w:tcPr>
            <w:tcW w:w="1126" w:type="dxa"/>
            <w:tcBorders>
              <w:top w:val="nil"/>
              <w:left w:val="nil"/>
              <w:bottom w:val="single" w:sz="4" w:space="0" w:color="auto"/>
              <w:right w:val="single" w:sz="4" w:space="0" w:color="auto"/>
            </w:tcBorders>
            <w:vAlign w:val="bottom"/>
            <w:hideMark/>
          </w:tcPr>
          <w:p w:rsidR="00387A91" w:rsidRPr="00CC5E09" w:rsidRDefault="00387A91" w:rsidP="00E86B94">
            <w:pPr>
              <w:jc w:val="right"/>
              <w:rPr>
                <w:b/>
                <w:bCs/>
                <w:color w:val="000000"/>
                <w:sz w:val="20"/>
                <w:szCs w:val="20"/>
                <w:lang w:val="ky-KG"/>
              </w:rPr>
            </w:pPr>
            <w:r w:rsidRPr="00CC5E09">
              <w:rPr>
                <w:b/>
                <w:bCs/>
                <w:color w:val="000000"/>
                <w:sz w:val="20"/>
                <w:szCs w:val="20"/>
                <w:lang w:val="ky-KG"/>
              </w:rPr>
              <w:t>56 959,4</w:t>
            </w:r>
          </w:p>
        </w:tc>
      </w:tr>
      <w:tr w:rsidR="00387A91" w:rsidRPr="00CC5E09" w:rsidTr="00E86B94">
        <w:trPr>
          <w:trHeight w:val="405"/>
        </w:trPr>
        <w:tc>
          <w:tcPr>
            <w:tcW w:w="3834" w:type="dxa"/>
            <w:tcBorders>
              <w:top w:val="nil"/>
              <w:left w:val="single" w:sz="4" w:space="0" w:color="auto"/>
              <w:bottom w:val="single" w:sz="4" w:space="0" w:color="auto"/>
              <w:right w:val="single" w:sz="4" w:space="0" w:color="auto"/>
            </w:tcBorders>
            <w:vAlign w:val="bottom"/>
            <w:hideMark/>
          </w:tcPr>
          <w:p w:rsidR="00387A91" w:rsidRPr="00CC5E09" w:rsidRDefault="00387A91" w:rsidP="00E86B94">
            <w:pPr>
              <w:rPr>
                <w:color w:val="000000"/>
                <w:sz w:val="20"/>
                <w:szCs w:val="20"/>
                <w:lang w:val="ky-KG"/>
              </w:rPr>
            </w:pPr>
            <w:r w:rsidRPr="00CC5E09">
              <w:rPr>
                <w:color w:val="000000"/>
                <w:sz w:val="20"/>
                <w:szCs w:val="20"/>
                <w:lang w:val="ky-KG"/>
              </w:rPr>
              <w:t>Киреше салыгы</w:t>
            </w:r>
          </w:p>
        </w:tc>
        <w:tc>
          <w:tcPr>
            <w:tcW w:w="1110" w:type="dxa"/>
            <w:tcBorders>
              <w:top w:val="nil"/>
              <w:left w:val="nil"/>
              <w:bottom w:val="single" w:sz="4" w:space="0" w:color="auto"/>
              <w:right w:val="single" w:sz="4" w:space="0" w:color="auto"/>
            </w:tcBorders>
            <w:vAlign w:val="bottom"/>
            <w:hideMark/>
          </w:tcPr>
          <w:p w:rsidR="00387A91" w:rsidRPr="00CC5E09" w:rsidRDefault="00387A91" w:rsidP="00E86B94">
            <w:pPr>
              <w:jc w:val="right"/>
              <w:rPr>
                <w:color w:val="000000"/>
                <w:sz w:val="20"/>
                <w:szCs w:val="20"/>
                <w:lang w:val="ky-KG"/>
              </w:rPr>
            </w:pPr>
            <w:r w:rsidRPr="00CC5E09">
              <w:rPr>
                <w:color w:val="000000"/>
                <w:sz w:val="20"/>
                <w:szCs w:val="20"/>
                <w:lang w:val="ky-KG"/>
              </w:rPr>
              <w:t>10 558,0</w:t>
            </w:r>
          </w:p>
        </w:tc>
        <w:tc>
          <w:tcPr>
            <w:tcW w:w="1176" w:type="dxa"/>
            <w:tcBorders>
              <w:top w:val="nil"/>
              <w:left w:val="nil"/>
              <w:bottom w:val="single" w:sz="4" w:space="0" w:color="auto"/>
              <w:right w:val="single" w:sz="4" w:space="0" w:color="auto"/>
            </w:tcBorders>
            <w:vAlign w:val="bottom"/>
            <w:hideMark/>
          </w:tcPr>
          <w:p w:rsidR="00387A91" w:rsidRPr="00CC5E09" w:rsidRDefault="00387A91" w:rsidP="00E86B94">
            <w:pPr>
              <w:jc w:val="right"/>
              <w:rPr>
                <w:sz w:val="20"/>
                <w:szCs w:val="20"/>
                <w:lang w:val="ky-KG"/>
              </w:rPr>
            </w:pPr>
            <w:r w:rsidRPr="00CC5E09">
              <w:rPr>
                <w:sz w:val="20"/>
                <w:szCs w:val="20"/>
                <w:lang w:val="ky-KG"/>
              </w:rPr>
              <w:t>11 422,0</w:t>
            </w:r>
          </w:p>
        </w:tc>
        <w:tc>
          <w:tcPr>
            <w:tcW w:w="1131" w:type="dxa"/>
            <w:tcBorders>
              <w:top w:val="nil"/>
              <w:left w:val="nil"/>
              <w:bottom w:val="single" w:sz="4" w:space="0" w:color="auto"/>
              <w:right w:val="single" w:sz="4" w:space="0" w:color="auto"/>
            </w:tcBorders>
            <w:vAlign w:val="bottom"/>
            <w:hideMark/>
          </w:tcPr>
          <w:p w:rsidR="00387A91" w:rsidRPr="00CC5E09" w:rsidRDefault="00387A91" w:rsidP="00E86B94">
            <w:pPr>
              <w:jc w:val="right"/>
              <w:rPr>
                <w:color w:val="000000"/>
                <w:sz w:val="20"/>
                <w:szCs w:val="20"/>
                <w:lang w:val="ky-KG"/>
              </w:rPr>
            </w:pPr>
            <w:r w:rsidRPr="00CC5E09">
              <w:rPr>
                <w:color w:val="000000"/>
                <w:sz w:val="20"/>
                <w:szCs w:val="20"/>
                <w:lang w:val="ky-KG"/>
              </w:rPr>
              <w:t>11 103,4</w:t>
            </w:r>
          </w:p>
        </w:tc>
        <w:tc>
          <w:tcPr>
            <w:tcW w:w="1126" w:type="dxa"/>
            <w:tcBorders>
              <w:top w:val="nil"/>
              <w:left w:val="nil"/>
              <w:bottom w:val="single" w:sz="4" w:space="0" w:color="auto"/>
              <w:right w:val="single" w:sz="4" w:space="0" w:color="auto"/>
            </w:tcBorders>
            <w:vAlign w:val="bottom"/>
            <w:hideMark/>
          </w:tcPr>
          <w:p w:rsidR="00387A91" w:rsidRPr="00CC5E09" w:rsidRDefault="00387A91" w:rsidP="00E86B94">
            <w:pPr>
              <w:jc w:val="right"/>
              <w:rPr>
                <w:color w:val="000000"/>
                <w:sz w:val="20"/>
                <w:szCs w:val="20"/>
                <w:lang w:val="ky-KG"/>
              </w:rPr>
            </w:pPr>
            <w:r w:rsidRPr="00CC5E09">
              <w:rPr>
                <w:color w:val="000000"/>
                <w:sz w:val="20"/>
                <w:szCs w:val="20"/>
                <w:lang w:val="ky-KG"/>
              </w:rPr>
              <w:t>11 738,4</w:t>
            </w:r>
          </w:p>
        </w:tc>
        <w:tc>
          <w:tcPr>
            <w:tcW w:w="1126" w:type="dxa"/>
            <w:tcBorders>
              <w:top w:val="nil"/>
              <w:left w:val="nil"/>
              <w:bottom w:val="single" w:sz="4" w:space="0" w:color="auto"/>
              <w:right w:val="single" w:sz="4" w:space="0" w:color="auto"/>
            </w:tcBorders>
            <w:vAlign w:val="bottom"/>
            <w:hideMark/>
          </w:tcPr>
          <w:p w:rsidR="00387A91" w:rsidRPr="00CC5E09" w:rsidRDefault="00387A91" w:rsidP="00E86B94">
            <w:pPr>
              <w:jc w:val="right"/>
              <w:rPr>
                <w:color w:val="000000"/>
                <w:sz w:val="20"/>
                <w:szCs w:val="20"/>
                <w:lang w:val="ky-KG"/>
              </w:rPr>
            </w:pPr>
            <w:r w:rsidRPr="00CC5E09">
              <w:rPr>
                <w:color w:val="000000"/>
                <w:sz w:val="20"/>
                <w:szCs w:val="20"/>
                <w:lang w:val="ky-KG"/>
              </w:rPr>
              <w:t>12 243,1</w:t>
            </w:r>
          </w:p>
        </w:tc>
      </w:tr>
      <w:tr w:rsidR="00387A91" w:rsidRPr="00CC5E09" w:rsidTr="00E86B94">
        <w:trPr>
          <w:trHeight w:val="405"/>
        </w:trPr>
        <w:tc>
          <w:tcPr>
            <w:tcW w:w="3834" w:type="dxa"/>
            <w:tcBorders>
              <w:top w:val="nil"/>
              <w:left w:val="single" w:sz="4" w:space="0" w:color="auto"/>
              <w:bottom w:val="single" w:sz="4" w:space="0" w:color="auto"/>
              <w:right w:val="single" w:sz="4" w:space="0" w:color="auto"/>
            </w:tcBorders>
            <w:vAlign w:val="bottom"/>
            <w:hideMark/>
          </w:tcPr>
          <w:p w:rsidR="00387A91" w:rsidRPr="00CC5E09" w:rsidRDefault="00387A91" w:rsidP="00E86B94">
            <w:pPr>
              <w:rPr>
                <w:color w:val="000000"/>
                <w:sz w:val="20"/>
                <w:szCs w:val="20"/>
                <w:lang w:val="ky-KG"/>
              </w:rPr>
            </w:pPr>
            <w:r w:rsidRPr="00CC5E09">
              <w:rPr>
                <w:color w:val="000000"/>
                <w:sz w:val="20"/>
                <w:szCs w:val="20"/>
                <w:lang w:val="ky-KG"/>
              </w:rPr>
              <w:t>Пайдага салык</w:t>
            </w:r>
          </w:p>
        </w:tc>
        <w:tc>
          <w:tcPr>
            <w:tcW w:w="1110" w:type="dxa"/>
            <w:tcBorders>
              <w:top w:val="nil"/>
              <w:left w:val="nil"/>
              <w:bottom w:val="single" w:sz="4" w:space="0" w:color="auto"/>
              <w:right w:val="single" w:sz="4" w:space="0" w:color="auto"/>
            </w:tcBorders>
            <w:vAlign w:val="bottom"/>
            <w:hideMark/>
          </w:tcPr>
          <w:p w:rsidR="00387A91" w:rsidRPr="00CC5E09" w:rsidRDefault="00387A91" w:rsidP="00E86B94">
            <w:pPr>
              <w:jc w:val="right"/>
              <w:rPr>
                <w:color w:val="000000"/>
                <w:sz w:val="20"/>
                <w:szCs w:val="20"/>
                <w:lang w:val="ky-KG"/>
              </w:rPr>
            </w:pPr>
            <w:r w:rsidRPr="00CC5E09">
              <w:rPr>
                <w:color w:val="000000"/>
                <w:sz w:val="20"/>
                <w:szCs w:val="20"/>
                <w:lang w:val="ky-KG"/>
              </w:rPr>
              <w:t>5 770,7</w:t>
            </w:r>
          </w:p>
        </w:tc>
        <w:tc>
          <w:tcPr>
            <w:tcW w:w="1176" w:type="dxa"/>
            <w:tcBorders>
              <w:top w:val="nil"/>
              <w:left w:val="nil"/>
              <w:bottom w:val="single" w:sz="4" w:space="0" w:color="auto"/>
              <w:right w:val="single" w:sz="4" w:space="0" w:color="auto"/>
            </w:tcBorders>
            <w:vAlign w:val="bottom"/>
            <w:hideMark/>
          </w:tcPr>
          <w:p w:rsidR="00387A91" w:rsidRPr="00CC5E09" w:rsidRDefault="00387A91" w:rsidP="00E86B94">
            <w:pPr>
              <w:jc w:val="right"/>
              <w:rPr>
                <w:sz w:val="20"/>
                <w:szCs w:val="20"/>
                <w:lang w:val="ky-KG"/>
              </w:rPr>
            </w:pPr>
            <w:r w:rsidRPr="00CC5E09">
              <w:rPr>
                <w:sz w:val="20"/>
                <w:szCs w:val="20"/>
                <w:lang w:val="ky-KG"/>
              </w:rPr>
              <w:t>6 272,0</w:t>
            </w:r>
          </w:p>
        </w:tc>
        <w:tc>
          <w:tcPr>
            <w:tcW w:w="1131" w:type="dxa"/>
            <w:tcBorders>
              <w:top w:val="nil"/>
              <w:left w:val="nil"/>
              <w:bottom w:val="single" w:sz="4" w:space="0" w:color="auto"/>
              <w:right w:val="single" w:sz="4" w:space="0" w:color="auto"/>
            </w:tcBorders>
            <w:vAlign w:val="bottom"/>
            <w:hideMark/>
          </w:tcPr>
          <w:p w:rsidR="00387A91" w:rsidRPr="00CC5E09" w:rsidRDefault="00387A91" w:rsidP="00E86B94">
            <w:pPr>
              <w:jc w:val="right"/>
              <w:rPr>
                <w:color w:val="000000"/>
                <w:sz w:val="20"/>
                <w:szCs w:val="20"/>
                <w:lang w:val="ky-KG"/>
              </w:rPr>
            </w:pPr>
            <w:r w:rsidRPr="00CC5E09">
              <w:rPr>
                <w:color w:val="000000"/>
                <w:sz w:val="20"/>
                <w:szCs w:val="20"/>
                <w:lang w:val="ky-KG"/>
              </w:rPr>
              <w:t>5 909,8</w:t>
            </w:r>
          </w:p>
        </w:tc>
        <w:tc>
          <w:tcPr>
            <w:tcW w:w="1126" w:type="dxa"/>
            <w:tcBorders>
              <w:top w:val="nil"/>
              <w:left w:val="nil"/>
              <w:bottom w:val="single" w:sz="4" w:space="0" w:color="auto"/>
              <w:right w:val="single" w:sz="4" w:space="0" w:color="auto"/>
            </w:tcBorders>
            <w:vAlign w:val="bottom"/>
            <w:hideMark/>
          </w:tcPr>
          <w:p w:rsidR="00387A91" w:rsidRPr="00CC5E09" w:rsidRDefault="00387A91" w:rsidP="00E86B94">
            <w:pPr>
              <w:jc w:val="right"/>
              <w:rPr>
                <w:color w:val="000000"/>
                <w:sz w:val="20"/>
                <w:szCs w:val="20"/>
                <w:lang w:val="ky-KG"/>
              </w:rPr>
            </w:pPr>
            <w:r w:rsidRPr="00CC5E09">
              <w:rPr>
                <w:color w:val="000000"/>
                <w:sz w:val="20"/>
                <w:szCs w:val="20"/>
                <w:lang w:val="ky-KG"/>
              </w:rPr>
              <w:t>6 106,5</w:t>
            </w:r>
          </w:p>
        </w:tc>
        <w:tc>
          <w:tcPr>
            <w:tcW w:w="1126" w:type="dxa"/>
            <w:tcBorders>
              <w:top w:val="nil"/>
              <w:left w:val="nil"/>
              <w:bottom w:val="single" w:sz="4" w:space="0" w:color="auto"/>
              <w:right w:val="single" w:sz="4" w:space="0" w:color="auto"/>
            </w:tcBorders>
            <w:vAlign w:val="bottom"/>
            <w:hideMark/>
          </w:tcPr>
          <w:p w:rsidR="00387A91" w:rsidRPr="00CC5E09" w:rsidRDefault="00387A91" w:rsidP="00E86B94">
            <w:pPr>
              <w:jc w:val="right"/>
              <w:rPr>
                <w:color w:val="000000"/>
                <w:sz w:val="20"/>
                <w:szCs w:val="20"/>
                <w:lang w:val="ky-KG"/>
              </w:rPr>
            </w:pPr>
            <w:r w:rsidRPr="00CC5E09">
              <w:rPr>
                <w:color w:val="000000"/>
                <w:sz w:val="20"/>
                <w:szCs w:val="20"/>
                <w:lang w:val="ky-KG"/>
              </w:rPr>
              <w:t>6 501,3</w:t>
            </w:r>
          </w:p>
        </w:tc>
      </w:tr>
      <w:tr w:rsidR="00387A91" w:rsidRPr="00CC5E09" w:rsidTr="00E86B94">
        <w:trPr>
          <w:trHeight w:val="380"/>
        </w:trPr>
        <w:tc>
          <w:tcPr>
            <w:tcW w:w="3834" w:type="dxa"/>
            <w:tcBorders>
              <w:top w:val="nil"/>
              <w:left w:val="single" w:sz="4" w:space="0" w:color="auto"/>
              <w:bottom w:val="single" w:sz="4" w:space="0" w:color="auto"/>
              <w:right w:val="single" w:sz="4" w:space="0" w:color="auto"/>
            </w:tcBorders>
            <w:vAlign w:val="bottom"/>
            <w:hideMark/>
          </w:tcPr>
          <w:p w:rsidR="00387A91" w:rsidRPr="00CC5E09" w:rsidRDefault="00387A91" w:rsidP="00E86B94">
            <w:pPr>
              <w:rPr>
                <w:color w:val="000000"/>
                <w:sz w:val="20"/>
                <w:szCs w:val="20"/>
                <w:lang w:val="ky-KG"/>
              </w:rPr>
            </w:pPr>
            <w:r w:rsidRPr="00CC5E09">
              <w:rPr>
                <w:color w:val="000000"/>
                <w:sz w:val="20"/>
                <w:szCs w:val="20"/>
                <w:lang w:val="ky-KG"/>
              </w:rPr>
              <w:t>Милдеттүү патенттиннегизиндеги салык</w:t>
            </w:r>
          </w:p>
        </w:tc>
        <w:tc>
          <w:tcPr>
            <w:tcW w:w="1110" w:type="dxa"/>
            <w:tcBorders>
              <w:top w:val="nil"/>
              <w:left w:val="nil"/>
              <w:bottom w:val="single" w:sz="4" w:space="0" w:color="auto"/>
              <w:right w:val="single" w:sz="4" w:space="0" w:color="auto"/>
            </w:tcBorders>
            <w:vAlign w:val="bottom"/>
            <w:hideMark/>
          </w:tcPr>
          <w:p w:rsidR="00387A91" w:rsidRPr="00CC5E09" w:rsidRDefault="00387A91" w:rsidP="00E86B94">
            <w:pPr>
              <w:jc w:val="right"/>
              <w:rPr>
                <w:color w:val="000000"/>
                <w:sz w:val="20"/>
                <w:szCs w:val="20"/>
                <w:lang w:val="ky-KG"/>
              </w:rPr>
            </w:pPr>
            <w:r w:rsidRPr="00CC5E09">
              <w:rPr>
                <w:color w:val="000000"/>
                <w:sz w:val="20"/>
                <w:szCs w:val="20"/>
                <w:lang w:val="ky-KG"/>
              </w:rPr>
              <w:t>304,3</w:t>
            </w:r>
          </w:p>
        </w:tc>
        <w:tc>
          <w:tcPr>
            <w:tcW w:w="1176" w:type="dxa"/>
            <w:tcBorders>
              <w:top w:val="nil"/>
              <w:left w:val="nil"/>
              <w:bottom w:val="single" w:sz="4" w:space="0" w:color="auto"/>
              <w:right w:val="single" w:sz="4" w:space="0" w:color="auto"/>
            </w:tcBorders>
            <w:vAlign w:val="bottom"/>
            <w:hideMark/>
          </w:tcPr>
          <w:p w:rsidR="00387A91" w:rsidRPr="00CC5E09" w:rsidRDefault="00387A91" w:rsidP="00E86B94">
            <w:pPr>
              <w:jc w:val="right"/>
              <w:rPr>
                <w:sz w:val="20"/>
                <w:szCs w:val="20"/>
                <w:lang w:val="ky-KG"/>
              </w:rPr>
            </w:pPr>
            <w:r w:rsidRPr="00CC5E09">
              <w:rPr>
                <w:sz w:val="20"/>
                <w:szCs w:val="20"/>
                <w:lang w:val="ky-KG"/>
              </w:rPr>
              <w:t>302,9</w:t>
            </w:r>
          </w:p>
        </w:tc>
        <w:tc>
          <w:tcPr>
            <w:tcW w:w="1131" w:type="dxa"/>
            <w:tcBorders>
              <w:top w:val="nil"/>
              <w:left w:val="nil"/>
              <w:bottom w:val="single" w:sz="4" w:space="0" w:color="auto"/>
              <w:right w:val="single" w:sz="4" w:space="0" w:color="auto"/>
            </w:tcBorders>
            <w:vAlign w:val="bottom"/>
            <w:hideMark/>
          </w:tcPr>
          <w:p w:rsidR="00387A91" w:rsidRPr="00CC5E09" w:rsidRDefault="00387A91" w:rsidP="00E86B94">
            <w:pPr>
              <w:jc w:val="right"/>
              <w:rPr>
                <w:color w:val="000000"/>
                <w:sz w:val="20"/>
                <w:szCs w:val="20"/>
                <w:lang w:val="ky-KG"/>
              </w:rPr>
            </w:pPr>
            <w:r w:rsidRPr="00CC5E09">
              <w:rPr>
                <w:color w:val="000000"/>
                <w:sz w:val="20"/>
                <w:szCs w:val="20"/>
                <w:lang w:val="ky-KG"/>
              </w:rPr>
              <w:t>308,9</w:t>
            </w:r>
          </w:p>
        </w:tc>
        <w:tc>
          <w:tcPr>
            <w:tcW w:w="1126" w:type="dxa"/>
            <w:tcBorders>
              <w:top w:val="nil"/>
              <w:left w:val="nil"/>
              <w:bottom w:val="single" w:sz="4" w:space="0" w:color="auto"/>
              <w:right w:val="single" w:sz="4" w:space="0" w:color="auto"/>
            </w:tcBorders>
            <w:vAlign w:val="bottom"/>
            <w:hideMark/>
          </w:tcPr>
          <w:p w:rsidR="00387A91" w:rsidRPr="00CC5E09" w:rsidRDefault="00387A91" w:rsidP="00E86B94">
            <w:pPr>
              <w:jc w:val="right"/>
              <w:rPr>
                <w:color w:val="000000"/>
                <w:sz w:val="20"/>
                <w:szCs w:val="20"/>
                <w:lang w:val="ky-KG"/>
              </w:rPr>
            </w:pPr>
            <w:r w:rsidRPr="00CC5E09">
              <w:rPr>
                <w:color w:val="000000"/>
                <w:sz w:val="20"/>
                <w:szCs w:val="20"/>
                <w:lang w:val="ky-KG"/>
              </w:rPr>
              <w:t>308,9</w:t>
            </w:r>
          </w:p>
        </w:tc>
        <w:tc>
          <w:tcPr>
            <w:tcW w:w="1126" w:type="dxa"/>
            <w:tcBorders>
              <w:top w:val="nil"/>
              <w:left w:val="nil"/>
              <w:bottom w:val="single" w:sz="4" w:space="0" w:color="auto"/>
              <w:right w:val="single" w:sz="4" w:space="0" w:color="auto"/>
            </w:tcBorders>
            <w:vAlign w:val="bottom"/>
            <w:hideMark/>
          </w:tcPr>
          <w:p w:rsidR="00387A91" w:rsidRPr="00CC5E09" w:rsidRDefault="00387A91" w:rsidP="00E86B94">
            <w:pPr>
              <w:jc w:val="right"/>
              <w:rPr>
                <w:color w:val="000000"/>
                <w:sz w:val="20"/>
                <w:szCs w:val="20"/>
                <w:lang w:val="ky-KG"/>
              </w:rPr>
            </w:pPr>
            <w:r w:rsidRPr="00CC5E09">
              <w:rPr>
                <w:color w:val="000000"/>
                <w:sz w:val="20"/>
                <w:szCs w:val="20"/>
                <w:lang w:val="ky-KG"/>
              </w:rPr>
              <w:t>308,9</w:t>
            </w:r>
          </w:p>
        </w:tc>
      </w:tr>
      <w:tr w:rsidR="00387A91" w:rsidRPr="00CC5E09" w:rsidTr="00E86B94">
        <w:trPr>
          <w:trHeight w:val="413"/>
        </w:trPr>
        <w:tc>
          <w:tcPr>
            <w:tcW w:w="3834" w:type="dxa"/>
            <w:tcBorders>
              <w:top w:val="nil"/>
              <w:left w:val="single" w:sz="4" w:space="0" w:color="auto"/>
              <w:bottom w:val="single" w:sz="4" w:space="0" w:color="auto"/>
              <w:right w:val="single" w:sz="4" w:space="0" w:color="auto"/>
            </w:tcBorders>
            <w:vAlign w:val="bottom"/>
            <w:hideMark/>
          </w:tcPr>
          <w:p w:rsidR="00387A91" w:rsidRPr="00CC5E09" w:rsidRDefault="00387A91" w:rsidP="00E86B94">
            <w:pPr>
              <w:rPr>
                <w:color w:val="000000"/>
                <w:sz w:val="20"/>
                <w:szCs w:val="20"/>
                <w:lang w:val="ky-KG"/>
              </w:rPr>
            </w:pPr>
            <w:r w:rsidRPr="00CC5E09">
              <w:rPr>
                <w:color w:val="000000"/>
                <w:sz w:val="20"/>
                <w:szCs w:val="20"/>
                <w:lang w:val="ky-KG"/>
              </w:rPr>
              <w:t>Ыктыярдуу патенттин негизиндеги салык</w:t>
            </w:r>
          </w:p>
        </w:tc>
        <w:tc>
          <w:tcPr>
            <w:tcW w:w="1110" w:type="dxa"/>
            <w:tcBorders>
              <w:top w:val="nil"/>
              <w:left w:val="nil"/>
              <w:bottom w:val="single" w:sz="4" w:space="0" w:color="auto"/>
              <w:right w:val="single" w:sz="4" w:space="0" w:color="auto"/>
            </w:tcBorders>
            <w:vAlign w:val="bottom"/>
            <w:hideMark/>
          </w:tcPr>
          <w:p w:rsidR="00387A91" w:rsidRPr="00CC5E09" w:rsidRDefault="00387A91" w:rsidP="00E86B94">
            <w:pPr>
              <w:jc w:val="right"/>
              <w:rPr>
                <w:color w:val="000000"/>
                <w:sz w:val="20"/>
                <w:szCs w:val="20"/>
                <w:lang w:val="ky-KG"/>
              </w:rPr>
            </w:pPr>
            <w:r w:rsidRPr="00CC5E09">
              <w:rPr>
                <w:color w:val="000000"/>
                <w:sz w:val="20"/>
                <w:szCs w:val="20"/>
                <w:lang w:val="ky-KG"/>
              </w:rPr>
              <w:t>2 365,1</w:t>
            </w:r>
          </w:p>
        </w:tc>
        <w:tc>
          <w:tcPr>
            <w:tcW w:w="1176" w:type="dxa"/>
            <w:tcBorders>
              <w:top w:val="nil"/>
              <w:left w:val="nil"/>
              <w:bottom w:val="single" w:sz="4" w:space="0" w:color="auto"/>
              <w:right w:val="single" w:sz="4" w:space="0" w:color="auto"/>
            </w:tcBorders>
            <w:vAlign w:val="bottom"/>
            <w:hideMark/>
          </w:tcPr>
          <w:p w:rsidR="00387A91" w:rsidRPr="00CC5E09" w:rsidRDefault="00387A91" w:rsidP="00E86B94">
            <w:pPr>
              <w:jc w:val="right"/>
              <w:rPr>
                <w:sz w:val="20"/>
                <w:szCs w:val="20"/>
                <w:lang w:val="ky-KG"/>
              </w:rPr>
            </w:pPr>
            <w:r w:rsidRPr="00CC5E09">
              <w:rPr>
                <w:sz w:val="20"/>
                <w:szCs w:val="20"/>
                <w:lang w:val="ky-KG"/>
              </w:rPr>
              <w:t>2 325,3</w:t>
            </w:r>
          </w:p>
        </w:tc>
        <w:tc>
          <w:tcPr>
            <w:tcW w:w="1131" w:type="dxa"/>
            <w:tcBorders>
              <w:top w:val="nil"/>
              <w:left w:val="nil"/>
              <w:bottom w:val="single" w:sz="4" w:space="0" w:color="auto"/>
              <w:right w:val="single" w:sz="4" w:space="0" w:color="auto"/>
            </w:tcBorders>
            <w:vAlign w:val="bottom"/>
            <w:hideMark/>
          </w:tcPr>
          <w:p w:rsidR="00387A91" w:rsidRPr="00CC5E09" w:rsidRDefault="00387A91" w:rsidP="00E86B94">
            <w:pPr>
              <w:jc w:val="right"/>
              <w:rPr>
                <w:color w:val="000000"/>
                <w:sz w:val="20"/>
                <w:szCs w:val="20"/>
                <w:lang w:val="ky-KG"/>
              </w:rPr>
            </w:pPr>
            <w:r w:rsidRPr="00CC5E09">
              <w:rPr>
                <w:color w:val="000000"/>
                <w:sz w:val="20"/>
                <w:szCs w:val="20"/>
                <w:lang w:val="ky-KG"/>
              </w:rPr>
              <w:t>2 370,5</w:t>
            </w:r>
          </w:p>
        </w:tc>
        <w:tc>
          <w:tcPr>
            <w:tcW w:w="1126" w:type="dxa"/>
            <w:tcBorders>
              <w:top w:val="nil"/>
              <w:left w:val="nil"/>
              <w:bottom w:val="single" w:sz="4" w:space="0" w:color="auto"/>
              <w:right w:val="single" w:sz="4" w:space="0" w:color="auto"/>
            </w:tcBorders>
            <w:vAlign w:val="bottom"/>
            <w:hideMark/>
          </w:tcPr>
          <w:p w:rsidR="00387A91" w:rsidRPr="00CC5E09" w:rsidRDefault="00387A91" w:rsidP="00E86B94">
            <w:pPr>
              <w:jc w:val="right"/>
              <w:rPr>
                <w:color w:val="000000"/>
                <w:sz w:val="20"/>
                <w:szCs w:val="20"/>
                <w:lang w:val="ky-KG"/>
              </w:rPr>
            </w:pPr>
            <w:r w:rsidRPr="00CC5E09">
              <w:rPr>
                <w:color w:val="000000"/>
                <w:sz w:val="20"/>
                <w:szCs w:val="20"/>
                <w:lang w:val="ky-KG"/>
              </w:rPr>
              <w:t>2 370,5</w:t>
            </w:r>
          </w:p>
        </w:tc>
        <w:tc>
          <w:tcPr>
            <w:tcW w:w="1126" w:type="dxa"/>
            <w:tcBorders>
              <w:top w:val="nil"/>
              <w:left w:val="nil"/>
              <w:bottom w:val="single" w:sz="4" w:space="0" w:color="auto"/>
              <w:right w:val="single" w:sz="4" w:space="0" w:color="auto"/>
            </w:tcBorders>
            <w:vAlign w:val="bottom"/>
            <w:hideMark/>
          </w:tcPr>
          <w:p w:rsidR="00387A91" w:rsidRPr="00CC5E09" w:rsidRDefault="00387A91" w:rsidP="00E86B94">
            <w:pPr>
              <w:jc w:val="right"/>
              <w:rPr>
                <w:color w:val="000000"/>
                <w:sz w:val="20"/>
                <w:szCs w:val="20"/>
                <w:lang w:val="ky-KG"/>
              </w:rPr>
            </w:pPr>
            <w:r w:rsidRPr="00CC5E09">
              <w:rPr>
                <w:color w:val="000000"/>
                <w:sz w:val="20"/>
                <w:szCs w:val="20"/>
                <w:lang w:val="ky-KG"/>
              </w:rPr>
              <w:t>2 370,5</w:t>
            </w:r>
          </w:p>
        </w:tc>
      </w:tr>
      <w:tr w:rsidR="00387A91" w:rsidRPr="00CC5E09" w:rsidTr="00E86B94">
        <w:trPr>
          <w:trHeight w:val="420"/>
        </w:trPr>
        <w:tc>
          <w:tcPr>
            <w:tcW w:w="3834" w:type="dxa"/>
            <w:tcBorders>
              <w:top w:val="nil"/>
              <w:left w:val="single" w:sz="4" w:space="0" w:color="auto"/>
              <w:bottom w:val="single" w:sz="4" w:space="0" w:color="auto"/>
              <w:right w:val="single" w:sz="4" w:space="0" w:color="auto"/>
            </w:tcBorders>
            <w:vAlign w:val="bottom"/>
            <w:hideMark/>
          </w:tcPr>
          <w:p w:rsidR="00387A91" w:rsidRPr="00CC5E09" w:rsidRDefault="00387A91" w:rsidP="00E86B94">
            <w:pPr>
              <w:rPr>
                <w:color w:val="000000"/>
                <w:sz w:val="20"/>
                <w:szCs w:val="20"/>
                <w:lang w:val="ky-KG"/>
              </w:rPr>
            </w:pPr>
            <w:r w:rsidRPr="00CC5E09">
              <w:rPr>
                <w:color w:val="000000"/>
                <w:sz w:val="20"/>
                <w:szCs w:val="20"/>
                <w:lang w:val="ky-KG"/>
              </w:rPr>
              <w:t>Кумтөрдүн дүң кирешесине салык</w:t>
            </w:r>
          </w:p>
        </w:tc>
        <w:tc>
          <w:tcPr>
            <w:tcW w:w="1110" w:type="dxa"/>
            <w:tcBorders>
              <w:top w:val="nil"/>
              <w:left w:val="nil"/>
              <w:bottom w:val="single" w:sz="4" w:space="0" w:color="auto"/>
              <w:right w:val="single" w:sz="4" w:space="0" w:color="auto"/>
            </w:tcBorders>
            <w:vAlign w:val="bottom"/>
            <w:hideMark/>
          </w:tcPr>
          <w:p w:rsidR="00387A91" w:rsidRPr="00CC5E09" w:rsidRDefault="00387A91" w:rsidP="00E86B94">
            <w:pPr>
              <w:jc w:val="right"/>
              <w:rPr>
                <w:color w:val="000000"/>
                <w:sz w:val="20"/>
                <w:szCs w:val="20"/>
                <w:lang w:val="ky-KG"/>
              </w:rPr>
            </w:pPr>
            <w:r w:rsidRPr="00CC5E09">
              <w:rPr>
                <w:color w:val="000000"/>
                <w:sz w:val="20"/>
                <w:szCs w:val="20"/>
                <w:lang w:val="ky-KG"/>
              </w:rPr>
              <w:t>7 549,8</w:t>
            </w:r>
          </w:p>
        </w:tc>
        <w:tc>
          <w:tcPr>
            <w:tcW w:w="1176" w:type="dxa"/>
            <w:tcBorders>
              <w:top w:val="nil"/>
              <w:left w:val="nil"/>
              <w:bottom w:val="single" w:sz="4" w:space="0" w:color="auto"/>
              <w:right w:val="single" w:sz="4" w:space="0" w:color="auto"/>
            </w:tcBorders>
            <w:vAlign w:val="bottom"/>
            <w:hideMark/>
          </w:tcPr>
          <w:p w:rsidR="00387A91" w:rsidRPr="00CC5E09" w:rsidRDefault="00387A91" w:rsidP="00E86B94">
            <w:pPr>
              <w:jc w:val="right"/>
              <w:rPr>
                <w:sz w:val="20"/>
                <w:szCs w:val="20"/>
                <w:lang w:val="ky-KG"/>
              </w:rPr>
            </w:pPr>
            <w:r w:rsidRPr="00CC5E09">
              <w:rPr>
                <w:sz w:val="20"/>
                <w:szCs w:val="20"/>
                <w:lang w:val="ky-KG"/>
              </w:rPr>
              <w:t>7 167,0</w:t>
            </w:r>
          </w:p>
        </w:tc>
        <w:tc>
          <w:tcPr>
            <w:tcW w:w="1131" w:type="dxa"/>
            <w:tcBorders>
              <w:top w:val="nil"/>
              <w:left w:val="nil"/>
              <w:bottom w:val="single" w:sz="4" w:space="0" w:color="auto"/>
              <w:right w:val="single" w:sz="4" w:space="0" w:color="auto"/>
            </w:tcBorders>
            <w:vAlign w:val="bottom"/>
            <w:hideMark/>
          </w:tcPr>
          <w:p w:rsidR="00387A91" w:rsidRPr="00CC5E09" w:rsidRDefault="00387A91" w:rsidP="00E86B94">
            <w:pPr>
              <w:jc w:val="right"/>
              <w:rPr>
                <w:color w:val="000000"/>
                <w:sz w:val="20"/>
                <w:szCs w:val="20"/>
                <w:lang w:val="ky-KG"/>
              </w:rPr>
            </w:pPr>
            <w:r w:rsidRPr="00CC5E09">
              <w:rPr>
                <w:color w:val="000000"/>
                <w:sz w:val="20"/>
                <w:szCs w:val="20"/>
                <w:lang w:val="ky-KG"/>
              </w:rPr>
              <w:t>9 997,0</w:t>
            </w:r>
          </w:p>
        </w:tc>
        <w:tc>
          <w:tcPr>
            <w:tcW w:w="1126" w:type="dxa"/>
            <w:tcBorders>
              <w:top w:val="nil"/>
              <w:left w:val="nil"/>
              <w:bottom w:val="single" w:sz="4" w:space="0" w:color="auto"/>
              <w:right w:val="single" w:sz="4" w:space="0" w:color="auto"/>
            </w:tcBorders>
            <w:vAlign w:val="bottom"/>
            <w:hideMark/>
          </w:tcPr>
          <w:p w:rsidR="00387A91" w:rsidRPr="00CC5E09" w:rsidRDefault="00387A91" w:rsidP="00E86B94">
            <w:pPr>
              <w:jc w:val="right"/>
              <w:rPr>
                <w:color w:val="000000"/>
                <w:sz w:val="20"/>
                <w:szCs w:val="20"/>
                <w:lang w:val="ky-KG"/>
              </w:rPr>
            </w:pPr>
            <w:r w:rsidRPr="00CC5E09">
              <w:rPr>
                <w:color w:val="000000"/>
                <w:sz w:val="20"/>
                <w:szCs w:val="20"/>
                <w:lang w:val="ky-KG"/>
              </w:rPr>
              <w:t>12 033,4</w:t>
            </w:r>
          </w:p>
        </w:tc>
        <w:tc>
          <w:tcPr>
            <w:tcW w:w="1126" w:type="dxa"/>
            <w:tcBorders>
              <w:top w:val="nil"/>
              <w:left w:val="nil"/>
              <w:bottom w:val="single" w:sz="4" w:space="0" w:color="auto"/>
              <w:right w:val="single" w:sz="4" w:space="0" w:color="auto"/>
            </w:tcBorders>
            <w:vAlign w:val="bottom"/>
            <w:hideMark/>
          </w:tcPr>
          <w:p w:rsidR="00387A91" w:rsidRPr="00CC5E09" w:rsidRDefault="00387A91" w:rsidP="00E86B94">
            <w:pPr>
              <w:jc w:val="right"/>
              <w:rPr>
                <w:color w:val="000000"/>
                <w:sz w:val="20"/>
                <w:szCs w:val="20"/>
                <w:lang w:val="ky-KG"/>
              </w:rPr>
            </w:pPr>
            <w:r w:rsidRPr="00CC5E09">
              <w:rPr>
                <w:color w:val="000000"/>
                <w:sz w:val="20"/>
                <w:szCs w:val="20"/>
                <w:lang w:val="ky-KG"/>
              </w:rPr>
              <w:t>7 478,6</w:t>
            </w:r>
          </w:p>
        </w:tc>
      </w:tr>
      <w:tr w:rsidR="00387A91" w:rsidRPr="00CC5E09" w:rsidTr="00E86B94">
        <w:trPr>
          <w:trHeight w:val="405"/>
        </w:trPr>
        <w:tc>
          <w:tcPr>
            <w:tcW w:w="3834" w:type="dxa"/>
            <w:tcBorders>
              <w:top w:val="nil"/>
              <w:left w:val="single" w:sz="4" w:space="0" w:color="auto"/>
              <w:bottom w:val="single" w:sz="4" w:space="0" w:color="auto"/>
              <w:right w:val="single" w:sz="4" w:space="0" w:color="auto"/>
            </w:tcBorders>
            <w:noWrap/>
            <w:vAlign w:val="bottom"/>
            <w:hideMark/>
          </w:tcPr>
          <w:p w:rsidR="00387A91" w:rsidRPr="00CC5E09" w:rsidRDefault="00387A91" w:rsidP="00E86B94">
            <w:pPr>
              <w:rPr>
                <w:color w:val="000000"/>
                <w:sz w:val="20"/>
                <w:szCs w:val="20"/>
                <w:lang w:val="ky-KG"/>
              </w:rPr>
            </w:pPr>
            <w:r w:rsidRPr="00CC5E09">
              <w:rPr>
                <w:color w:val="000000"/>
                <w:sz w:val="20"/>
                <w:szCs w:val="20"/>
                <w:lang w:val="ky-KG"/>
              </w:rPr>
              <w:t>Кыймылсыз мүлккө салык</w:t>
            </w:r>
          </w:p>
        </w:tc>
        <w:tc>
          <w:tcPr>
            <w:tcW w:w="1110" w:type="dxa"/>
            <w:tcBorders>
              <w:top w:val="nil"/>
              <w:left w:val="nil"/>
              <w:bottom w:val="single" w:sz="4" w:space="0" w:color="auto"/>
              <w:right w:val="single" w:sz="4" w:space="0" w:color="auto"/>
            </w:tcBorders>
            <w:vAlign w:val="bottom"/>
            <w:hideMark/>
          </w:tcPr>
          <w:p w:rsidR="00387A91" w:rsidRPr="00CC5E09" w:rsidRDefault="00387A91" w:rsidP="00E86B94">
            <w:pPr>
              <w:jc w:val="right"/>
              <w:rPr>
                <w:color w:val="000000"/>
                <w:sz w:val="20"/>
                <w:szCs w:val="20"/>
                <w:lang w:val="ky-KG"/>
              </w:rPr>
            </w:pPr>
            <w:r w:rsidRPr="00CC5E09">
              <w:rPr>
                <w:color w:val="000000"/>
                <w:sz w:val="20"/>
                <w:szCs w:val="20"/>
                <w:lang w:val="ky-KG"/>
              </w:rPr>
              <w:t>878,5</w:t>
            </w:r>
          </w:p>
        </w:tc>
        <w:tc>
          <w:tcPr>
            <w:tcW w:w="1176" w:type="dxa"/>
            <w:tcBorders>
              <w:top w:val="nil"/>
              <w:left w:val="nil"/>
              <w:bottom w:val="single" w:sz="4" w:space="0" w:color="auto"/>
              <w:right w:val="single" w:sz="4" w:space="0" w:color="auto"/>
            </w:tcBorders>
            <w:vAlign w:val="bottom"/>
            <w:hideMark/>
          </w:tcPr>
          <w:p w:rsidR="00387A91" w:rsidRPr="00CC5E09" w:rsidRDefault="00387A91" w:rsidP="00E86B94">
            <w:pPr>
              <w:jc w:val="right"/>
              <w:rPr>
                <w:sz w:val="20"/>
                <w:szCs w:val="20"/>
                <w:lang w:val="ky-KG"/>
              </w:rPr>
            </w:pPr>
            <w:r w:rsidRPr="00CC5E09">
              <w:rPr>
                <w:sz w:val="20"/>
                <w:szCs w:val="20"/>
                <w:lang w:val="ky-KG"/>
              </w:rPr>
              <w:t>859,6</w:t>
            </w:r>
          </w:p>
        </w:tc>
        <w:tc>
          <w:tcPr>
            <w:tcW w:w="1131" w:type="dxa"/>
            <w:tcBorders>
              <w:top w:val="nil"/>
              <w:left w:val="nil"/>
              <w:bottom w:val="single" w:sz="4" w:space="0" w:color="auto"/>
              <w:right w:val="single" w:sz="4" w:space="0" w:color="auto"/>
            </w:tcBorders>
            <w:vAlign w:val="bottom"/>
            <w:hideMark/>
          </w:tcPr>
          <w:p w:rsidR="00387A91" w:rsidRPr="00CC5E09" w:rsidRDefault="00387A91" w:rsidP="00E86B94">
            <w:pPr>
              <w:jc w:val="right"/>
              <w:rPr>
                <w:color w:val="000000"/>
                <w:sz w:val="20"/>
                <w:szCs w:val="20"/>
                <w:lang w:val="ky-KG"/>
              </w:rPr>
            </w:pPr>
            <w:r w:rsidRPr="00CC5E09">
              <w:rPr>
                <w:color w:val="000000"/>
                <w:sz w:val="20"/>
                <w:szCs w:val="20"/>
                <w:lang w:val="ky-KG"/>
              </w:rPr>
              <w:t>882,3</w:t>
            </w:r>
          </w:p>
        </w:tc>
        <w:tc>
          <w:tcPr>
            <w:tcW w:w="1126" w:type="dxa"/>
            <w:tcBorders>
              <w:top w:val="nil"/>
              <w:left w:val="nil"/>
              <w:bottom w:val="single" w:sz="4" w:space="0" w:color="auto"/>
              <w:right w:val="single" w:sz="4" w:space="0" w:color="auto"/>
            </w:tcBorders>
            <w:vAlign w:val="bottom"/>
            <w:hideMark/>
          </w:tcPr>
          <w:p w:rsidR="00387A91" w:rsidRPr="00CC5E09" w:rsidRDefault="00387A91" w:rsidP="00E86B94">
            <w:pPr>
              <w:jc w:val="right"/>
              <w:rPr>
                <w:color w:val="000000"/>
                <w:sz w:val="20"/>
                <w:szCs w:val="20"/>
                <w:lang w:val="ky-KG"/>
              </w:rPr>
            </w:pPr>
            <w:r w:rsidRPr="00CC5E09">
              <w:rPr>
                <w:color w:val="000000"/>
                <w:sz w:val="20"/>
                <w:szCs w:val="20"/>
                <w:lang w:val="ky-KG"/>
              </w:rPr>
              <w:t>882,3</w:t>
            </w:r>
          </w:p>
        </w:tc>
        <w:tc>
          <w:tcPr>
            <w:tcW w:w="1126" w:type="dxa"/>
            <w:tcBorders>
              <w:top w:val="nil"/>
              <w:left w:val="nil"/>
              <w:bottom w:val="single" w:sz="4" w:space="0" w:color="auto"/>
              <w:right w:val="single" w:sz="4" w:space="0" w:color="auto"/>
            </w:tcBorders>
            <w:vAlign w:val="bottom"/>
            <w:hideMark/>
          </w:tcPr>
          <w:p w:rsidR="00387A91" w:rsidRPr="00CC5E09" w:rsidRDefault="00387A91" w:rsidP="00E86B94">
            <w:pPr>
              <w:jc w:val="right"/>
              <w:rPr>
                <w:color w:val="000000"/>
                <w:sz w:val="20"/>
                <w:szCs w:val="20"/>
                <w:lang w:val="ky-KG"/>
              </w:rPr>
            </w:pPr>
            <w:r w:rsidRPr="00CC5E09">
              <w:rPr>
                <w:color w:val="000000"/>
                <w:sz w:val="20"/>
                <w:szCs w:val="20"/>
                <w:lang w:val="ky-KG"/>
              </w:rPr>
              <w:t>882,3</w:t>
            </w:r>
          </w:p>
        </w:tc>
      </w:tr>
      <w:tr w:rsidR="00387A91" w:rsidRPr="00CC5E09" w:rsidTr="00E86B94">
        <w:trPr>
          <w:trHeight w:val="405"/>
        </w:trPr>
        <w:tc>
          <w:tcPr>
            <w:tcW w:w="3834" w:type="dxa"/>
            <w:tcBorders>
              <w:top w:val="nil"/>
              <w:left w:val="single" w:sz="4" w:space="0" w:color="auto"/>
              <w:bottom w:val="single" w:sz="4" w:space="0" w:color="auto"/>
              <w:right w:val="single" w:sz="4" w:space="0" w:color="auto"/>
            </w:tcBorders>
            <w:noWrap/>
            <w:vAlign w:val="bottom"/>
            <w:hideMark/>
          </w:tcPr>
          <w:p w:rsidR="00387A91" w:rsidRPr="00CC5E09" w:rsidRDefault="00387A91" w:rsidP="00E86B94">
            <w:pPr>
              <w:rPr>
                <w:color w:val="000000"/>
                <w:sz w:val="20"/>
                <w:szCs w:val="20"/>
                <w:lang w:val="ky-KG"/>
              </w:rPr>
            </w:pPr>
            <w:r w:rsidRPr="00CC5E09">
              <w:rPr>
                <w:color w:val="000000"/>
                <w:sz w:val="20"/>
                <w:szCs w:val="20"/>
                <w:lang w:val="ky-KG"/>
              </w:rPr>
              <w:t>Транспорт каражаттарына салык</w:t>
            </w:r>
          </w:p>
        </w:tc>
        <w:tc>
          <w:tcPr>
            <w:tcW w:w="1110" w:type="dxa"/>
            <w:tcBorders>
              <w:top w:val="nil"/>
              <w:left w:val="nil"/>
              <w:bottom w:val="single" w:sz="4" w:space="0" w:color="auto"/>
              <w:right w:val="single" w:sz="4" w:space="0" w:color="auto"/>
            </w:tcBorders>
            <w:vAlign w:val="bottom"/>
            <w:hideMark/>
          </w:tcPr>
          <w:p w:rsidR="00387A91" w:rsidRPr="00CC5E09" w:rsidRDefault="00387A91" w:rsidP="00E86B94">
            <w:pPr>
              <w:jc w:val="right"/>
              <w:rPr>
                <w:color w:val="000000"/>
                <w:sz w:val="20"/>
                <w:szCs w:val="20"/>
                <w:lang w:val="ky-KG"/>
              </w:rPr>
            </w:pPr>
            <w:r w:rsidRPr="00CC5E09">
              <w:rPr>
                <w:color w:val="000000"/>
                <w:sz w:val="20"/>
                <w:szCs w:val="20"/>
                <w:lang w:val="ky-KG"/>
              </w:rPr>
              <w:t>843,0</w:t>
            </w:r>
          </w:p>
        </w:tc>
        <w:tc>
          <w:tcPr>
            <w:tcW w:w="1176" w:type="dxa"/>
            <w:tcBorders>
              <w:top w:val="nil"/>
              <w:left w:val="nil"/>
              <w:bottom w:val="single" w:sz="4" w:space="0" w:color="auto"/>
              <w:right w:val="single" w:sz="4" w:space="0" w:color="auto"/>
            </w:tcBorders>
            <w:vAlign w:val="bottom"/>
            <w:hideMark/>
          </w:tcPr>
          <w:p w:rsidR="00387A91" w:rsidRPr="00CC5E09" w:rsidRDefault="00387A91" w:rsidP="00E86B94">
            <w:pPr>
              <w:jc w:val="right"/>
              <w:rPr>
                <w:sz w:val="20"/>
                <w:szCs w:val="20"/>
                <w:lang w:val="ky-KG"/>
              </w:rPr>
            </w:pPr>
            <w:r w:rsidRPr="00CC5E09">
              <w:rPr>
                <w:sz w:val="20"/>
                <w:szCs w:val="20"/>
                <w:lang w:val="ky-KG"/>
              </w:rPr>
              <w:t>881,1</w:t>
            </w:r>
          </w:p>
        </w:tc>
        <w:tc>
          <w:tcPr>
            <w:tcW w:w="1131" w:type="dxa"/>
            <w:tcBorders>
              <w:top w:val="nil"/>
              <w:left w:val="nil"/>
              <w:bottom w:val="single" w:sz="4" w:space="0" w:color="auto"/>
              <w:right w:val="single" w:sz="4" w:space="0" w:color="auto"/>
            </w:tcBorders>
            <w:vAlign w:val="bottom"/>
            <w:hideMark/>
          </w:tcPr>
          <w:p w:rsidR="00387A91" w:rsidRPr="00CC5E09" w:rsidRDefault="00387A91" w:rsidP="00E86B94">
            <w:pPr>
              <w:jc w:val="right"/>
              <w:rPr>
                <w:color w:val="000000"/>
                <w:sz w:val="20"/>
                <w:szCs w:val="20"/>
                <w:lang w:val="ky-KG"/>
              </w:rPr>
            </w:pPr>
            <w:r w:rsidRPr="00CC5E09">
              <w:rPr>
                <w:color w:val="000000"/>
                <w:sz w:val="20"/>
                <w:szCs w:val="20"/>
                <w:lang w:val="ky-KG"/>
              </w:rPr>
              <w:t>888,0</w:t>
            </w:r>
          </w:p>
        </w:tc>
        <w:tc>
          <w:tcPr>
            <w:tcW w:w="1126" w:type="dxa"/>
            <w:tcBorders>
              <w:top w:val="nil"/>
              <w:left w:val="nil"/>
              <w:bottom w:val="single" w:sz="4" w:space="0" w:color="auto"/>
              <w:right w:val="single" w:sz="4" w:space="0" w:color="auto"/>
            </w:tcBorders>
            <w:vAlign w:val="bottom"/>
            <w:hideMark/>
          </w:tcPr>
          <w:p w:rsidR="00387A91" w:rsidRPr="00CC5E09" w:rsidRDefault="00387A91" w:rsidP="00E86B94">
            <w:pPr>
              <w:jc w:val="right"/>
              <w:rPr>
                <w:color w:val="000000"/>
                <w:sz w:val="20"/>
                <w:szCs w:val="20"/>
                <w:lang w:val="ky-KG"/>
              </w:rPr>
            </w:pPr>
            <w:r w:rsidRPr="00CC5E09">
              <w:rPr>
                <w:color w:val="000000"/>
                <w:sz w:val="20"/>
                <w:szCs w:val="20"/>
                <w:lang w:val="ky-KG"/>
              </w:rPr>
              <w:t>888,0</w:t>
            </w:r>
          </w:p>
        </w:tc>
        <w:tc>
          <w:tcPr>
            <w:tcW w:w="1126" w:type="dxa"/>
            <w:tcBorders>
              <w:top w:val="nil"/>
              <w:left w:val="nil"/>
              <w:bottom w:val="single" w:sz="4" w:space="0" w:color="auto"/>
              <w:right w:val="single" w:sz="4" w:space="0" w:color="auto"/>
            </w:tcBorders>
            <w:vAlign w:val="bottom"/>
            <w:hideMark/>
          </w:tcPr>
          <w:p w:rsidR="00387A91" w:rsidRPr="00CC5E09" w:rsidRDefault="00387A91" w:rsidP="00E86B94">
            <w:pPr>
              <w:jc w:val="right"/>
              <w:rPr>
                <w:color w:val="000000"/>
                <w:sz w:val="20"/>
                <w:szCs w:val="20"/>
                <w:lang w:val="ky-KG"/>
              </w:rPr>
            </w:pPr>
            <w:r w:rsidRPr="00CC5E09">
              <w:rPr>
                <w:color w:val="000000"/>
                <w:sz w:val="20"/>
                <w:szCs w:val="20"/>
                <w:lang w:val="ky-KG"/>
              </w:rPr>
              <w:t>888,0</w:t>
            </w:r>
          </w:p>
        </w:tc>
      </w:tr>
      <w:tr w:rsidR="00387A91" w:rsidRPr="00CC5E09" w:rsidTr="00E86B94">
        <w:trPr>
          <w:trHeight w:val="405"/>
        </w:trPr>
        <w:tc>
          <w:tcPr>
            <w:tcW w:w="3834" w:type="dxa"/>
            <w:tcBorders>
              <w:top w:val="nil"/>
              <w:left w:val="single" w:sz="4" w:space="0" w:color="auto"/>
              <w:bottom w:val="single" w:sz="4" w:space="0" w:color="auto"/>
              <w:right w:val="single" w:sz="4" w:space="0" w:color="auto"/>
            </w:tcBorders>
            <w:vAlign w:val="bottom"/>
            <w:hideMark/>
          </w:tcPr>
          <w:p w:rsidR="00387A91" w:rsidRPr="00CC5E09" w:rsidRDefault="00387A91" w:rsidP="00E86B94">
            <w:pPr>
              <w:rPr>
                <w:color w:val="000000"/>
                <w:sz w:val="20"/>
                <w:szCs w:val="20"/>
                <w:lang w:val="ky-KG"/>
              </w:rPr>
            </w:pPr>
            <w:r w:rsidRPr="00CC5E09">
              <w:rPr>
                <w:color w:val="000000"/>
                <w:sz w:val="20"/>
                <w:szCs w:val="20"/>
                <w:lang w:val="ky-KG"/>
              </w:rPr>
              <w:t>Жер салыгы</w:t>
            </w:r>
          </w:p>
        </w:tc>
        <w:tc>
          <w:tcPr>
            <w:tcW w:w="1110" w:type="dxa"/>
            <w:tcBorders>
              <w:top w:val="nil"/>
              <w:left w:val="nil"/>
              <w:bottom w:val="single" w:sz="4" w:space="0" w:color="auto"/>
              <w:right w:val="single" w:sz="4" w:space="0" w:color="auto"/>
            </w:tcBorders>
            <w:vAlign w:val="bottom"/>
            <w:hideMark/>
          </w:tcPr>
          <w:p w:rsidR="00387A91" w:rsidRPr="00CC5E09" w:rsidRDefault="00387A91" w:rsidP="00E86B94">
            <w:pPr>
              <w:jc w:val="right"/>
              <w:rPr>
                <w:color w:val="000000"/>
                <w:sz w:val="20"/>
                <w:szCs w:val="20"/>
                <w:lang w:val="ky-KG"/>
              </w:rPr>
            </w:pPr>
            <w:r w:rsidRPr="00CC5E09">
              <w:rPr>
                <w:color w:val="000000"/>
                <w:sz w:val="20"/>
                <w:szCs w:val="20"/>
                <w:lang w:val="ky-KG"/>
              </w:rPr>
              <w:t>1 228,7</w:t>
            </w:r>
          </w:p>
        </w:tc>
        <w:tc>
          <w:tcPr>
            <w:tcW w:w="1176" w:type="dxa"/>
            <w:tcBorders>
              <w:top w:val="nil"/>
              <w:left w:val="nil"/>
              <w:bottom w:val="single" w:sz="4" w:space="0" w:color="auto"/>
              <w:right w:val="single" w:sz="4" w:space="0" w:color="auto"/>
            </w:tcBorders>
            <w:vAlign w:val="bottom"/>
            <w:hideMark/>
          </w:tcPr>
          <w:p w:rsidR="00387A91" w:rsidRPr="00CC5E09" w:rsidRDefault="00387A91" w:rsidP="00E86B94">
            <w:pPr>
              <w:jc w:val="right"/>
              <w:rPr>
                <w:sz w:val="20"/>
                <w:szCs w:val="20"/>
                <w:lang w:val="ky-KG"/>
              </w:rPr>
            </w:pPr>
            <w:r w:rsidRPr="00CC5E09">
              <w:rPr>
                <w:sz w:val="20"/>
                <w:szCs w:val="20"/>
                <w:lang w:val="ky-KG"/>
              </w:rPr>
              <w:t>1 128,8</w:t>
            </w:r>
          </w:p>
        </w:tc>
        <w:tc>
          <w:tcPr>
            <w:tcW w:w="1131" w:type="dxa"/>
            <w:tcBorders>
              <w:top w:val="nil"/>
              <w:left w:val="nil"/>
              <w:bottom w:val="single" w:sz="4" w:space="0" w:color="auto"/>
              <w:right w:val="single" w:sz="4" w:space="0" w:color="auto"/>
            </w:tcBorders>
            <w:vAlign w:val="bottom"/>
            <w:hideMark/>
          </w:tcPr>
          <w:p w:rsidR="00387A91" w:rsidRPr="00CC5E09" w:rsidRDefault="00387A91" w:rsidP="00E86B94">
            <w:pPr>
              <w:jc w:val="right"/>
              <w:rPr>
                <w:color w:val="000000"/>
                <w:sz w:val="20"/>
                <w:szCs w:val="20"/>
                <w:lang w:val="ky-KG"/>
              </w:rPr>
            </w:pPr>
            <w:r w:rsidRPr="00CC5E09">
              <w:rPr>
                <w:color w:val="000000"/>
                <w:sz w:val="20"/>
                <w:szCs w:val="20"/>
                <w:lang w:val="ky-KG"/>
              </w:rPr>
              <w:t>1 156,7</w:t>
            </w:r>
          </w:p>
        </w:tc>
        <w:tc>
          <w:tcPr>
            <w:tcW w:w="1126" w:type="dxa"/>
            <w:tcBorders>
              <w:top w:val="nil"/>
              <w:left w:val="nil"/>
              <w:bottom w:val="single" w:sz="4" w:space="0" w:color="auto"/>
              <w:right w:val="single" w:sz="4" w:space="0" w:color="auto"/>
            </w:tcBorders>
            <w:vAlign w:val="bottom"/>
            <w:hideMark/>
          </w:tcPr>
          <w:p w:rsidR="00387A91" w:rsidRPr="00CC5E09" w:rsidRDefault="00387A91" w:rsidP="00E86B94">
            <w:pPr>
              <w:jc w:val="right"/>
              <w:rPr>
                <w:color w:val="000000"/>
                <w:sz w:val="20"/>
                <w:szCs w:val="20"/>
                <w:lang w:val="ky-KG"/>
              </w:rPr>
            </w:pPr>
            <w:r w:rsidRPr="00CC5E09">
              <w:rPr>
                <w:color w:val="000000"/>
                <w:sz w:val="20"/>
                <w:szCs w:val="20"/>
                <w:lang w:val="ky-KG"/>
              </w:rPr>
              <w:t>1 156,7</w:t>
            </w:r>
          </w:p>
        </w:tc>
        <w:tc>
          <w:tcPr>
            <w:tcW w:w="1126" w:type="dxa"/>
            <w:tcBorders>
              <w:top w:val="nil"/>
              <w:left w:val="nil"/>
              <w:bottom w:val="single" w:sz="4" w:space="0" w:color="auto"/>
              <w:right w:val="single" w:sz="4" w:space="0" w:color="auto"/>
            </w:tcBorders>
            <w:vAlign w:val="bottom"/>
            <w:hideMark/>
          </w:tcPr>
          <w:p w:rsidR="00387A91" w:rsidRPr="00CC5E09" w:rsidRDefault="00387A91" w:rsidP="00E86B94">
            <w:pPr>
              <w:jc w:val="right"/>
              <w:rPr>
                <w:color w:val="000000"/>
                <w:sz w:val="20"/>
                <w:szCs w:val="20"/>
                <w:lang w:val="ky-KG"/>
              </w:rPr>
            </w:pPr>
            <w:r w:rsidRPr="00CC5E09">
              <w:rPr>
                <w:color w:val="000000"/>
                <w:sz w:val="20"/>
                <w:szCs w:val="20"/>
                <w:lang w:val="ky-KG"/>
              </w:rPr>
              <w:t>1 156,7</w:t>
            </w:r>
          </w:p>
        </w:tc>
      </w:tr>
      <w:tr w:rsidR="00387A91" w:rsidRPr="00CC5E09" w:rsidTr="00E86B94">
        <w:trPr>
          <w:trHeight w:val="420"/>
        </w:trPr>
        <w:tc>
          <w:tcPr>
            <w:tcW w:w="3834" w:type="dxa"/>
            <w:tcBorders>
              <w:top w:val="nil"/>
              <w:left w:val="single" w:sz="4" w:space="0" w:color="auto"/>
              <w:bottom w:val="single" w:sz="4" w:space="0" w:color="auto"/>
              <w:right w:val="single" w:sz="4" w:space="0" w:color="auto"/>
            </w:tcBorders>
            <w:vAlign w:val="bottom"/>
            <w:hideMark/>
          </w:tcPr>
          <w:p w:rsidR="00387A91" w:rsidRPr="00CC5E09" w:rsidRDefault="00387A91" w:rsidP="00E86B94">
            <w:pPr>
              <w:rPr>
                <w:color w:val="000000"/>
                <w:sz w:val="20"/>
                <w:szCs w:val="20"/>
                <w:lang w:val="ky-KG"/>
              </w:rPr>
            </w:pPr>
            <w:r w:rsidRPr="00CC5E09">
              <w:rPr>
                <w:color w:val="000000"/>
                <w:sz w:val="20"/>
                <w:szCs w:val="20"/>
                <w:lang w:val="ky-KG"/>
              </w:rPr>
              <w:t>Кошумча нарк салыгы (КНС)</w:t>
            </w:r>
          </w:p>
        </w:tc>
        <w:tc>
          <w:tcPr>
            <w:tcW w:w="1110" w:type="dxa"/>
            <w:tcBorders>
              <w:top w:val="nil"/>
              <w:left w:val="nil"/>
              <w:bottom w:val="single" w:sz="4" w:space="0" w:color="auto"/>
              <w:right w:val="single" w:sz="4" w:space="0" w:color="auto"/>
            </w:tcBorders>
            <w:vAlign w:val="bottom"/>
            <w:hideMark/>
          </w:tcPr>
          <w:p w:rsidR="00387A91" w:rsidRPr="00CC5E09" w:rsidRDefault="00387A91" w:rsidP="00E86B94">
            <w:pPr>
              <w:jc w:val="right"/>
              <w:rPr>
                <w:color w:val="000000"/>
                <w:sz w:val="20"/>
                <w:szCs w:val="20"/>
                <w:lang w:val="ky-KG"/>
              </w:rPr>
            </w:pPr>
            <w:r w:rsidRPr="00CC5E09">
              <w:rPr>
                <w:color w:val="000000"/>
                <w:sz w:val="20"/>
                <w:szCs w:val="20"/>
                <w:lang w:val="ky-KG"/>
              </w:rPr>
              <w:t>50 912,1</w:t>
            </w:r>
          </w:p>
        </w:tc>
        <w:tc>
          <w:tcPr>
            <w:tcW w:w="1176" w:type="dxa"/>
            <w:tcBorders>
              <w:top w:val="nil"/>
              <w:left w:val="nil"/>
              <w:bottom w:val="single" w:sz="4" w:space="0" w:color="auto"/>
              <w:right w:val="single" w:sz="4" w:space="0" w:color="auto"/>
            </w:tcBorders>
            <w:vAlign w:val="bottom"/>
            <w:hideMark/>
          </w:tcPr>
          <w:p w:rsidR="00387A91" w:rsidRPr="00CC5E09" w:rsidRDefault="00387A91" w:rsidP="00E86B94">
            <w:pPr>
              <w:jc w:val="right"/>
              <w:rPr>
                <w:sz w:val="20"/>
                <w:szCs w:val="20"/>
                <w:lang w:val="ky-KG"/>
              </w:rPr>
            </w:pPr>
            <w:r w:rsidRPr="00CC5E09">
              <w:rPr>
                <w:sz w:val="20"/>
                <w:szCs w:val="20"/>
                <w:lang w:val="ky-KG"/>
              </w:rPr>
              <w:t>67 398,8</w:t>
            </w:r>
          </w:p>
        </w:tc>
        <w:tc>
          <w:tcPr>
            <w:tcW w:w="1131" w:type="dxa"/>
            <w:tcBorders>
              <w:top w:val="nil"/>
              <w:left w:val="nil"/>
              <w:bottom w:val="single" w:sz="4" w:space="0" w:color="auto"/>
              <w:right w:val="single" w:sz="4" w:space="0" w:color="auto"/>
            </w:tcBorders>
            <w:vAlign w:val="bottom"/>
            <w:hideMark/>
          </w:tcPr>
          <w:p w:rsidR="00387A91" w:rsidRPr="00CC5E09" w:rsidRDefault="00387A91" w:rsidP="00E86B94">
            <w:pPr>
              <w:jc w:val="right"/>
              <w:rPr>
                <w:color w:val="000000"/>
                <w:sz w:val="20"/>
                <w:szCs w:val="20"/>
                <w:lang w:val="ky-KG"/>
              </w:rPr>
            </w:pPr>
            <w:r w:rsidRPr="00CC5E09">
              <w:rPr>
                <w:color w:val="000000"/>
                <w:sz w:val="20"/>
                <w:szCs w:val="20"/>
                <w:lang w:val="ky-KG"/>
              </w:rPr>
              <w:t>65 502,7</w:t>
            </w:r>
          </w:p>
        </w:tc>
        <w:tc>
          <w:tcPr>
            <w:tcW w:w="1126" w:type="dxa"/>
            <w:tcBorders>
              <w:top w:val="nil"/>
              <w:left w:val="nil"/>
              <w:bottom w:val="single" w:sz="4" w:space="0" w:color="auto"/>
              <w:right w:val="single" w:sz="4" w:space="0" w:color="auto"/>
            </w:tcBorders>
            <w:vAlign w:val="bottom"/>
            <w:hideMark/>
          </w:tcPr>
          <w:p w:rsidR="00387A91" w:rsidRPr="00CC5E09" w:rsidRDefault="00387A91" w:rsidP="00E86B94">
            <w:pPr>
              <w:jc w:val="right"/>
              <w:rPr>
                <w:color w:val="000000"/>
                <w:sz w:val="20"/>
                <w:szCs w:val="20"/>
                <w:lang w:val="ky-KG"/>
              </w:rPr>
            </w:pPr>
            <w:r w:rsidRPr="00CC5E09">
              <w:rPr>
                <w:color w:val="000000"/>
                <w:sz w:val="20"/>
                <w:szCs w:val="20"/>
                <w:lang w:val="ky-KG"/>
              </w:rPr>
              <w:t>71 031,3</w:t>
            </w:r>
          </w:p>
        </w:tc>
        <w:tc>
          <w:tcPr>
            <w:tcW w:w="1126" w:type="dxa"/>
            <w:tcBorders>
              <w:top w:val="nil"/>
              <w:left w:val="nil"/>
              <w:bottom w:val="single" w:sz="4" w:space="0" w:color="auto"/>
              <w:right w:val="single" w:sz="4" w:space="0" w:color="auto"/>
            </w:tcBorders>
            <w:vAlign w:val="bottom"/>
            <w:hideMark/>
          </w:tcPr>
          <w:p w:rsidR="00387A91" w:rsidRPr="00CC5E09" w:rsidRDefault="00387A91" w:rsidP="00E86B94">
            <w:pPr>
              <w:jc w:val="right"/>
              <w:rPr>
                <w:color w:val="000000"/>
                <w:sz w:val="20"/>
                <w:szCs w:val="20"/>
                <w:lang w:val="ky-KG"/>
              </w:rPr>
            </w:pPr>
            <w:r w:rsidRPr="00CC5E09">
              <w:rPr>
                <w:color w:val="000000"/>
                <w:sz w:val="20"/>
                <w:szCs w:val="20"/>
                <w:lang w:val="ky-KG"/>
              </w:rPr>
              <w:t>76 347,3</w:t>
            </w:r>
          </w:p>
        </w:tc>
      </w:tr>
      <w:tr w:rsidR="00387A91" w:rsidRPr="00CC5E09" w:rsidTr="00E86B94">
        <w:trPr>
          <w:trHeight w:val="499"/>
        </w:trPr>
        <w:tc>
          <w:tcPr>
            <w:tcW w:w="3834" w:type="dxa"/>
            <w:tcBorders>
              <w:top w:val="nil"/>
              <w:left w:val="single" w:sz="4" w:space="0" w:color="auto"/>
              <w:bottom w:val="single" w:sz="4" w:space="0" w:color="auto"/>
              <w:right w:val="single" w:sz="4" w:space="0" w:color="auto"/>
            </w:tcBorders>
            <w:vAlign w:val="bottom"/>
            <w:hideMark/>
          </w:tcPr>
          <w:p w:rsidR="00387A91" w:rsidRPr="00CC5E09" w:rsidRDefault="00387A91" w:rsidP="00E86B94">
            <w:pPr>
              <w:rPr>
                <w:sz w:val="20"/>
                <w:szCs w:val="20"/>
                <w:lang w:val="ky-KG" w:eastAsia="en-US"/>
              </w:rPr>
            </w:pPr>
            <w:r w:rsidRPr="00CC5E09">
              <w:rPr>
                <w:sz w:val="20"/>
                <w:szCs w:val="20"/>
                <w:lang w:val="ky-KG"/>
              </w:rPr>
              <w:t xml:space="preserve">КР өндүрүлгөн товарларга жана кызмат көрсөтүүлөргө КНС </w:t>
            </w:r>
          </w:p>
        </w:tc>
        <w:tc>
          <w:tcPr>
            <w:tcW w:w="1110" w:type="dxa"/>
            <w:tcBorders>
              <w:top w:val="nil"/>
              <w:left w:val="nil"/>
              <w:bottom w:val="single" w:sz="4" w:space="0" w:color="auto"/>
              <w:right w:val="single" w:sz="4" w:space="0" w:color="auto"/>
            </w:tcBorders>
            <w:vAlign w:val="bottom"/>
            <w:hideMark/>
          </w:tcPr>
          <w:p w:rsidR="00387A91" w:rsidRPr="00CC5E09" w:rsidRDefault="00387A91" w:rsidP="00E86B94">
            <w:pPr>
              <w:jc w:val="right"/>
              <w:rPr>
                <w:color w:val="000000"/>
                <w:sz w:val="20"/>
                <w:szCs w:val="20"/>
                <w:lang w:val="ky-KG"/>
              </w:rPr>
            </w:pPr>
            <w:r w:rsidRPr="00CC5E09">
              <w:rPr>
                <w:color w:val="000000"/>
                <w:sz w:val="20"/>
                <w:szCs w:val="20"/>
                <w:lang w:val="ky-KG"/>
              </w:rPr>
              <w:t>12 091,8</w:t>
            </w:r>
          </w:p>
        </w:tc>
        <w:tc>
          <w:tcPr>
            <w:tcW w:w="1176" w:type="dxa"/>
            <w:tcBorders>
              <w:top w:val="nil"/>
              <w:left w:val="nil"/>
              <w:bottom w:val="single" w:sz="4" w:space="0" w:color="auto"/>
              <w:right w:val="single" w:sz="4" w:space="0" w:color="auto"/>
            </w:tcBorders>
            <w:vAlign w:val="bottom"/>
            <w:hideMark/>
          </w:tcPr>
          <w:p w:rsidR="00387A91" w:rsidRPr="00CC5E09" w:rsidRDefault="00387A91" w:rsidP="00E86B94">
            <w:pPr>
              <w:jc w:val="right"/>
              <w:rPr>
                <w:sz w:val="20"/>
                <w:szCs w:val="20"/>
                <w:lang w:val="ky-KG"/>
              </w:rPr>
            </w:pPr>
            <w:r w:rsidRPr="00CC5E09">
              <w:rPr>
                <w:sz w:val="20"/>
                <w:szCs w:val="20"/>
                <w:lang w:val="ky-KG"/>
              </w:rPr>
              <w:t>16 395,6</w:t>
            </w:r>
          </w:p>
        </w:tc>
        <w:tc>
          <w:tcPr>
            <w:tcW w:w="1131" w:type="dxa"/>
            <w:tcBorders>
              <w:top w:val="nil"/>
              <w:left w:val="nil"/>
              <w:bottom w:val="single" w:sz="4" w:space="0" w:color="auto"/>
              <w:right w:val="single" w:sz="4" w:space="0" w:color="auto"/>
            </w:tcBorders>
            <w:vAlign w:val="bottom"/>
            <w:hideMark/>
          </w:tcPr>
          <w:p w:rsidR="00387A91" w:rsidRPr="00CC5E09" w:rsidRDefault="00387A91" w:rsidP="00E86B94">
            <w:pPr>
              <w:jc w:val="right"/>
              <w:rPr>
                <w:color w:val="000000"/>
                <w:sz w:val="20"/>
                <w:szCs w:val="20"/>
                <w:lang w:val="ky-KG"/>
              </w:rPr>
            </w:pPr>
            <w:r w:rsidRPr="00CC5E09">
              <w:rPr>
                <w:color w:val="000000"/>
                <w:sz w:val="20"/>
                <w:szCs w:val="20"/>
                <w:lang w:val="ky-KG"/>
              </w:rPr>
              <w:t>15 482,4</w:t>
            </w:r>
          </w:p>
        </w:tc>
        <w:tc>
          <w:tcPr>
            <w:tcW w:w="1126" w:type="dxa"/>
            <w:tcBorders>
              <w:top w:val="nil"/>
              <w:left w:val="nil"/>
              <w:bottom w:val="single" w:sz="4" w:space="0" w:color="auto"/>
              <w:right w:val="single" w:sz="4" w:space="0" w:color="auto"/>
            </w:tcBorders>
            <w:vAlign w:val="bottom"/>
            <w:hideMark/>
          </w:tcPr>
          <w:p w:rsidR="00387A91" w:rsidRPr="00CC5E09" w:rsidRDefault="00387A91" w:rsidP="00E86B94">
            <w:pPr>
              <w:jc w:val="right"/>
              <w:rPr>
                <w:color w:val="000000"/>
                <w:sz w:val="20"/>
                <w:szCs w:val="20"/>
                <w:lang w:val="ky-KG"/>
              </w:rPr>
            </w:pPr>
            <w:r w:rsidRPr="00CC5E09">
              <w:rPr>
                <w:color w:val="000000"/>
                <w:sz w:val="20"/>
                <w:szCs w:val="20"/>
                <w:lang w:val="ky-KG"/>
              </w:rPr>
              <w:t>16 184,4</w:t>
            </w:r>
          </w:p>
        </w:tc>
        <w:tc>
          <w:tcPr>
            <w:tcW w:w="1126" w:type="dxa"/>
            <w:tcBorders>
              <w:top w:val="nil"/>
              <w:left w:val="nil"/>
              <w:bottom w:val="single" w:sz="4" w:space="0" w:color="auto"/>
              <w:right w:val="single" w:sz="4" w:space="0" w:color="auto"/>
            </w:tcBorders>
            <w:vAlign w:val="bottom"/>
            <w:hideMark/>
          </w:tcPr>
          <w:p w:rsidR="00387A91" w:rsidRPr="00CC5E09" w:rsidRDefault="00387A91" w:rsidP="00E86B94">
            <w:pPr>
              <w:jc w:val="right"/>
              <w:rPr>
                <w:color w:val="000000"/>
                <w:sz w:val="20"/>
                <w:szCs w:val="20"/>
                <w:lang w:val="ky-KG"/>
              </w:rPr>
            </w:pPr>
            <w:r w:rsidRPr="00CC5E09">
              <w:rPr>
                <w:color w:val="000000"/>
                <w:sz w:val="20"/>
                <w:szCs w:val="20"/>
                <w:lang w:val="ky-KG"/>
              </w:rPr>
              <w:t>17 019,6</w:t>
            </w:r>
          </w:p>
        </w:tc>
      </w:tr>
      <w:tr w:rsidR="00387A91" w:rsidRPr="00CC5E09" w:rsidTr="00E86B94">
        <w:trPr>
          <w:trHeight w:val="720"/>
        </w:trPr>
        <w:tc>
          <w:tcPr>
            <w:tcW w:w="3834" w:type="dxa"/>
            <w:tcBorders>
              <w:top w:val="nil"/>
              <w:left w:val="single" w:sz="4" w:space="0" w:color="auto"/>
              <w:bottom w:val="single" w:sz="4" w:space="0" w:color="auto"/>
              <w:right w:val="single" w:sz="4" w:space="0" w:color="auto"/>
            </w:tcBorders>
            <w:vAlign w:val="bottom"/>
            <w:hideMark/>
          </w:tcPr>
          <w:p w:rsidR="00387A91" w:rsidRPr="00CC5E09" w:rsidRDefault="00387A91" w:rsidP="00E86B94">
            <w:pPr>
              <w:rPr>
                <w:sz w:val="20"/>
                <w:szCs w:val="20"/>
                <w:lang w:val="ky-KG" w:eastAsia="en-US"/>
              </w:rPr>
            </w:pPr>
            <w:r w:rsidRPr="00CC5E09">
              <w:rPr>
                <w:sz w:val="20"/>
                <w:szCs w:val="20"/>
                <w:lang w:val="ky-KG"/>
              </w:rPr>
              <w:lastRenderedPageBreak/>
              <w:t>ЕАЭБге кошулганга чейин КР аймагында ташып келинген товарларга КНС</w:t>
            </w:r>
          </w:p>
        </w:tc>
        <w:tc>
          <w:tcPr>
            <w:tcW w:w="1110" w:type="dxa"/>
            <w:tcBorders>
              <w:top w:val="nil"/>
              <w:left w:val="nil"/>
              <w:bottom w:val="single" w:sz="4" w:space="0" w:color="auto"/>
              <w:right w:val="single" w:sz="4" w:space="0" w:color="auto"/>
            </w:tcBorders>
            <w:vAlign w:val="bottom"/>
            <w:hideMark/>
          </w:tcPr>
          <w:p w:rsidR="00387A91" w:rsidRPr="00CC5E09" w:rsidRDefault="00387A91" w:rsidP="00E86B94">
            <w:pPr>
              <w:jc w:val="right"/>
              <w:rPr>
                <w:color w:val="000000"/>
                <w:sz w:val="20"/>
                <w:szCs w:val="20"/>
                <w:lang w:val="ky-KG"/>
              </w:rPr>
            </w:pPr>
            <w:r w:rsidRPr="00CC5E09">
              <w:rPr>
                <w:color w:val="000000"/>
                <w:sz w:val="20"/>
                <w:szCs w:val="20"/>
                <w:lang w:val="ky-KG"/>
              </w:rPr>
              <w:t>6,2</w:t>
            </w:r>
          </w:p>
        </w:tc>
        <w:tc>
          <w:tcPr>
            <w:tcW w:w="1176" w:type="dxa"/>
            <w:tcBorders>
              <w:top w:val="nil"/>
              <w:left w:val="nil"/>
              <w:bottom w:val="single" w:sz="4" w:space="0" w:color="auto"/>
              <w:right w:val="single" w:sz="4" w:space="0" w:color="auto"/>
            </w:tcBorders>
            <w:vAlign w:val="bottom"/>
            <w:hideMark/>
          </w:tcPr>
          <w:p w:rsidR="00387A91" w:rsidRPr="00CC5E09" w:rsidRDefault="00387A91" w:rsidP="00E86B94">
            <w:pPr>
              <w:jc w:val="right"/>
              <w:rPr>
                <w:color w:val="FF0000"/>
                <w:sz w:val="20"/>
                <w:szCs w:val="20"/>
                <w:lang w:val="ky-KG"/>
              </w:rPr>
            </w:pPr>
            <w:r w:rsidRPr="00CC5E09">
              <w:rPr>
                <w:color w:val="FF0000"/>
                <w:sz w:val="20"/>
                <w:szCs w:val="20"/>
                <w:lang w:val="ky-KG"/>
              </w:rPr>
              <w:t> </w:t>
            </w:r>
          </w:p>
        </w:tc>
        <w:tc>
          <w:tcPr>
            <w:tcW w:w="1131" w:type="dxa"/>
            <w:tcBorders>
              <w:top w:val="nil"/>
              <w:left w:val="nil"/>
              <w:bottom w:val="single" w:sz="4" w:space="0" w:color="auto"/>
              <w:right w:val="single" w:sz="4" w:space="0" w:color="auto"/>
            </w:tcBorders>
            <w:vAlign w:val="bottom"/>
            <w:hideMark/>
          </w:tcPr>
          <w:p w:rsidR="00387A91" w:rsidRPr="00CC5E09" w:rsidRDefault="00387A91" w:rsidP="00E86B94">
            <w:pPr>
              <w:jc w:val="right"/>
              <w:rPr>
                <w:color w:val="000000"/>
                <w:sz w:val="20"/>
                <w:szCs w:val="20"/>
                <w:lang w:val="ky-KG"/>
              </w:rPr>
            </w:pPr>
            <w:r w:rsidRPr="00CC5E09">
              <w:rPr>
                <w:color w:val="000000"/>
                <w:sz w:val="20"/>
                <w:szCs w:val="20"/>
                <w:lang w:val="ky-KG"/>
              </w:rPr>
              <w:t> </w:t>
            </w:r>
          </w:p>
        </w:tc>
        <w:tc>
          <w:tcPr>
            <w:tcW w:w="1126" w:type="dxa"/>
            <w:tcBorders>
              <w:top w:val="nil"/>
              <w:left w:val="nil"/>
              <w:bottom w:val="single" w:sz="4" w:space="0" w:color="auto"/>
              <w:right w:val="single" w:sz="4" w:space="0" w:color="auto"/>
            </w:tcBorders>
            <w:vAlign w:val="bottom"/>
            <w:hideMark/>
          </w:tcPr>
          <w:p w:rsidR="00387A91" w:rsidRPr="00CC5E09" w:rsidRDefault="00387A91" w:rsidP="00E86B94">
            <w:pPr>
              <w:jc w:val="right"/>
              <w:rPr>
                <w:color w:val="000000"/>
                <w:sz w:val="20"/>
                <w:szCs w:val="20"/>
                <w:lang w:val="ky-KG"/>
              </w:rPr>
            </w:pPr>
            <w:r w:rsidRPr="00CC5E09">
              <w:rPr>
                <w:color w:val="000000"/>
                <w:sz w:val="20"/>
                <w:szCs w:val="20"/>
                <w:lang w:val="ky-KG"/>
              </w:rPr>
              <w:t> </w:t>
            </w:r>
          </w:p>
        </w:tc>
        <w:tc>
          <w:tcPr>
            <w:tcW w:w="1126" w:type="dxa"/>
            <w:tcBorders>
              <w:top w:val="nil"/>
              <w:left w:val="nil"/>
              <w:bottom w:val="single" w:sz="4" w:space="0" w:color="auto"/>
              <w:right w:val="single" w:sz="4" w:space="0" w:color="auto"/>
            </w:tcBorders>
            <w:vAlign w:val="bottom"/>
            <w:hideMark/>
          </w:tcPr>
          <w:p w:rsidR="00387A91" w:rsidRPr="00CC5E09" w:rsidRDefault="00387A91" w:rsidP="00E86B94">
            <w:pPr>
              <w:jc w:val="right"/>
              <w:rPr>
                <w:color w:val="000000"/>
                <w:sz w:val="20"/>
                <w:szCs w:val="20"/>
                <w:lang w:val="ky-KG"/>
              </w:rPr>
            </w:pPr>
            <w:r w:rsidRPr="00CC5E09">
              <w:rPr>
                <w:color w:val="000000"/>
                <w:sz w:val="20"/>
                <w:szCs w:val="20"/>
                <w:lang w:val="ky-KG"/>
              </w:rPr>
              <w:t> </w:t>
            </w:r>
          </w:p>
        </w:tc>
      </w:tr>
      <w:tr w:rsidR="00387A91" w:rsidRPr="00CC5E09" w:rsidTr="00E86B94">
        <w:trPr>
          <w:trHeight w:val="765"/>
        </w:trPr>
        <w:tc>
          <w:tcPr>
            <w:tcW w:w="3834" w:type="dxa"/>
            <w:tcBorders>
              <w:top w:val="nil"/>
              <w:left w:val="single" w:sz="4" w:space="0" w:color="auto"/>
              <w:bottom w:val="single" w:sz="4" w:space="0" w:color="auto"/>
              <w:right w:val="single" w:sz="4" w:space="0" w:color="auto"/>
            </w:tcBorders>
            <w:vAlign w:val="bottom"/>
            <w:hideMark/>
          </w:tcPr>
          <w:p w:rsidR="00387A91" w:rsidRPr="00CC5E09" w:rsidRDefault="00387A91" w:rsidP="00E86B94">
            <w:pPr>
              <w:rPr>
                <w:sz w:val="20"/>
                <w:szCs w:val="20"/>
                <w:lang w:val="ky-KG"/>
              </w:rPr>
            </w:pPr>
            <w:r w:rsidRPr="00CC5E09">
              <w:rPr>
                <w:sz w:val="20"/>
                <w:szCs w:val="20"/>
                <w:lang w:val="ky-KG"/>
              </w:rPr>
              <w:t>ЕАЭБге мүчө өлкөлөрдөн КР аймагына ташып келинген товарларга КНС</w:t>
            </w:r>
          </w:p>
        </w:tc>
        <w:tc>
          <w:tcPr>
            <w:tcW w:w="1110" w:type="dxa"/>
            <w:tcBorders>
              <w:top w:val="nil"/>
              <w:left w:val="nil"/>
              <w:bottom w:val="single" w:sz="4" w:space="0" w:color="auto"/>
              <w:right w:val="single" w:sz="4" w:space="0" w:color="auto"/>
            </w:tcBorders>
            <w:vAlign w:val="bottom"/>
            <w:hideMark/>
          </w:tcPr>
          <w:p w:rsidR="00387A91" w:rsidRPr="00CC5E09" w:rsidRDefault="00387A91" w:rsidP="00E86B94">
            <w:pPr>
              <w:jc w:val="right"/>
              <w:rPr>
                <w:color w:val="000000"/>
                <w:sz w:val="20"/>
                <w:szCs w:val="20"/>
                <w:lang w:val="ky-KG"/>
              </w:rPr>
            </w:pPr>
            <w:r w:rsidRPr="00CC5E09">
              <w:rPr>
                <w:color w:val="000000"/>
                <w:sz w:val="20"/>
                <w:szCs w:val="20"/>
                <w:lang w:val="ky-KG"/>
              </w:rPr>
              <w:t>17 957,4</w:t>
            </w:r>
          </w:p>
        </w:tc>
        <w:tc>
          <w:tcPr>
            <w:tcW w:w="1176" w:type="dxa"/>
            <w:tcBorders>
              <w:top w:val="nil"/>
              <w:left w:val="nil"/>
              <w:bottom w:val="single" w:sz="4" w:space="0" w:color="auto"/>
              <w:right w:val="single" w:sz="4" w:space="0" w:color="auto"/>
            </w:tcBorders>
            <w:vAlign w:val="bottom"/>
            <w:hideMark/>
          </w:tcPr>
          <w:p w:rsidR="00387A91" w:rsidRPr="00CC5E09" w:rsidRDefault="00387A91" w:rsidP="00E86B94">
            <w:pPr>
              <w:jc w:val="right"/>
              <w:rPr>
                <w:sz w:val="20"/>
                <w:szCs w:val="20"/>
                <w:lang w:val="ky-KG"/>
              </w:rPr>
            </w:pPr>
            <w:r w:rsidRPr="00CC5E09">
              <w:rPr>
                <w:sz w:val="20"/>
                <w:szCs w:val="20"/>
                <w:lang w:val="ky-KG"/>
              </w:rPr>
              <w:t>22 486,2</w:t>
            </w:r>
          </w:p>
        </w:tc>
        <w:tc>
          <w:tcPr>
            <w:tcW w:w="1131" w:type="dxa"/>
            <w:tcBorders>
              <w:top w:val="nil"/>
              <w:left w:val="nil"/>
              <w:bottom w:val="single" w:sz="4" w:space="0" w:color="auto"/>
              <w:right w:val="single" w:sz="4" w:space="0" w:color="auto"/>
            </w:tcBorders>
            <w:vAlign w:val="bottom"/>
            <w:hideMark/>
          </w:tcPr>
          <w:p w:rsidR="00387A91" w:rsidRPr="00CC5E09" w:rsidRDefault="00387A91" w:rsidP="00E86B94">
            <w:pPr>
              <w:jc w:val="right"/>
              <w:rPr>
                <w:color w:val="000000"/>
                <w:sz w:val="20"/>
                <w:szCs w:val="20"/>
                <w:lang w:val="ky-KG"/>
              </w:rPr>
            </w:pPr>
            <w:r w:rsidRPr="00CC5E09">
              <w:rPr>
                <w:color w:val="000000"/>
                <w:sz w:val="20"/>
                <w:szCs w:val="20"/>
                <w:lang w:val="ky-KG"/>
              </w:rPr>
              <w:t>22 273,6</w:t>
            </w:r>
          </w:p>
        </w:tc>
        <w:tc>
          <w:tcPr>
            <w:tcW w:w="1126" w:type="dxa"/>
            <w:tcBorders>
              <w:top w:val="nil"/>
              <w:left w:val="nil"/>
              <w:bottom w:val="single" w:sz="4" w:space="0" w:color="auto"/>
              <w:right w:val="single" w:sz="4" w:space="0" w:color="auto"/>
            </w:tcBorders>
            <w:vAlign w:val="bottom"/>
            <w:hideMark/>
          </w:tcPr>
          <w:p w:rsidR="00387A91" w:rsidRPr="00CC5E09" w:rsidRDefault="00387A91" w:rsidP="00E86B94">
            <w:pPr>
              <w:jc w:val="right"/>
              <w:rPr>
                <w:color w:val="000000"/>
                <w:sz w:val="20"/>
                <w:szCs w:val="20"/>
                <w:lang w:val="ky-KG"/>
              </w:rPr>
            </w:pPr>
            <w:r w:rsidRPr="00CC5E09">
              <w:rPr>
                <w:color w:val="000000"/>
                <w:sz w:val="20"/>
                <w:szCs w:val="20"/>
                <w:lang w:val="ky-KG"/>
              </w:rPr>
              <w:t>23 073,2</w:t>
            </w:r>
          </w:p>
        </w:tc>
        <w:tc>
          <w:tcPr>
            <w:tcW w:w="1126" w:type="dxa"/>
            <w:tcBorders>
              <w:top w:val="nil"/>
              <w:left w:val="nil"/>
              <w:bottom w:val="single" w:sz="4" w:space="0" w:color="auto"/>
              <w:right w:val="single" w:sz="4" w:space="0" w:color="auto"/>
            </w:tcBorders>
            <w:vAlign w:val="bottom"/>
            <w:hideMark/>
          </w:tcPr>
          <w:p w:rsidR="00387A91" w:rsidRPr="00CC5E09" w:rsidRDefault="00387A91" w:rsidP="00E86B94">
            <w:pPr>
              <w:jc w:val="right"/>
              <w:rPr>
                <w:color w:val="000000"/>
                <w:sz w:val="20"/>
                <w:szCs w:val="20"/>
                <w:lang w:val="ky-KG"/>
              </w:rPr>
            </w:pPr>
            <w:r w:rsidRPr="00CC5E09">
              <w:rPr>
                <w:color w:val="000000"/>
                <w:sz w:val="20"/>
                <w:szCs w:val="20"/>
                <w:lang w:val="ky-KG"/>
              </w:rPr>
              <w:t>25 105,2</w:t>
            </w:r>
          </w:p>
        </w:tc>
      </w:tr>
      <w:tr w:rsidR="00387A91" w:rsidRPr="00CC5E09" w:rsidTr="00E86B94">
        <w:trPr>
          <w:trHeight w:val="499"/>
        </w:trPr>
        <w:tc>
          <w:tcPr>
            <w:tcW w:w="3834" w:type="dxa"/>
            <w:tcBorders>
              <w:top w:val="nil"/>
              <w:left w:val="single" w:sz="4" w:space="0" w:color="auto"/>
              <w:bottom w:val="single" w:sz="4" w:space="0" w:color="auto"/>
              <w:right w:val="single" w:sz="4" w:space="0" w:color="auto"/>
            </w:tcBorders>
            <w:vAlign w:val="bottom"/>
            <w:hideMark/>
          </w:tcPr>
          <w:p w:rsidR="00387A91" w:rsidRPr="00CC5E09" w:rsidRDefault="00387A91" w:rsidP="00E86B94">
            <w:pPr>
              <w:rPr>
                <w:sz w:val="20"/>
                <w:szCs w:val="20"/>
                <w:lang w:val="ky-KG"/>
              </w:rPr>
            </w:pPr>
            <w:r w:rsidRPr="00CC5E09">
              <w:rPr>
                <w:sz w:val="20"/>
                <w:szCs w:val="20"/>
                <w:lang w:val="ky-KG"/>
              </w:rPr>
              <w:t>КР аймагына үчүнчү өлкөлөрдөн ташып келинген товарларга КНС</w:t>
            </w:r>
          </w:p>
        </w:tc>
        <w:tc>
          <w:tcPr>
            <w:tcW w:w="1110" w:type="dxa"/>
            <w:tcBorders>
              <w:top w:val="nil"/>
              <w:left w:val="nil"/>
              <w:bottom w:val="single" w:sz="4" w:space="0" w:color="auto"/>
              <w:right w:val="single" w:sz="4" w:space="0" w:color="auto"/>
            </w:tcBorders>
            <w:vAlign w:val="bottom"/>
            <w:hideMark/>
          </w:tcPr>
          <w:p w:rsidR="00387A91" w:rsidRPr="00CC5E09" w:rsidRDefault="00387A91" w:rsidP="00E86B94">
            <w:pPr>
              <w:jc w:val="right"/>
              <w:rPr>
                <w:color w:val="000000"/>
                <w:sz w:val="20"/>
                <w:szCs w:val="20"/>
                <w:lang w:val="ky-KG"/>
              </w:rPr>
            </w:pPr>
            <w:r w:rsidRPr="00CC5E09">
              <w:rPr>
                <w:color w:val="000000"/>
                <w:sz w:val="20"/>
                <w:szCs w:val="20"/>
                <w:lang w:val="ky-KG"/>
              </w:rPr>
              <w:t>20 856,8</w:t>
            </w:r>
          </w:p>
        </w:tc>
        <w:tc>
          <w:tcPr>
            <w:tcW w:w="1176" w:type="dxa"/>
            <w:tcBorders>
              <w:top w:val="nil"/>
              <w:left w:val="nil"/>
              <w:bottom w:val="single" w:sz="4" w:space="0" w:color="auto"/>
              <w:right w:val="single" w:sz="4" w:space="0" w:color="auto"/>
            </w:tcBorders>
            <w:vAlign w:val="bottom"/>
            <w:hideMark/>
          </w:tcPr>
          <w:p w:rsidR="00387A91" w:rsidRPr="00CC5E09" w:rsidRDefault="00387A91" w:rsidP="00E86B94">
            <w:pPr>
              <w:jc w:val="right"/>
              <w:rPr>
                <w:sz w:val="20"/>
                <w:szCs w:val="20"/>
                <w:lang w:val="ky-KG"/>
              </w:rPr>
            </w:pPr>
            <w:r w:rsidRPr="00CC5E09">
              <w:rPr>
                <w:sz w:val="20"/>
                <w:szCs w:val="20"/>
                <w:lang w:val="ky-KG"/>
              </w:rPr>
              <w:t>28 517,0</w:t>
            </w:r>
          </w:p>
        </w:tc>
        <w:tc>
          <w:tcPr>
            <w:tcW w:w="1131" w:type="dxa"/>
            <w:tcBorders>
              <w:top w:val="nil"/>
              <w:left w:val="nil"/>
              <w:bottom w:val="single" w:sz="4" w:space="0" w:color="auto"/>
              <w:right w:val="single" w:sz="4" w:space="0" w:color="auto"/>
            </w:tcBorders>
            <w:vAlign w:val="bottom"/>
            <w:hideMark/>
          </w:tcPr>
          <w:p w:rsidR="00387A91" w:rsidRPr="00CC5E09" w:rsidRDefault="00387A91" w:rsidP="00E86B94">
            <w:pPr>
              <w:jc w:val="right"/>
              <w:rPr>
                <w:color w:val="000000"/>
                <w:sz w:val="20"/>
                <w:szCs w:val="20"/>
                <w:lang w:val="ky-KG"/>
              </w:rPr>
            </w:pPr>
            <w:r w:rsidRPr="00CC5E09">
              <w:rPr>
                <w:color w:val="000000"/>
                <w:sz w:val="20"/>
                <w:szCs w:val="20"/>
                <w:lang w:val="ky-KG"/>
              </w:rPr>
              <w:t>27 746,7</w:t>
            </w:r>
          </w:p>
        </w:tc>
        <w:tc>
          <w:tcPr>
            <w:tcW w:w="1126" w:type="dxa"/>
            <w:tcBorders>
              <w:top w:val="nil"/>
              <w:left w:val="nil"/>
              <w:bottom w:val="single" w:sz="4" w:space="0" w:color="auto"/>
              <w:right w:val="single" w:sz="4" w:space="0" w:color="auto"/>
            </w:tcBorders>
            <w:vAlign w:val="bottom"/>
            <w:hideMark/>
          </w:tcPr>
          <w:p w:rsidR="00387A91" w:rsidRPr="00CC5E09" w:rsidRDefault="00387A91" w:rsidP="00E86B94">
            <w:pPr>
              <w:jc w:val="right"/>
              <w:rPr>
                <w:color w:val="000000"/>
                <w:sz w:val="20"/>
                <w:szCs w:val="20"/>
                <w:lang w:val="ky-KG"/>
              </w:rPr>
            </w:pPr>
            <w:r w:rsidRPr="00CC5E09">
              <w:rPr>
                <w:color w:val="000000"/>
                <w:sz w:val="20"/>
                <w:szCs w:val="20"/>
                <w:lang w:val="ky-KG"/>
              </w:rPr>
              <w:t>31 773,7</w:t>
            </w:r>
          </w:p>
        </w:tc>
        <w:tc>
          <w:tcPr>
            <w:tcW w:w="1126" w:type="dxa"/>
            <w:tcBorders>
              <w:top w:val="nil"/>
              <w:left w:val="nil"/>
              <w:bottom w:val="single" w:sz="4" w:space="0" w:color="auto"/>
              <w:right w:val="single" w:sz="4" w:space="0" w:color="auto"/>
            </w:tcBorders>
            <w:vAlign w:val="bottom"/>
            <w:hideMark/>
          </w:tcPr>
          <w:p w:rsidR="00387A91" w:rsidRPr="00CC5E09" w:rsidRDefault="00387A91" w:rsidP="00E86B94">
            <w:pPr>
              <w:jc w:val="right"/>
              <w:rPr>
                <w:color w:val="000000"/>
                <w:sz w:val="20"/>
                <w:szCs w:val="20"/>
                <w:lang w:val="ky-KG"/>
              </w:rPr>
            </w:pPr>
            <w:r w:rsidRPr="00CC5E09">
              <w:rPr>
                <w:color w:val="000000"/>
                <w:sz w:val="20"/>
                <w:szCs w:val="20"/>
                <w:lang w:val="ky-KG"/>
              </w:rPr>
              <w:t>34 222,5</w:t>
            </w:r>
          </w:p>
        </w:tc>
      </w:tr>
      <w:tr w:rsidR="00387A91" w:rsidRPr="00CC5E09" w:rsidTr="00E86B94">
        <w:trPr>
          <w:trHeight w:val="405"/>
        </w:trPr>
        <w:tc>
          <w:tcPr>
            <w:tcW w:w="3834" w:type="dxa"/>
            <w:tcBorders>
              <w:top w:val="nil"/>
              <w:left w:val="single" w:sz="4" w:space="0" w:color="auto"/>
              <w:bottom w:val="single" w:sz="4" w:space="0" w:color="auto"/>
              <w:right w:val="single" w:sz="4" w:space="0" w:color="auto"/>
            </w:tcBorders>
            <w:vAlign w:val="bottom"/>
            <w:hideMark/>
          </w:tcPr>
          <w:p w:rsidR="00387A91" w:rsidRPr="00CC5E09" w:rsidRDefault="00387A91" w:rsidP="00E86B94">
            <w:pPr>
              <w:rPr>
                <w:sz w:val="20"/>
                <w:szCs w:val="20"/>
                <w:lang w:val="ky-KG"/>
              </w:rPr>
            </w:pPr>
            <w:r w:rsidRPr="00CC5E09">
              <w:rPr>
                <w:sz w:val="20"/>
                <w:szCs w:val="20"/>
                <w:lang w:val="ky-KG"/>
              </w:rPr>
              <w:t>Сатуудан алынуучу салык</w:t>
            </w:r>
          </w:p>
        </w:tc>
        <w:tc>
          <w:tcPr>
            <w:tcW w:w="1110" w:type="dxa"/>
            <w:tcBorders>
              <w:top w:val="nil"/>
              <w:left w:val="nil"/>
              <w:bottom w:val="single" w:sz="4" w:space="0" w:color="auto"/>
              <w:right w:val="single" w:sz="4" w:space="0" w:color="auto"/>
            </w:tcBorders>
            <w:vAlign w:val="bottom"/>
            <w:hideMark/>
          </w:tcPr>
          <w:p w:rsidR="00387A91" w:rsidRPr="00CC5E09" w:rsidRDefault="00387A91" w:rsidP="00E86B94">
            <w:pPr>
              <w:jc w:val="right"/>
              <w:rPr>
                <w:color w:val="000000"/>
                <w:sz w:val="20"/>
                <w:szCs w:val="20"/>
                <w:lang w:val="ky-KG"/>
              </w:rPr>
            </w:pPr>
            <w:r w:rsidRPr="00CC5E09">
              <w:rPr>
                <w:color w:val="000000"/>
                <w:sz w:val="20"/>
                <w:szCs w:val="20"/>
                <w:lang w:val="ky-KG"/>
              </w:rPr>
              <w:t>4 216,0</w:t>
            </w:r>
          </w:p>
        </w:tc>
        <w:tc>
          <w:tcPr>
            <w:tcW w:w="1176" w:type="dxa"/>
            <w:tcBorders>
              <w:top w:val="nil"/>
              <w:left w:val="nil"/>
              <w:bottom w:val="single" w:sz="4" w:space="0" w:color="auto"/>
              <w:right w:val="single" w:sz="4" w:space="0" w:color="auto"/>
            </w:tcBorders>
            <w:vAlign w:val="bottom"/>
            <w:hideMark/>
          </w:tcPr>
          <w:p w:rsidR="00387A91" w:rsidRPr="00CC5E09" w:rsidRDefault="00387A91" w:rsidP="00E86B94">
            <w:pPr>
              <w:jc w:val="right"/>
              <w:rPr>
                <w:sz w:val="20"/>
                <w:szCs w:val="20"/>
                <w:lang w:val="ky-KG"/>
              </w:rPr>
            </w:pPr>
            <w:r w:rsidRPr="00CC5E09">
              <w:rPr>
                <w:sz w:val="20"/>
                <w:szCs w:val="20"/>
                <w:lang w:val="ky-KG"/>
              </w:rPr>
              <w:t>4 936,2</w:t>
            </w:r>
          </w:p>
        </w:tc>
        <w:tc>
          <w:tcPr>
            <w:tcW w:w="1131" w:type="dxa"/>
            <w:tcBorders>
              <w:top w:val="nil"/>
              <w:left w:val="nil"/>
              <w:bottom w:val="single" w:sz="4" w:space="0" w:color="auto"/>
              <w:right w:val="single" w:sz="4" w:space="0" w:color="auto"/>
            </w:tcBorders>
            <w:vAlign w:val="bottom"/>
            <w:hideMark/>
          </w:tcPr>
          <w:p w:rsidR="00387A91" w:rsidRPr="00CC5E09" w:rsidRDefault="00387A91" w:rsidP="00E86B94">
            <w:pPr>
              <w:jc w:val="right"/>
              <w:rPr>
                <w:color w:val="000000"/>
                <w:sz w:val="20"/>
                <w:szCs w:val="20"/>
                <w:lang w:val="ky-KG"/>
              </w:rPr>
            </w:pPr>
            <w:r w:rsidRPr="00CC5E09">
              <w:rPr>
                <w:color w:val="000000"/>
                <w:sz w:val="20"/>
                <w:szCs w:val="20"/>
                <w:lang w:val="ky-KG"/>
              </w:rPr>
              <w:t>4 533,5</w:t>
            </w:r>
          </w:p>
        </w:tc>
        <w:tc>
          <w:tcPr>
            <w:tcW w:w="1126" w:type="dxa"/>
            <w:tcBorders>
              <w:top w:val="nil"/>
              <w:left w:val="nil"/>
              <w:bottom w:val="single" w:sz="4" w:space="0" w:color="auto"/>
              <w:right w:val="single" w:sz="4" w:space="0" w:color="auto"/>
            </w:tcBorders>
            <w:vAlign w:val="bottom"/>
            <w:hideMark/>
          </w:tcPr>
          <w:p w:rsidR="00387A91" w:rsidRPr="00CC5E09" w:rsidRDefault="00387A91" w:rsidP="00E86B94">
            <w:pPr>
              <w:jc w:val="right"/>
              <w:rPr>
                <w:color w:val="000000"/>
                <w:sz w:val="20"/>
                <w:szCs w:val="20"/>
                <w:lang w:val="ky-KG"/>
              </w:rPr>
            </w:pPr>
            <w:r w:rsidRPr="00CC5E09">
              <w:rPr>
                <w:color w:val="000000"/>
                <w:sz w:val="20"/>
                <w:szCs w:val="20"/>
                <w:lang w:val="ky-KG"/>
              </w:rPr>
              <w:t>4 925,1</w:t>
            </w:r>
          </w:p>
        </w:tc>
        <w:tc>
          <w:tcPr>
            <w:tcW w:w="1126" w:type="dxa"/>
            <w:tcBorders>
              <w:top w:val="nil"/>
              <w:left w:val="nil"/>
              <w:bottom w:val="single" w:sz="4" w:space="0" w:color="auto"/>
              <w:right w:val="single" w:sz="4" w:space="0" w:color="auto"/>
            </w:tcBorders>
            <w:vAlign w:val="bottom"/>
            <w:hideMark/>
          </w:tcPr>
          <w:p w:rsidR="00387A91" w:rsidRPr="00CC5E09" w:rsidRDefault="00387A91" w:rsidP="00E86B94">
            <w:pPr>
              <w:jc w:val="right"/>
              <w:rPr>
                <w:color w:val="000000"/>
                <w:sz w:val="20"/>
                <w:szCs w:val="20"/>
                <w:lang w:val="ky-KG"/>
              </w:rPr>
            </w:pPr>
            <w:r w:rsidRPr="00CC5E09">
              <w:rPr>
                <w:color w:val="000000"/>
                <w:sz w:val="20"/>
                <w:szCs w:val="20"/>
                <w:lang w:val="ky-KG"/>
              </w:rPr>
              <w:t>5 217,1</w:t>
            </w:r>
          </w:p>
        </w:tc>
      </w:tr>
      <w:tr w:rsidR="00387A91" w:rsidRPr="00CC5E09" w:rsidTr="00E86B94">
        <w:trPr>
          <w:trHeight w:val="405"/>
        </w:trPr>
        <w:tc>
          <w:tcPr>
            <w:tcW w:w="3834" w:type="dxa"/>
            <w:tcBorders>
              <w:top w:val="nil"/>
              <w:left w:val="single" w:sz="4" w:space="0" w:color="auto"/>
              <w:bottom w:val="single" w:sz="4" w:space="0" w:color="auto"/>
              <w:right w:val="single" w:sz="4" w:space="0" w:color="auto"/>
            </w:tcBorders>
            <w:vAlign w:val="bottom"/>
            <w:hideMark/>
          </w:tcPr>
          <w:p w:rsidR="00387A91" w:rsidRPr="00CC5E09" w:rsidRDefault="00387A91" w:rsidP="00E86B94">
            <w:pPr>
              <w:rPr>
                <w:sz w:val="20"/>
                <w:szCs w:val="20"/>
                <w:lang w:val="ky-KG"/>
              </w:rPr>
            </w:pPr>
            <w:r w:rsidRPr="00CC5E09">
              <w:rPr>
                <w:sz w:val="20"/>
                <w:szCs w:val="20"/>
                <w:lang w:val="ky-KG"/>
              </w:rPr>
              <w:t>Акциз салыгы</w:t>
            </w:r>
          </w:p>
        </w:tc>
        <w:tc>
          <w:tcPr>
            <w:tcW w:w="1110" w:type="dxa"/>
            <w:tcBorders>
              <w:top w:val="nil"/>
              <w:left w:val="nil"/>
              <w:bottom w:val="single" w:sz="4" w:space="0" w:color="auto"/>
              <w:right w:val="single" w:sz="4" w:space="0" w:color="auto"/>
            </w:tcBorders>
            <w:vAlign w:val="bottom"/>
            <w:hideMark/>
          </w:tcPr>
          <w:p w:rsidR="00387A91" w:rsidRPr="00CC5E09" w:rsidRDefault="00387A91" w:rsidP="00E86B94">
            <w:pPr>
              <w:jc w:val="right"/>
              <w:rPr>
                <w:color w:val="000000"/>
                <w:sz w:val="20"/>
                <w:szCs w:val="20"/>
                <w:lang w:val="ky-KG"/>
              </w:rPr>
            </w:pPr>
            <w:r w:rsidRPr="00CC5E09">
              <w:rPr>
                <w:color w:val="000000"/>
                <w:sz w:val="20"/>
                <w:szCs w:val="20"/>
                <w:lang w:val="ky-KG"/>
              </w:rPr>
              <w:t>9 945,0</w:t>
            </w:r>
          </w:p>
        </w:tc>
        <w:tc>
          <w:tcPr>
            <w:tcW w:w="1176" w:type="dxa"/>
            <w:tcBorders>
              <w:top w:val="nil"/>
              <w:left w:val="nil"/>
              <w:bottom w:val="single" w:sz="4" w:space="0" w:color="auto"/>
              <w:right w:val="single" w:sz="4" w:space="0" w:color="auto"/>
            </w:tcBorders>
            <w:vAlign w:val="bottom"/>
            <w:hideMark/>
          </w:tcPr>
          <w:p w:rsidR="00387A91" w:rsidRPr="00CC5E09" w:rsidRDefault="00387A91" w:rsidP="00E86B94">
            <w:pPr>
              <w:jc w:val="right"/>
              <w:rPr>
                <w:sz w:val="20"/>
                <w:szCs w:val="20"/>
                <w:lang w:val="ky-KG"/>
              </w:rPr>
            </w:pPr>
            <w:r w:rsidRPr="00CC5E09">
              <w:rPr>
                <w:sz w:val="20"/>
                <w:szCs w:val="20"/>
                <w:lang w:val="ky-KG"/>
              </w:rPr>
              <w:t>14 203</w:t>
            </w:r>
          </w:p>
        </w:tc>
        <w:tc>
          <w:tcPr>
            <w:tcW w:w="1131" w:type="dxa"/>
            <w:tcBorders>
              <w:top w:val="nil"/>
              <w:left w:val="nil"/>
              <w:bottom w:val="single" w:sz="4" w:space="0" w:color="auto"/>
              <w:right w:val="single" w:sz="4" w:space="0" w:color="auto"/>
            </w:tcBorders>
            <w:vAlign w:val="bottom"/>
            <w:hideMark/>
          </w:tcPr>
          <w:p w:rsidR="00387A91" w:rsidRPr="00CC5E09" w:rsidRDefault="00387A91" w:rsidP="00E86B94">
            <w:pPr>
              <w:jc w:val="right"/>
              <w:rPr>
                <w:color w:val="000000"/>
                <w:sz w:val="20"/>
                <w:szCs w:val="20"/>
                <w:lang w:val="ky-KG"/>
              </w:rPr>
            </w:pPr>
            <w:r w:rsidRPr="00CC5E09">
              <w:rPr>
                <w:color w:val="000000"/>
                <w:sz w:val="20"/>
                <w:szCs w:val="20"/>
                <w:lang w:val="ky-KG"/>
              </w:rPr>
              <w:t>12 584,8</w:t>
            </w:r>
          </w:p>
        </w:tc>
        <w:tc>
          <w:tcPr>
            <w:tcW w:w="1126" w:type="dxa"/>
            <w:tcBorders>
              <w:top w:val="nil"/>
              <w:left w:val="nil"/>
              <w:bottom w:val="single" w:sz="4" w:space="0" w:color="auto"/>
              <w:right w:val="single" w:sz="4" w:space="0" w:color="auto"/>
            </w:tcBorders>
            <w:vAlign w:val="bottom"/>
            <w:hideMark/>
          </w:tcPr>
          <w:p w:rsidR="00387A91" w:rsidRPr="00CC5E09" w:rsidRDefault="00387A91" w:rsidP="00E86B94">
            <w:pPr>
              <w:jc w:val="right"/>
              <w:rPr>
                <w:color w:val="000000"/>
                <w:sz w:val="20"/>
                <w:szCs w:val="20"/>
                <w:lang w:val="ky-KG"/>
              </w:rPr>
            </w:pPr>
            <w:r w:rsidRPr="00CC5E09">
              <w:rPr>
                <w:color w:val="000000"/>
                <w:sz w:val="20"/>
                <w:szCs w:val="20"/>
                <w:lang w:val="ky-KG"/>
              </w:rPr>
              <w:t>13 104,6</w:t>
            </w:r>
          </w:p>
        </w:tc>
        <w:tc>
          <w:tcPr>
            <w:tcW w:w="1126" w:type="dxa"/>
            <w:tcBorders>
              <w:top w:val="nil"/>
              <w:left w:val="nil"/>
              <w:bottom w:val="single" w:sz="4" w:space="0" w:color="auto"/>
              <w:right w:val="single" w:sz="4" w:space="0" w:color="auto"/>
            </w:tcBorders>
            <w:vAlign w:val="bottom"/>
            <w:hideMark/>
          </w:tcPr>
          <w:p w:rsidR="00387A91" w:rsidRPr="00CC5E09" w:rsidRDefault="00387A91" w:rsidP="00E86B94">
            <w:pPr>
              <w:jc w:val="right"/>
              <w:rPr>
                <w:color w:val="000000"/>
                <w:sz w:val="20"/>
                <w:szCs w:val="20"/>
                <w:lang w:val="ky-KG"/>
              </w:rPr>
            </w:pPr>
            <w:r w:rsidRPr="00CC5E09">
              <w:rPr>
                <w:color w:val="000000"/>
                <w:sz w:val="20"/>
                <w:szCs w:val="20"/>
                <w:lang w:val="ky-KG"/>
              </w:rPr>
              <w:t>14 186,6</w:t>
            </w:r>
          </w:p>
        </w:tc>
      </w:tr>
      <w:tr w:rsidR="00387A91" w:rsidRPr="00CC5E09" w:rsidTr="00E86B94">
        <w:trPr>
          <w:trHeight w:val="840"/>
        </w:trPr>
        <w:tc>
          <w:tcPr>
            <w:tcW w:w="3834" w:type="dxa"/>
            <w:tcBorders>
              <w:top w:val="nil"/>
              <w:left w:val="single" w:sz="4" w:space="0" w:color="auto"/>
              <w:bottom w:val="single" w:sz="4" w:space="0" w:color="auto"/>
              <w:right w:val="single" w:sz="4" w:space="0" w:color="auto"/>
            </w:tcBorders>
            <w:vAlign w:val="bottom"/>
            <w:hideMark/>
          </w:tcPr>
          <w:p w:rsidR="00387A91" w:rsidRPr="00CC5E09" w:rsidRDefault="00387A91" w:rsidP="00E86B94">
            <w:pPr>
              <w:rPr>
                <w:sz w:val="20"/>
                <w:szCs w:val="20"/>
                <w:lang w:val="ky-KG"/>
              </w:rPr>
            </w:pPr>
            <w:r w:rsidRPr="00CC5E09">
              <w:rPr>
                <w:sz w:val="20"/>
                <w:szCs w:val="20"/>
                <w:lang w:val="ky-KG"/>
              </w:rPr>
              <w:t>КР аймагында өндүрүлүүчү же сатылуучу товарларга акциз салыгы</w:t>
            </w:r>
          </w:p>
        </w:tc>
        <w:tc>
          <w:tcPr>
            <w:tcW w:w="1110" w:type="dxa"/>
            <w:tcBorders>
              <w:top w:val="nil"/>
              <w:left w:val="nil"/>
              <w:bottom w:val="single" w:sz="4" w:space="0" w:color="auto"/>
              <w:right w:val="single" w:sz="4" w:space="0" w:color="auto"/>
            </w:tcBorders>
            <w:vAlign w:val="bottom"/>
            <w:hideMark/>
          </w:tcPr>
          <w:p w:rsidR="00387A91" w:rsidRPr="00CC5E09" w:rsidRDefault="00387A91" w:rsidP="00E86B94">
            <w:pPr>
              <w:jc w:val="right"/>
              <w:rPr>
                <w:color w:val="000000"/>
                <w:sz w:val="20"/>
                <w:szCs w:val="20"/>
                <w:lang w:val="ky-KG"/>
              </w:rPr>
            </w:pPr>
            <w:r w:rsidRPr="00CC5E09">
              <w:rPr>
                <w:color w:val="000000"/>
                <w:sz w:val="20"/>
                <w:szCs w:val="20"/>
                <w:lang w:val="ky-KG"/>
              </w:rPr>
              <w:t>1 275,0</w:t>
            </w:r>
          </w:p>
        </w:tc>
        <w:tc>
          <w:tcPr>
            <w:tcW w:w="1176" w:type="dxa"/>
            <w:tcBorders>
              <w:top w:val="nil"/>
              <w:left w:val="nil"/>
              <w:bottom w:val="single" w:sz="4" w:space="0" w:color="auto"/>
              <w:right w:val="single" w:sz="4" w:space="0" w:color="auto"/>
            </w:tcBorders>
            <w:vAlign w:val="bottom"/>
            <w:hideMark/>
          </w:tcPr>
          <w:p w:rsidR="00387A91" w:rsidRPr="00CC5E09" w:rsidRDefault="00387A91" w:rsidP="00E86B94">
            <w:pPr>
              <w:jc w:val="right"/>
              <w:rPr>
                <w:sz w:val="20"/>
                <w:szCs w:val="20"/>
                <w:lang w:val="ky-KG"/>
              </w:rPr>
            </w:pPr>
            <w:r w:rsidRPr="00CC5E09">
              <w:rPr>
                <w:sz w:val="20"/>
                <w:szCs w:val="20"/>
                <w:lang w:val="ky-KG"/>
              </w:rPr>
              <w:t>2 193,6</w:t>
            </w:r>
          </w:p>
        </w:tc>
        <w:tc>
          <w:tcPr>
            <w:tcW w:w="1131" w:type="dxa"/>
            <w:tcBorders>
              <w:top w:val="nil"/>
              <w:left w:val="nil"/>
              <w:bottom w:val="single" w:sz="4" w:space="0" w:color="auto"/>
              <w:right w:val="single" w:sz="4" w:space="0" w:color="auto"/>
            </w:tcBorders>
            <w:vAlign w:val="bottom"/>
            <w:hideMark/>
          </w:tcPr>
          <w:p w:rsidR="00387A91" w:rsidRPr="00CC5E09" w:rsidRDefault="00387A91" w:rsidP="00E86B94">
            <w:pPr>
              <w:jc w:val="right"/>
              <w:rPr>
                <w:color w:val="000000"/>
                <w:sz w:val="20"/>
                <w:szCs w:val="20"/>
                <w:lang w:val="ky-KG"/>
              </w:rPr>
            </w:pPr>
            <w:r w:rsidRPr="00CC5E09">
              <w:rPr>
                <w:color w:val="000000"/>
                <w:sz w:val="20"/>
                <w:szCs w:val="20"/>
                <w:lang w:val="ky-KG"/>
              </w:rPr>
              <w:t>1 456,6</w:t>
            </w:r>
          </w:p>
        </w:tc>
        <w:tc>
          <w:tcPr>
            <w:tcW w:w="1126" w:type="dxa"/>
            <w:tcBorders>
              <w:top w:val="nil"/>
              <w:left w:val="nil"/>
              <w:bottom w:val="single" w:sz="4" w:space="0" w:color="auto"/>
              <w:right w:val="single" w:sz="4" w:space="0" w:color="auto"/>
            </w:tcBorders>
            <w:vAlign w:val="bottom"/>
            <w:hideMark/>
          </w:tcPr>
          <w:p w:rsidR="00387A91" w:rsidRPr="00CC5E09" w:rsidRDefault="00387A91" w:rsidP="00E86B94">
            <w:pPr>
              <w:jc w:val="right"/>
              <w:rPr>
                <w:color w:val="000000"/>
                <w:sz w:val="20"/>
                <w:szCs w:val="20"/>
                <w:lang w:val="ky-KG"/>
              </w:rPr>
            </w:pPr>
            <w:r w:rsidRPr="00CC5E09">
              <w:rPr>
                <w:color w:val="000000"/>
                <w:sz w:val="20"/>
                <w:szCs w:val="20"/>
                <w:lang w:val="ky-KG"/>
              </w:rPr>
              <w:t>1 583,8</w:t>
            </w:r>
          </w:p>
        </w:tc>
        <w:tc>
          <w:tcPr>
            <w:tcW w:w="1126" w:type="dxa"/>
            <w:tcBorders>
              <w:top w:val="nil"/>
              <w:left w:val="nil"/>
              <w:bottom w:val="single" w:sz="4" w:space="0" w:color="auto"/>
              <w:right w:val="single" w:sz="4" w:space="0" w:color="auto"/>
            </w:tcBorders>
            <w:vAlign w:val="bottom"/>
            <w:hideMark/>
          </w:tcPr>
          <w:p w:rsidR="00387A91" w:rsidRPr="00CC5E09" w:rsidRDefault="00387A91" w:rsidP="00E86B94">
            <w:pPr>
              <w:jc w:val="right"/>
              <w:rPr>
                <w:color w:val="000000"/>
                <w:sz w:val="20"/>
                <w:szCs w:val="20"/>
                <w:lang w:val="ky-KG"/>
              </w:rPr>
            </w:pPr>
            <w:r w:rsidRPr="00CC5E09">
              <w:rPr>
                <w:color w:val="000000"/>
                <w:sz w:val="20"/>
                <w:szCs w:val="20"/>
                <w:lang w:val="ky-KG"/>
              </w:rPr>
              <w:t>1 772,9</w:t>
            </w:r>
          </w:p>
        </w:tc>
      </w:tr>
      <w:tr w:rsidR="00387A91" w:rsidRPr="00CC5E09" w:rsidTr="00E86B94">
        <w:trPr>
          <w:trHeight w:val="765"/>
        </w:trPr>
        <w:tc>
          <w:tcPr>
            <w:tcW w:w="3834" w:type="dxa"/>
            <w:tcBorders>
              <w:top w:val="nil"/>
              <w:left w:val="single" w:sz="4" w:space="0" w:color="auto"/>
              <w:bottom w:val="single" w:sz="4" w:space="0" w:color="auto"/>
              <w:right w:val="single" w:sz="4" w:space="0" w:color="auto"/>
            </w:tcBorders>
            <w:vAlign w:val="bottom"/>
            <w:hideMark/>
          </w:tcPr>
          <w:p w:rsidR="00387A91" w:rsidRPr="00CC5E09" w:rsidRDefault="00387A91" w:rsidP="00E86B94">
            <w:pPr>
              <w:rPr>
                <w:sz w:val="20"/>
                <w:szCs w:val="20"/>
                <w:lang w:val="ky-KG"/>
              </w:rPr>
            </w:pPr>
            <w:r w:rsidRPr="00CC5E09">
              <w:rPr>
                <w:sz w:val="20"/>
                <w:szCs w:val="20"/>
                <w:lang w:val="ky-KG"/>
              </w:rPr>
              <w:t xml:space="preserve">ЕАЭБге кошулганга чейин КР аймагына ташып келинген товарларга акциз салыгы </w:t>
            </w:r>
          </w:p>
        </w:tc>
        <w:tc>
          <w:tcPr>
            <w:tcW w:w="1110" w:type="dxa"/>
            <w:tcBorders>
              <w:top w:val="nil"/>
              <w:left w:val="nil"/>
              <w:bottom w:val="single" w:sz="4" w:space="0" w:color="auto"/>
              <w:right w:val="single" w:sz="4" w:space="0" w:color="auto"/>
            </w:tcBorders>
            <w:vAlign w:val="bottom"/>
            <w:hideMark/>
          </w:tcPr>
          <w:p w:rsidR="00387A91" w:rsidRPr="00CC5E09" w:rsidRDefault="00387A91" w:rsidP="00E86B94">
            <w:pPr>
              <w:jc w:val="right"/>
              <w:rPr>
                <w:color w:val="000000"/>
                <w:sz w:val="20"/>
                <w:szCs w:val="20"/>
                <w:lang w:val="ky-KG"/>
              </w:rPr>
            </w:pPr>
            <w:r w:rsidRPr="00CC5E09">
              <w:rPr>
                <w:color w:val="000000"/>
                <w:sz w:val="20"/>
                <w:szCs w:val="20"/>
                <w:lang w:val="ky-KG"/>
              </w:rPr>
              <w:t>8 204,5</w:t>
            </w:r>
          </w:p>
        </w:tc>
        <w:tc>
          <w:tcPr>
            <w:tcW w:w="1176" w:type="dxa"/>
            <w:tcBorders>
              <w:top w:val="nil"/>
              <w:left w:val="nil"/>
              <w:bottom w:val="single" w:sz="4" w:space="0" w:color="auto"/>
              <w:right w:val="single" w:sz="4" w:space="0" w:color="auto"/>
            </w:tcBorders>
            <w:vAlign w:val="bottom"/>
            <w:hideMark/>
          </w:tcPr>
          <w:p w:rsidR="00387A91" w:rsidRPr="00CC5E09" w:rsidRDefault="00387A91" w:rsidP="00E86B94">
            <w:pPr>
              <w:jc w:val="right"/>
              <w:rPr>
                <w:sz w:val="20"/>
                <w:szCs w:val="20"/>
                <w:lang w:val="ky-KG"/>
              </w:rPr>
            </w:pPr>
            <w:r w:rsidRPr="00CC5E09">
              <w:rPr>
                <w:sz w:val="20"/>
                <w:szCs w:val="20"/>
                <w:lang w:val="ky-KG"/>
              </w:rPr>
              <w:t>11 569,8</w:t>
            </w:r>
          </w:p>
        </w:tc>
        <w:tc>
          <w:tcPr>
            <w:tcW w:w="1131" w:type="dxa"/>
            <w:tcBorders>
              <w:top w:val="nil"/>
              <w:left w:val="nil"/>
              <w:bottom w:val="single" w:sz="4" w:space="0" w:color="auto"/>
              <w:right w:val="single" w:sz="4" w:space="0" w:color="auto"/>
            </w:tcBorders>
            <w:vAlign w:val="bottom"/>
            <w:hideMark/>
          </w:tcPr>
          <w:p w:rsidR="00387A91" w:rsidRPr="00CC5E09" w:rsidRDefault="00387A91" w:rsidP="00E86B94">
            <w:pPr>
              <w:jc w:val="right"/>
              <w:rPr>
                <w:color w:val="000000"/>
                <w:sz w:val="20"/>
                <w:szCs w:val="20"/>
                <w:lang w:val="ky-KG"/>
              </w:rPr>
            </w:pPr>
            <w:r w:rsidRPr="00CC5E09">
              <w:rPr>
                <w:color w:val="000000"/>
                <w:sz w:val="20"/>
                <w:szCs w:val="20"/>
                <w:lang w:val="ky-KG"/>
              </w:rPr>
              <w:t>10 503,4</w:t>
            </w:r>
          </w:p>
        </w:tc>
        <w:tc>
          <w:tcPr>
            <w:tcW w:w="1126" w:type="dxa"/>
            <w:tcBorders>
              <w:top w:val="nil"/>
              <w:left w:val="nil"/>
              <w:bottom w:val="single" w:sz="4" w:space="0" w:color="auto"/>
              <w:right w:val="single" w:sz="4" w:space="0" w:color="auto"/>
            </w:tcBorders>
            <w:vAlign w:val="bottom"/>
            <w:hideMark/>
          </w:tcPr>
          <w:p w:rsidR="00387A91" w:rsidRPr="00CC5E09" w:rsidRDefault="00387A91" w:rsidP="00E86B94">
            <w:pPr>
              <w:jc w:val="right"/>
              <w:rPr>
                <w:color w:val="000000"/>
                <w:sz w:val="20"/>
                <w:szCs w:val="20"/>
                <w:lang w:val="ky-KG"/>
              </w:rPr>
            </w:pPr>
            <w:r w:rsidRPr="00CC5E09">
              <w:rPr>
                <w:color w:val="000000"/>
                <w:sz w:val="20"/>
                <w:szCs w:val="20"/>
                <w:lang w:val="ky-KG"/>
              </w:rPr>
              <w:t>10 855,9</w:t>
            </w:r>
          </w:p>
        </w:tc>
        <w:tc>
          <w:tcPr>
            <w:tcW w:w="1126" w:type="dxa"/>
            <w:tcBorders>
              <w:top w:val="nil"/>
              <w:left w:val="nil"/>
              <w:bottom w:val="single" w:sz="4" w:space="0" w:color="auto"/>
              <w:right w:val="single" w:sz="4" w:space="0" w:color="auto"/>
            </w:tcBorders>
            <w:vAlign w:val="bottom"/>
            <w:hideMark/>
          </w:tcPr>
          <w:p w:rsidR="00387A91" w:rsidRPr="00CC5E09" w:rsidRDefault="00387A91" w:rsidP="00E86B94">
            <w:pPr>
              <w:jc w:val="right"/>
              <w:rPr>
                <w:color w:val="000000"/>
                <w:sz w:val="20"/>
                <w:szCs w:val="20"/>
                <w:lang w:val="ky-KG"/>
              </w:rPr>
            </w:pPr>
            <w:r w:rsidRPr="00CC5E09">
              <w:rPr>
                <w:color w:val="000000"/>
                <w:sz w:val="20"/>
                <w:szCs w:val="20"/>
                <w:lang w:val="ky-KG"/>
              </w:rPr>
              <w:t>11 700,0</w:t>
            </w:r>
          </w:p>
        </w:tc>
      </w:tr>
      <w:tr w:rsidR="00387A91" w:rsidRPr="00CC5E09" w:rsidTr="00E86B94">
        <w:trPr>
          <w:trHeight w:val="503"/>
        </w:trPr>
        <w:tc>
          <w:tcPr>
            <w:tcW w:w="3834" w:type="dxa"/>
            <w:tcBorders>
              <w:top w:val="nil"/>
              <w:left w:val="single" w:sz="4" w:space="0" w:color="auto"/>
              <w:bottom w:val="single" w:sz="4" w:space="0" w:color="auto"/>
              <w:right w:val="single" w:sz="4" w:space="0" w:color="auto"/>
            </w:tcBorders>
            <w:vAlign w:val="bottom"/>
            <w:hideMark/>
          </w:tcPr>
          <w:p w:rsidR="00387A91" w:rsidRPr="00CC5E09" w:rsidRDefault="00387A91" w:rsidP="00E86B94">
            <w:pPr>
              <w:rPr>
                <w:sz w:val="20"/>
                <w:szCs w:val="20"/>
                <w:lang w:val="ky-KG"/>
              </w:rPr>
            </w:pPr>
            <w:r w:rsidRPr="00CC5E09">
              <w:rPr>
                <w:sz w:val="20"/>
                <w:szCs w:val="20"/>
                <w:lang w:val="ky-KG"/>
              </w:rPr>
              <w:t xml:space="preserve">КР аймагына үчүнчү өлкөлөрдөн ташып келинген товарларга акциз салыгы </w:t>
            </w:r>
          </w:p>
        </w:tc>
        <w:tc>
          <w:tcPr>
            <w:tcW w:w="1110" w:type="dxa"/>
            <w:tcBorders>
              <w:top w:val="nil"/>
              <w:left w:val="nil"/>
              <w:bottom w:val="single" w:sz="4" w:space="0" w:color="auto"/>
              <w:right w:val="single" w:sz="4" w:space="0" w:color="auto"/>
            </w:tcBorders>
            <w:vAlign w:val="bottom"/>
            <w:hideMark/>
          </w:tcPr>
          <w:p w:rsidR="00387A91" w:rsidRPr="00CC5E09" w:rsidRDefault="00387A91" w:rsidP="00E86B94">
            <w:pPr>
              <w:jc w:val="right"/>
              <w:rPr>
                <w:color w:val="000000"/>
                <w:sz w:val="20"/>
                <w:szCs w:val="20"/>
                <w:lang w:val="ky-KG"/>
              </w:rPr>
            </w:pPr>
            <w:r w:rsidRPr="00CC5E09">
              <w:rPr>
                <w:color w:val="000000"/>
                <w:sz w:val="20"/>
                <w:szCs w:val="20"/>
                <w:lang w:val="ky-KG"/>
              </w:rPr>
              <w:t>465,6</w:t>
            </w:r>
          </w:p>
        </w:tc>
        <w:tc>
          <w:tcPr>
            <w:tcW w:w="1176" w:type="dxa"/>
            <w:tcBorders>
              <w:top w:val="nil"/>
              <w:left w:val="nil"/>
              <w:bottom w:val="single" w:sz="4" w:space="0" w:color="auto"/>
              <w:right w:val="single" w:sz="4" w:space="0" w:color="auto"/>
            </w:tcBorders>
            <w:vAlign w:val="bottom"/>
            <w:hideMark/>
          </w:tcPr>
          <w:p w:rsidR="00387A91" w:rsidRPr="00CC5E09" w:rsidRDefault="00387A91" w:rsidP="00E86B94">
            <w:pPr>
              <w:jc w:val="right"/>
              <w:rPr>
                <w:sz w:val="20"/>
                <w:szCs w:val="20"/>
                <w:lang w:val="ky-KG"/>
              </w:rPr>
            </w:pPr>
            <w:r w:rsidRPr="00CC5E09">
              <w:rPr>
                <w:sz w:val="20"/>
                <w:szCs w:val="20"/>
                <w:lang w:val="ky-KG"/>
              </w:rPr>
              <w:t>439,6</w:t>
            </w:r>
          </w:p>
        </w:tc>
        <w:tc>
          <w:tcPr>
            <w:tcW w:w="1131" w:type="dxa"/>
            <w:tcBorders>
              <w:top w:val="nil"/>
              <w:left w:val="nil"/>
              <w:bottom w:val="single" w:sz="4" w:space="0" w:color="auto"/>
              <w:right w:val="single" w:sz="4" w:space="0" w:color="auto"/>
            </w:tcBorders>
            <w:vAlign w:val="bottom"/>
            <w:hideMark/>
          </w:tcPr>
          <w:p w:rsidR="00387A91" w:rsidRPr="00CC5E09" w:rsidRDefault="00387A91" w:rsidP="00E86B94">
            <w:pPr>
              <w:jc w:val="right"/>
              <w:rPr>
                <w:color w:val="000000"/>
                <w:sz w:val="20"/>
                <w:szCs w:val="20"/>
                <w:lang w:val="ky-KG"/>
              </w:rPr>
            </w:pPr>
            <w:r w:rsidRPr="00CC5E09">
              <w:rPr>
                <w:color w:val="000000"/>
                <w:sz w:val="20"/>
                <w:szCs w:val="20"/>
                <w:lang w:val="ky-KG"/>
              </w:rPr>
              <w:t>624,8</w:t>
            </w:r>
          </w:p>
        </w:tc>
        <w:tc>
          <w:tcPr>
            <w:tcW w:w="1126" w:type="dxa"/>
            <w:tcBorders>
              <w:top w:val="nil"/>
              <w:left w:val="nil"/>
              <w:bottom w:val="single" w:sz="4" w:space="0" w:color="auto"/>
              <w:right w:val="single" w:sz="4" w:space="0" w:color="auto"/>
            </w:tcBorders>
            <w:vAlign w:val="bottom"/>
            <w:hideMark/>
          </w:tcPr>
          <w:p w:rsidR="00387A91" w:rsidRPr="00CC5E09" w:rsidRDefault="00387A91" w:rsidP="00E86B94">
            <w:pPr>
              <w:jc w:val="right"/>
              <w:rPr>
                <w:color w:val="000000"/>
                <w:sz w:val="20"/>
                <w:szCs w:val="20"/>
                <w:lang w:val="ky-KG"/>
              </w:rPr>
            </w:pPr>
            <w:r w:rsidRPr="00CC5E09">
              <w:rPr>
                <w:color w:val="000000"/>
                <w:sz w:val="20"/>
                <w:szCs w:val="20"/>
                <w:lang w:val="ky-KG"/>
              </w:rPr>
              <w:t>664,9</w:t>
            </w:r>
          </w:p>
        </w:tc>
        <w:tc>
          <w:tcPr>
            <w:tcW w:w="1126" w:type="dxa"/>
            <w:tcBorders>
              <w:top w:val="nil"/>
              <w:left w:val="nil"/>
              <w:bottom w:val="single" w:sz="4" w:space="0" w:color="auto"/>
              <w:right w:val="single" w:sz="4" w:space="0" w:color="auto"/>
            </w:tcBorders>
            <w:vAlign w:val="bottom"/>
            <w:hideMark/>
          </w:tcPr>
          <w:p w:rsidR="00387A91" w:rsidRPr="00CC5E09" w:rsidRDefault="00387A91" w:rsidP="00E86B94">
            <w:pPr>
              <w:jc w:val="right"/>
              <w:rPr>
                <w:color w:val="000000"/>
                <w:sz w:val="20"/>
                <w:szCs w:val="20"/>
                <w:lang w:val="ky-KG"/>
              </w:rPr>
            </w:pPr>
            <w:r w:rsidRPr="00CC5E09">
              <w:rPr>
                <w:color w:val="000000"/>
                <w:sz w:val="20"/>
                <w:szCs w:val="20"/>
                <w:lang w:val="ky-KG"/>
              </w:rPr>
              <w:t>713,7</w:t>
            </w:r>
          </w:p>
        </w:tc>
      </w:tr>
      <w:tr w:rsidR="00387A91" w:rsidRPr="00CC5E09" w:rsidTr="00E86B94">
        <w:trPr>
          <w:trHeight w:val="450"/>
        </w:trPr>
        <w:tc>
          <w:tcPr>
            <w:tcW w:w="3834" w:type="dxa"/>
            <w:tcBorders>
              <w:top w:val="nil"/>
              <w:left w:val="single" w:sz="4" w:space="0" w:color="auto"/>
              <w:bottom w:val="single" w:sz="4" w:space="0" w:color="auto"/>
              <w:right w:val="single" w:sz="4" w:space="0" w:color="auto"/>
            </w:tcBorders>
            <w:vAlign w:val="bottom"/>
            <w:hideMark/>
          </w:tcPr>
          <w:p w:rsidR="00387A91" w:rsidRPr="00CC5E09" w:rsidRDefault="00387A91" w:rsidP="00E86B94">
            <w:pPr>
              <w:rPr>
                <w:sz w:val="20"/>
                <w:szCs w:val="20"/>
                <w:lang w:val="ky-KG"/>
              </w:rPr>
            </w:pPr>
            <w:r w:rsidRPr="00CC5E09">
              <w:rPr>
                <w:sz w:val="20"/>
                <w:szCs w:val="20"/>
                <w:lang w:val="ky-KG"/>
              </w:rPr>
              <w:t>Жер казынасын пайдалануу үчүн салык</w:t>
            </w:r>
          </w:p>
        </w:tc>
        <w:tc>
          <w:tcPr>
            <w:tcW w:w="1110" w:type="dxa"/>
            <w:tcBorders>
              <w:top w:val="nil"/>
              <w:left w:val="nil"/>
              <w:bottom w:val="single" w:sz="4" w:space="0" w:color="auto"/>
              <w:right w:val="single" w:sz="4" w:space="0" w:color="auto"/>
            </w:tcBorders>
            <w:vAlign w:val="bottom"/>
            <w:hideMark/>
          </w:tcPr>
          <w:p w:rsidR="00387A91" w:rsidRPr="00CC5E09" w:rsidRDefault="00387A91" w:rsidP="00E86B94">
            <w:pPr>
              <w:jc w:val="right"/>
              <w:rPr>
                <w:color w:val="000000"/>
                <w:sz w:val="20"/>
                <w:szCs w:val="20"/>
                <w:lang w:val="ky-KG"/>
              </w:rPr>
            </w:pPr>
            <w:r w:rsidRPr="00CC5E09">
              <w:rPr>
                <w:color w:val="000000"/>
                <w:sz w:val="20"/>
                <w:szCs w:val="20"/>
                <w:lang w:val="ky-KG"/>
              </w:rPr>
              <w:t>1 682,4</w:t>
            </w:r>
          </w:p>
        </w:tc>
        <w:tc>
          <w:tcPr>
            <w:tcW w:w="1176" w:type="dxa"/>
            <w:tcBorders>
              <w:top w:val="nil"/>
              <w:left w:val="nil"/>
              <w:bottom w:val="single" w:sz="4" w:space="0" w:color="auto"/>
              <w:right w:val="single" w:sz="4" w:space="0" w:color="auto"/>
            </w:tcBorders>
            <w:vAlign w:val="bottom"/>
            <w:hideMark/>
          </w:tcPr>
          <w:p w:rsidR="00387A91" w:rsidRPr="00CC5E09" w:rsidRDefault="00387A91" w:rsidP="00E86B94">
            <w:pPr>
              <w:jc w:val="right"/>
              <w:rPr>
                <w:sz w:val="20"/>
                <w:szCs w:val="20"/>
                <w:lang w:val="ky-KG"/>
              </w:rPr>
            </w:pPr>
            <w:r w:rsidRPr="00CC5E09">
              <w:rPr>
                <w:sz w:val="20"/>
                <w:szCs w:val="20"/>
                <w:lang w:val="ky-KG"/>
              </w:rPr>
              <w:t>1 752,0</w:t>
            </w:r>
          </w:p>
        </w:tc>
        <w:tc>
          <w:tcPr>
            <w:tcW w:w="1131" w:type="dxa"/>
            <w:tcBorders>
              <w:top w:val="nil"/>
              <w:left w:val="nil"/>
              <w:bottom w:val="single" w:sz="4" w:space="0" w:color="auto"/>
              <w:right w:val="single" w:sz="4" w:space="0" w:color="auto"/>
            </w:tcBorders>
            <w:vAlign w:val="bottom"/>
            <w:hideMark/>
          </w:tcPr>
          <w:p w:rsidR="00387A91" w:rsidRPr="00CC5E09" w:rsidRDefault="00387A91" w:rsidP="00E86B94">
            <w:pPr>
              <w:jc w:val="right"/>
              <w:rPr>
                <w:color w:val="000000"/>
                <w:sz w:val="20"/>
                <w:szCs w:val="20"/>
                <w:lang w:val="ky-KG"/>
              </w:rPr>
            </w:pPr>
            <w:r w:rsidRPr="00CC5E09">
              <w:rPr>
                <w:color w:val="000000"/>
                <w:sz w:val="20"/>
                <w:szCs w:val="20"/>
                <w:lang w:val="ky-KG"/>
              </w:rPr>
              <w:t>2 149,3</w:t>
            </w:r>
          </w:p>
        </w:tc>
        <w:tc>
          <w:tcPr>
            <w:tcW w:w="1126" w:type="dxa"/>
            <w:tcBorders>
              <w:top w:val="nil"/>
              <w:left w:val="nil"/>
              <w:bottom w:val="single" w:sz="4" w:space="0" w:color="auto"/>
              <w:right w:val="single" w:sz="4" w:space="0" w:color="auto"/>
            </w:tcBorders>
            <w:vAlign w:val="bottom"/>
            <w:hideMark/>
          </w:tcPr>
          <w:p w:rsidR="00387A91" w:rsidRPr="00CC5E09" w:rsidRDefault="00387A91" w:rsidP="00E86B94">
            <w:pPr>
              <w:jc w:val="right"/>
              <w:rPr>
                <w:color w:val="000000"/>
                <w:sz w:val="20"/>
                <w:szCs w:val="20"/>
                <w:lang w:val="ky-KG"/>
              </w:rPr>
            </w:pPr>
            <w:r w:rsidRPr="00CC5E09">
              <w:rPr>
                <w:color w:val="000000"/>
                <w:sz w:val="20"/>
                <w:szCs w:val="20"/>
                <w:lang w:val="ky-KG"/>
              </w:rPr>
              <w:t>2 282,3</w:t>
            </w:r>
          </w:p>
        </w:tc>
        <w:tc>
          <w:tcPr>
            <w:tcW w:w="1126" w:type="dxa"/>
            <w:tcBorders>
              <w:top w:val="nil"/>
              <w:left w:val="nil"/>
              <w:bottom w:val="single" w:sz="4" w:space="0" w:color="auto"/>
              <w:right w:val="single" w:sz="4" w:space="0" w:color="auto"/>
            </w:tcBorders>
            <w:vAlign w:val="bottom"/>
            <w:hideMark/>
          </w:tcPr>
          <w:p w:rsidR="00387A91" w:rsidRPr="00CC5E09" w:rsidRDefault="00387A91" w:rsidP="00E86B94">
            <w:pPr>
              <w:jc w:val="right"/>
              <w:rPr>
                <w:color w:val="000000"/>
                <w:sz w:val="20"/>
                <w:szCs w:val="20"/>
                <w:lang w:val="ky-KG"/>
              </w:rPr>
            </w:pPr>
            <w:r w:rsidRPr="00CC5E09">
              <w:rPr>
                <w:color w:val="000000"/>
                <w:sz w:val="20"/>
                <w:szCs w:val="20"/>
                <w:lang w:val="ky-KG"/>
              </w:rPr>
              <w:t>2 373,6</w:t>
            </w:r>
          </w:p>
        </w:tc>
      </w:tr>
      <w:tr w:rsidR="00387A91" w:rsidRPr="00CC5E09" w:rsidTr="00E86B94">
        <w:trPr>
          <w:trHeight w:val="540"/>
        </w:trPr>
        <w:tc>
          <w:tcPr>
            <w:tcW w:w="3834" w:type="dxa"/>
            <w:tcBorders>
              <w:top w:val="nil"/>
              <w:left w:val="single" w:sz="4" w:space="0" w:color="auto"/>
              <w:bottom w:val="single" w:sz="4" w:space="0" w:color="auto"/>
              <w:right w:val="single" w:sz="4" w:space="0" w:color="auto"/>
            </w:tcBorders>
            <w:vAlign w:val="bottom"/>
            <w:hideMark/>
          </w:tcPr>
          <w:p w:rsidR="00387A91" w:rsidRPr="00CC5E09" w:rsidRDefault="00387A91" w:rsidP="00E86B94">
            <w:pPr>
              <w:rPr>
                <w:sz w:val="20"/>
                <w:szCs w:val="20"/>
                <w:lang w:val="ky-KG"/>
              </w:rPr>
            </w:pPr>
            <w:r w:rsidRPr="00CC5E09">
              <w:rPr>
                <w:sz w:val="20"/>
                <w:szCs w:val="20"/>
                <w:lang w:val="ky-KG"/>
              </w:rPr>
              <w:t>Эл аралык соода жана операцияларга салык</w:t>
            </w:r>
          </w:p>
        </w:tc>
        <w:tc>
          <w:tcPr>
            <w:tcW w:w="1110" w:type="dxa"/>
            <w:tcBorders>
              <w:top w:val="nil"/>
              <w:left w:val="nil"/>
              <w:bottom w:val="single" w:sz="4" w:space="0" w:color="auto"/>
              <w:right w:val="single" w:sz="4" w:space="0" w:color="auto"/>
            </w:tcBorders>
            <w:vAlign w:val="bottom"/>
            <w:hideMark/>
          </w:tcPr>
          <w:p w:rsidR="00387A91" w:rsidRPr="00CC5E09" w:rsidRDefault="00387A91" w:rsidP="00E86B94">
            <w:pPr>
              <w:jc w:val="right"/>
              <w:rPr>
                <w:color w:val="000000"/>
                <w:sz w:val="20"/>
                <w:szCs w:val="20"/>
                <w:lang w:val="ky-KG"/>
              </w:rPr>
            </w:pPr>
            <w:r w:rsidRPr="00CC5E09">
              <w:rPr>
                <w:color w:val="000000"/>
                <w:sz w:val="20"/>
                <w:szCs w:val="20"/>
                <w:lang w:val="ky-KG"/>
              </w:rPr>
              <w:t>21 967,7</w:t>
            </w:r>
          </w:p>
        </w:tc>
        <w:tc>
          <w:tcPr>
            <w:tcW w:w="1176" w:type="dxa"/>
            <w:tcBorders>
              <w:top w:val="nil"/>
              <w:left w:val="nil"/>
              <w:bottom w:val="single" w:sz="4" w:space="0" w:color="auto"/>
              <w:right w:val="single" w:sz="4" w:space="0" w:color="auto"/>
            </w:tcBorders>
            <w:vAlign w:val="bottom"/>
            <w:hideMark/>
          </w:tcPr>
          <w:p w:rsidR="00387A91" w:rsidRPr="00CC5E09" w:rsidRDefault="00387A91" w:rsidP="00E86B94">
            <w:pPr>
              <w:jc w:val="right"/>
              <w:rPr>
                <w:sz w:val="20"/>
                <w:szCs w:val="20"/>
                <w:lang w:val="ky-KG"/>
              </w:rPr>
            </w:pPr>
            <w:r w:rsidRPr="00CC5E09">
              <w:rPr>
                <w:sz w:val="20"/>
                <w:szCs w:val="20"/>
                <w:lang w:val="ky-KG"/>
              </w:rPr>
              <w:t>22 697,0</w:t>
            </w:r>
          </w:p>
        </w:tc>
        <w:tc>
          <w:tcPr>
            <w:tcW w:w="1131" w:type="dxa"/>
            <w:tcBorders>
              <w:top w:val="nil"/>
              <w:left w:val="nil"/>
              <w:bottom w:val="single" w:sz="4" w:space="0" w:color="auto"/>
              <w:right w:val="single" w:sz="4" w:space="0" w:color="auto"/>
            </w:tcBorders>
            <w:vAlign w:val="bottom"/>
            <w:hideMark/>
          </w:tcPr>
          <w:p w:rsidR="00387A91" w:rsidRPr="00CC5E09" w:rsidRDefault="00387A91" w:rsidP="00E86B94">
            <w:pPr>
              <w:jc w:val="right"/>
              <w:rPr>
                <w:color w:val="000000"/>
                <w:sz w:val="20"/>
                <w:szCs w:val="20"/>
                <w:lang w:val="ky-KG"/>
              </w:rPr>
            </w:pPr>
            <w:r w:rsidRPr="00CC5E09">
              <w:rPr>
                <w:color w:val="000000"/>
                <w:sz w:val="20"/>
                <w:szCs w:val="20"/>
                <w:lang w:val="ky-KG"/>
              </w:rPr>
              <w:t>20 013,0</w:t>
            </w:r>
          </w:p>
        </w:tc>
        <w:tc>
          <w:tcPr>
            <w:tcW w:w="1126" w:type="dxa"/>
            <w:tcBorders>
              <w:top w:val="nil"/>
              <w:left w:val="nil"/>
              <w:bottom w:val="single" w:sz="4" w:space="0" w:color="auto"/>
              <w:right w:val="single" w:sz="4" w:space="0" w:color="auto"/>
            </w:tcBorders>
            <w:vAlign w:val="bottom"/>
            <w:hideMark/>
          </w:tcPr>
          <w:p w:rsidR="00387A91" w:rsidRPr="00CC5E09" w:rsidRDefault="00387A91" w:rsidP="00E86B94">
            <w:pPr>
              <w:jc w:val="right"/>
              <w:rPr>
                <w:color w:val="000000"/>
                <w:sz w:val="20"/>
                <w:szCs w:val="20"/>
                <w:lang w:val="ky-KG"/>
              </w:rPr>
            </w:pPr>
            <w:r w:rsidRPr="00CC5E09">
              <w:rPr>
                <w:color w:val="000000"/>
                <w:sz w:val="20"/>
                <w:szCs w:val="20"/>
                <w:lang w:val="ky-KG"/>
              </w:rPr>
              <w:t>20 918,0</w:t>
            </w:r>
          </w:p>
        </w:tc>
        <w:tc>
          <w:tcPr>
            <w:tcW w:w="1126" w:type="dxa"/>
            <w:tcBorders>
              <w:top w:val="nil"/>
              <w:left w:val="nil"/>
              <w:bottom w:val="single" w:sz="4" w:space="0" w:color="auto"/>
              <w:right w:val="single" w:sz="4" w:space="0" w:color="auto"/>
            </w:tcBorders>
            <w:vAlign w:val="bottom"/>
            <w:hideMark/>
          </w:tcPr>
          <w:p w:rsidR="00387A91" w:rsidRPr="00CC5E09" w:rsidRDefault="00387A91" w:rsidP="00E86B94">
            <w:pPr>
              <w:jc w:val="right"/>
              <w:rPr>
                <w:color w:val="000000"/>
                <w:sz w:val="20"/>
                <w:szCs w:val="20"/>
                <w:lang w:val="ky-KG"/>
              </w:rPr>
            </w:pPr>
            <w:r w:rsidRPr="00CC5E09">
              <w:rPr>
                <w:color w:val="000000"/>
                <w:sz w:val="20"/>
                <w:szCs w:val="20"/>
                <w:lang w:val="ky-KG"/>
              </w:rPr>
              <w:t>22 023,2</w:t>
            </w:r>
          </w:p>
        </w:tc>
      </w:tr>
      <w:tr w:rsidR="00387A91" w:rsidRPr="00CC5E09" w:rsidTr="00E86B94">
        <w:trPr>
          <w:trHeight w:val="420"/>
        </w:trPr>
        <w:tc>
          <w:tcPr>
            <w:tcW w:w="3834" w:type="dxa"/>
            <w:tcBorders>
              <w:top w:val="nil"/>
              <w:left w:val="single" w:sz="4" w:space="0" w:color="auto"/>
              <w:bottom w:val="single" w:sz="4" w:space="0" w:color="auto"/>
              <w:right w:val="single" w:sz="4" w:space="0" w:color="auto"/>
            </w:tcBorders>
            <w:vAlign w:val="bottom"/>
            <w:hideMark/>
          </w:tcPr>
          <w:p w:rsidR="00387A91" w:rsidRPr="00CC5E09" w:rsidRDefault="00387A91" w:rsidP="00E86B94">
            <w:pPr>
              <w:rPr>
                <w:sz w:val="20"/>
                <w:szCs w:val="20"/>
                <w:lang w:val="ky-KG"/>
              </w:rPr>
            </w:pPr>
            <w:r w:rsidRPr="00CC5E09">
              <w:rPr>
                <w:sz w:val="20"/>
                <w:szCs w:val="20"/>
                <w:lang w:val="ky-KG"/>
              </w:rPr>
              <w:t>Башка салыктар жана жыйымдар</w:t>
            </w:r>
          </w:p>
        </w:tc>
        <w:tc>
          <w:tcPr>
            <w:tcW w:w="1110" w:type="dxa"/>
            <w:tcBorders>
              <w:top w:val="nil"/>
              <w:left w:val="nil"/>
              <w:bottom w:val="single" w:sz="4" w:space="0" w:color="auto"/>
              <w:right w:val="single" w:sz="4" w:space="0" w:color="auto"/>
            </w:tcBorders>
            <w:vAlign w:val="bottom"/>
            <w:hideMark/>
          </w:tcPr>
          <w:p w:rsidR="00387A91" w:rsidRPr="00CC5E09" w:rsidRDefault="00387A91" w:rsidP="00E86B94">
            <w:pPr>
              <w:jc w:val="right"/>
              <w:rPr>
                <w:color w:val="000000"/>
                <w:sz w:val="20"/>
                <w:szCs w:val="20"/>
                <w:lang w:val="ky-KG"/>
              </w:rPr>
            </w:pPr>
            <w:r w:rsidRPr="00CC5E09">
              <w:rPr>
                <w:color w:val="000000"/>
                <w:sz w:val="20"/>
                <w:szCs w:val="20"/>
                <w:lang w:val="ky-KG"/>
              </w:rPr>
              <w:t>3 304,3</w:t>
            </w:r>
          </w:p>
        </w:tc>
        <w:tc>
          <w:tcPr>
            <w:tcW w:w="1176" w:type="dxa"/>
            <w:tcBorders>
              <w:top w:val="nil"/>
              <w:left w:val="nil"/>
              <w:bottom w:val="single" w:sz="4" w:space="0" w:color="auto"/>
              <w:right w:val="single" w:sz="4" w:space="0" w:color="auto"/>
            </w:tcBorders>
            <w:vAlign w:val="bottom"/>
            <w:hideMark/>
          </w:tcPr>
          <w:p w:rsidR="00387A91" w:rsidRPr="00CC5E09" w:rsidRDefault="00387A91" w:rsidP="00E86B94">
            <w:pPr>
              <w:jc w:val="right"/>
              <w:rPr>
                <w:sz w:val="20"/>
                <w:szCs w:val="20"/>
                <w:lang w:val="ky-KG"/>
              </w:rPr>
            </w:pPr>
            <w:r w:rsidRPr="00CC5E09">
              <w:rPr>
                <w:sz w:val="20"/>
                <w:szCs w:val="20"/>
                <w:lang w:val="ky-KG"/>
              </w:rPr>
              <w:t>3 409,3</w:t>
            </w:r>
          </w:p>
        </w:tc>
        <w:tc>
          <w:tcPr>
            <w:tcW w:w="1131" w:type="dxa"/>
            <w:tcBorders>
              <w:top w:val="nil"/>
              <w:left w:val="nil"/>
              <w:bottom w:val="single" w:sz="4" w:space="0" w:color="auto"/>
              <w:right w:val="single" w:sz="4" w:space="0" w:color="auto"/>
            </w:tcBorders>
            <w:vAlign w:val="bottom"/>
            <w:hideMark/>
          </w:tcPr>
          <w:p w:rsidR="00387A91" w:rsidRPr="00CC5E09" w:rsidRDefault="00387A91" w:rsidP="00E86B94">
            <w:pPr>
              <w:jc w:val="right"/>
              <w:rPr>
                <w:color w:val="000000"/>
                <w:sz w:val="20"/>
                <w:szCs w:val="20"/>
                <w:lang w:val="ky-KG"/>
              </w:rPr>
            </w:pPr>
            <w:r w:rsidRPr="00CC5E09">
              <w:rPr>
                <w:color w:val="000000"/>
                <w:sz w:val="20"/>
                <w:szCs w:val="20"/>
                <w:lang w:val="ky-KG"/>
              </w:rPr>
              <w:t>6 834,9</w:t>
            </w:r>
          </w:p>
        </w:tc>
        <w:tc>
          <w:tcPr>
            <w:tcW w:w="1126" w:type="dxa"/>
            <w:tcBorders>
              <w:top w:val="nil"/>
              <w:left w:val="nil"/>
              <w:bottom w:val="single" w:sz="4" w:space="0" w:color="auto"/>
              <w:right w:val="single" w:sz="4" w:space="0" w:color="auto"/>
            </w:tcBorders>
            <w:vAlign w:val="bottom"/>
            <w:hideMark/>
          </w:tcPr>
          <w:p w:rsidR="00387A91" w:rsidRPr="00CC5E09" w:rsidRDefault="00387A91" w:rsidP="00E86B94">
            <w:pPr>
              <w:jc w:val="right"/>
              <w:rPr>
                <w:color w:val="000000"/>
                <w:sz w:val="20"/>
                <w:szCs w:val="20"/>
                <w:lang w:val="ky-KG"/>
              </w:rPr>
            </w:pPr>
            <w:r w:rsidRPr="00CC5E09">
              <w:rPr>
                <w:color w:val="000000"/>
                <w:sz w:val="20"/>
                <w:szCs w:val="20"/>
                <w:lang w:val="ky-KG"/>
              </w:rPr>
              <w:t>7 512,8</w:t>
            </w:r>
          </w:p>
        </w:tc>
        <w:tc>
          <w:tcPr>
            <w:tcW w:w="1126" w:type="dxa"/>
            <w:tcBorders>
              <w:top w:val="nil"/>
              <w:left w:val="nil"/>
              <w:bottom w:val="single" w:sz="4" w:space="0" w:color="auto"/>
              <w:right w:val="single" w:sz="4" w:space="0" w:color="auto"/>
            </w:tcBorders>
            <w:vAlign w:val="bottom"/>
            <w:hideMark/>
          </w:tcPr>
          <w:p w:rsidR="00387A91" w:rsidRPr="00CC5E09" w:rsidRDefault="00387A91" w:rsidP="00E86B94">
            <w:pPr>
              <w:jc w:val="right"/>
              <w:rPr>
                <w:color w:val="000000"/>
                <w:sz w:val="20"/>
                <w:szCs w:val="20"/>
                <w:lang w:val="ky-KG"/>
              </w:rPr>
            </w:pPr>
            <w:r w:rsidRPr="00CC5E09">
              <w:rPr>
                <w:color w:val="000000"/>
                <w:sz w:val="20"/>
                <w:szCs w:val="20"/>
                <w:lang w:val="ky-KG"/>
              </w:rPr>
              <w:t>7 776,3</w:t>
            </w:r>
          </w:p>
        </w:tc>
      </w:tr>
    </w:tbl>
    <w:p w:rsidR="00387A91" w:rsidRPr="00CC5E09" w:rsidRDefault="00387A91" w:rsidP="00387A91">
      <w:pPr>
        <w:jc w:val="both"/>
        <w:rPr>
          <w:lang w:val="ky-KG"/>
        </w:rPr>
      </w:pPr>
    </w:p>
    <w:p w:rsidR="00387A91" w:rsidRPr="00CC5E09" w:rsidRDefault="00387A91" w:rsidP="00387A91">
      <w:pPr>
        <w:ind w:firstLine="567"/>
        <w:jc w:val="both"/>
        <w:rPr>
          <w:lang w:val="ky-KG"/>
        </w:rPr>
      </w:pPr>
      <w:r w:rsidRPr="00CC5E09">
        <w:rPr>
          <w:lang w:val="ky-KG"/>
        </w:rPr>
        <w:t xml:space="preserve">Бюджеттин кирешесинин жалпы көлөмүндө салыктык түшүүлөрдүн үлүшүнүн орточо көрсөткүчү мамлекеттик инвестициялардын 2021-2023-жылдардагы мезгилде 78,4 %ды түзөт. 2021-2023-жылдарга бюджеттин сунушталган долбоорунда салыктык түшүүлөрдүн үлүшүнүн 2021-жылы 74,5 %дан 2022-2023-жылдарда 79,4 % жана 81,2 %га чейин жылдык өсүшүнүн оң тенденциясы, жалпы кирешелердин түзүмүндө башка кирешелердин азайышы киргизилген. </w:t>
      </w:r>
    </w:p>
    <w:p w:rsidR="00387A91" w:rsidRPr="00CC5E09" w:rsidRDefault="00387A91" w:rsidP="00387A91">
      <w:pPr>
        <w:ind w:firstLine="567"/>
        <w:jc w:val="both"/>
        <w:rPr>
          <w:lang w:val="ky-KG"/>
        </w:rPr>
      </w:pPr>
    </w:p>
    <w:p w:rsidR="00387A91" w:rsidRPr="00CC5E09" w:rsidRDefault="00387A91" w:rsidP="00387A91">
      <w:pPr>
        <w:ind w:firstLine="708"/>
        <w:jc w:val="both"/>
        <w:rPr>
          <w:b/>
          <w:lang w:val="ky-KG"/>
        </w:rPr>
      </w:pPr>
      <w:r w:rsidRPr="00CC5E09">
        <w:rPr>
          <w:b/>
          <w:lang w:val="ky-KG"/>
        </w:rPr>
        <w:t>Жеке жактардын киреше салыгы</w:t>
      </w:r>
    </w:p>
    <w:p w:rsidR="00387A91" w:rsidRPr="00CC5E09" w:rsidRDefault="00387A91" w:rsidP="00387A91">
      <w:pPr>
        <w:autoSpaceDE w:val="0"/>
        <w:autoSpaceDN w:val="0"/>
        <w:adjustRightInd w:val="0"/>
        <w:ind w:firstLine="708"/>
        <w:jc w:val="both"/>
        <w:rPr>
          <w:lang w:val="ky-KG"/>
        </w:rPr>
      </w:pPr>
      <w:r w:rsidRPr="00CC5E09">
        <w:rPr>
          <w:lang w:val="ky-KG"/>
        </w:rPr>
        <w:t xml:space="preserve">2021-2023-жылдарга киреше салыгы боюнча болжолдуу көрсөткүч Кыргыз Республикасынын Салык кодексине ылайык, мурдагы жылдардын түшүү динамикасына, 2020-жылы салыктардын түшүүсүн баалоого, ошондой эле орточо айлык эмгек акынын болжолдуу көрсөткүчтөрүнүн жана калктын акча кирешелеринин негизинде эсептелген. </w:t>
      </w:r>
    </w:p>
    <w:p w:rsidR="00387A91" w:rsidRPr="00CC5E09" w:rsidRDefault="00387A91" w:rsidP="00387A91">
      <w:pPr>
        <w:ind w:firstLine="708"/>
        <w:jc w:val="both"/>
        <w:rPr>
          <w:lang w:val="ky-KG"/>
        </w:rPr>
      </w:pPr>
      <w:r w:rsidRPr="00CC5E09">
        <w:rPr>
          <w:lang w:val="ky-KG"/>
        </w:rPr>
        <w:t>Натыйжада, киреше салыгы боюнча болжол 2021-жылга 11 103,4 млн сом суммада же ИДПга карата 1,7 % деңгээлинде эсептелген. Кийинки эки жылдын аралыгында киреше салыгы боюнча жыйымдар 11 738,4 млн сом жана 12 243,1 млн сомду түзөт. 2021-2023-жылдардагы мезгилде салыктын өсүш деңгээли бир жылга орточо 2,4 %ды түзөт. Салыктын бул түрү толук көлөмдө жергиликтүү бюджеттерге чегерилет.</w:t>
      </w:r>
    </w:p>
    <w:p w:rsidR="00387A91" w:rsidRPr="00CC5E09" w:rsidRDefault="00387A91" w:rsidP="00387A91">
      <w:pPr>
        <w:ind w:firstLine="708"/>
        <w:jc w:val="both"/>
        <w:rPr>
          <w:b/>
          <w:lang w:val="ky-KG"/>
        </w:rPr>
      </w:pPr>
    </w:p>
    <w:p w:rsidR="00387A91" w:rsidRPr="00CC5E09" w:rsidRDefault="00387A91" w:rsidP="00387A91">
      <w:pPr>
        <w:ind w:firstLine="708"/>
        <w:jc w:val="both"/>
        <w:rPr>
          <w:b/>
          <w:lang w:val="ky-KG"/>
        </w:rPr>
      </w:pPr>
      <w:r w:rsidRPr="00CC5E09">
        <w:rPr>
          <w:b/>
          <w:lang w:val="ky-KG"/>
        </w:rPr>
        <w:t>Пайдага салык</w:t>
      </w:r>
    </w:p>
    <w:p w:rsidR="00387A91" w:rsidRPr="00CC5E09" w:rsidRDefault="00387A91" w:rsidP="00387A91">
      <w:pPr>
        <w:ind w:firstLine="708"/>
        <w:jc w:val="both"/>
        <w:rPr>
          <w:lang w:val="ky-KG"/>
        </w:rPr>
      </w:pPr>
      <w:r w:rsidRPr="00CC5E09">
        <w:rPr>
          <w:lang w:val="ky-KG"/>
        </w:rPr>
        <w:t xml:space="preserve">Пайдага салык боюнча болжолдуу эсептөөлөр республиканы социалдык-экономикалык өнүктүрүүнүн негизги болжолдуу макроэконормикалык көрсөткүчтөрүнүн, бир катар жылдардагы маалыматтардын жана 2020-жылы салыктык түшүүлөрдү баалоонун негизинде жүргүзүлдү. </w:t>
      </w:r>
    </w:p>
    <w:p w:rsidR="00387A91" w:rsidRPr="00CC5E09" w:rsidRDefault="00387A91" w:rsidP="00387A91">
      <w:pPr>
        <w:pStyle w:val="aa"/>
        <w:ind w:firstLine="709"/>
        <w:rPr>
          <w:szCs w:val="24"/>
          <w:lang w:val="ky-KG"/>
        </w:rPr>
      </w:pPr>
      <w:r w:rsidRPr="00CC5E09">
        <w:rPr>
          <w:szCs w:val="24"/>
          <w:lang w:val="ky-KG"/>
        </w:rPr>
        <w:t xml:space="preserve">Пайдага салыктын болжолу 2021-жылы 5 909,8 млн сом, 2022-жылы – 6 106,5 млн сом, 2023-жылы – 6 501,3 млн сом суммада түзүлдү. Орточо өсүш арымы  үч жылдык мезгилде 115,7 % </w:t>
      </w:r>
      <w:r w:rsidRPr="00CC5E09">
        <w:rPr>
          <w:bCs/>
          <w:szCs w:val="24"/>
          <w:lang w:val="ky-KG"/>
        </w:rPr>
        <w:t>түзөт</w:t>
      </w:r>
      <w:r w:rsidRPr="00CC5E09">
        <w:rPr>
          <w:szCs w:val="24"/>
          <w:lang w:val="ky-KG"/>
        </w:rPr>
        <w:t xml:space="preserve">. </w:t>
      </w:r>
      <w:r w:rsidRPr="00CC5E09">
        <w:rPr>
          <w:bCs/>
          <w:szCs w:val="24"/>
          <w:lang w:val="ky-KG"/>
        </w:rPr>
        <w:t>ИДПга карата салыктык түшүүлөр 2021-2023-</w:t>
      </w:r>
      <w:r w:rsidRPr="00CC5E09">
        <w:rPr>
          <w:szCs w:val="24"/>
          <w:lang w:val="ky-KG"/>
        </w:rPr>
        <w:t>жылдардагы мезгилде бирдей деӊгээлде же  ИДПга карата 0,8 % ды түзөт.</w:t>
      </w:r>
    </w:p>
    <w:p w:rsidR="00387A91" w:rsidRPr="00CC5E09" w:rsidRDefault="00387A91" w:rsidP="00387A91">
      <w:pPr>
        <w:pStyle w:val="aa"/>
        <w:ind w:firstLine="709"/>
        <w:rPr>
          <w:szCs w:val="24"/>
          <w:lang w:val="ky-KG"/>
        </w:rPr>
      </w:pPr>
      <w:r w:rsidRPr="00CC5E09">
        <w:rPr>
          <w:szCs w:val="24"/>
          <w:lang w:val="ky-KG"/>
        </w:rPr>
        <w:lastRenderedPageBreak/>
        <w:t>2021-жылга</w:t>
      </w:r>
      <w:r w:rsidRPr="00CC5E09">
        <w:rPr>
          <w:b/>
          <w:szCs w:val="24"/>
          <w:lang w:val="ky-KG"/>
        </w:rPr>
        <w:t xml:space="preserve"> алтын өндүрүүчү компаниялардын кирешелеринен </w:t>
      </w:r>
      <w:r w:rsidRPr="00CC5E09">
        <w:rPr>
          <w:szCs w:val="24"/>
          <w:lang w:val="ky-KG"/>
        </w:rPr>
        <w:t>салыктардын түшүүсү 4 088,7 млн сом, 2022-2023-жылдарда тийиштүү түрдө – 4 984,9 млн сом жана 5 041,6 млн сом суммада болжолдонот.</w:t>
      </w:r>
    </w:p>
    <w:p w:rsidR="00387A91" w:rsidRPr="00CC5E09" w:rsidRDefault="00387A91" w:rsidP="00387A91">
      <w:pPr>
        <w:pStyle w:val="aa"/>
        <w:ind w:firstLine="709"/>
        <w:rPr>
          <w:szCs w:val="24"/>
          <w:lang w:val="ky-KG"/>
        </w:rPr>
      </w:pPr>
      <w:r w:rsidRPr="00CC5E09">
        <w:rPr>
          <w:szCs w:val="24"/>
          <w:lang w:val="ky-KG"/>
        </w:rPr>
        <w:t>Бул салыктар толук көлөмдө республикалык бюджетке чегерилет.</w:t>
      </w:r>
    </w:p>
    <w:p w:rsidR="00387A91" w:rsidRPr="00CC5E09" w:rsidRDefault="00387A91" w:rsidP="00387A91">
      <w:pPr>
        <w:pStyle w:val="aa"/>
        <w:ind w:firstLine="709"/>
        <w:rPr>
          <w:szCs w:val="24"/>
          <w:lang w:val="ky-KG"/>
        </w:rPr>
      </w:pPr>
    </w:p>
    <w:p w:rsidR="00387A91" w:rsidRPr="00CC5E09" w:rsidRDefault="00387A91" w:rsidP="00387A91">
      <w:pPr>
        <w:ind w:firstLine="708"/>
        <w:jc w:val="both"/>
        <w:rPr>
          <w:b/>
          <w:lang w:val="ky-KG"/>
        </w:rPr>
      </w:pPr>
      <w:r w:rsidRPr="00CC5E09">
        <w:rPr>
          <w:b/>
          <w:lang w:val="ky-KG"/>
        </w:rPr>
        <w:t xml:space="preserve">Атайын салыктык режимдер </w:t>
      </w:r>
    </w:p>
    <w:p w:rsidR="00387A91" w:rsidRPr="00CC5E09" w:rsidRDefault="00387A91" w:rsidP="00387A91">
      <w:pPr>
        <w:pStyle w:val="af1"/>
        <w:widowControl w:val="0"/>
        <w:ind w:firstLine="708"/>
        <w:rPr>
          <w:szCs w:val="24"/>
          <w:lang w:val="ky-KG"/>
        </w:rPr>
      </w:pPr>
      <w:r w:rsidRPr="00CC5E09">
        <w:rPr>
          <w:b/>
          <w:szCs w:val="24"/>
          <w:lang w:val="ky-KG"/>
        </w:rPr>
        <w:t>Атайын салыктык режимдердин</w:t>
      </w:r>
      <w:r w:rsidRPr="00CC5E09">
        <w:rPr>
          <w:szCs w:val="24"/>
          <w:lang w:val="ky-KG"/>
        </w:rPr>
        <w:t xml:space="preserve"> эсептик деңгээли 2021-2023-жылдарда Салык кодексине, мурдагы жылдардагы түшүүлөрдүн динамикасына, 2020-жылдагы түшүүлөрдү баалоого ылайык жүргүзүлдү.</w:t>
      </w:r>
    </w:p>
    <w:p w:rsidR="00387A91" w:rsidRPr="00CC5E09" w:rsidRDefault="00387A91" w:rsidP="00387A91">
      <w:pPr>
        <w:widowControl w:val="0"/>
        <w:autoSpaceDE w:val="0"/>
        <w:autoSpaceDN w:val="0"/>
        <w:adjustRightInd w:val="0"/>
        <w:ind w:firstLine="709"/>
        <w:jc w:val="both"/>
        <w:rPr>
          <w:lang w:val="ky-KG"/>
        </w:rPr>
      </w:pPr>
      <w:r w:rsidRPr="00CC5E09">
        <w:rPr>
          <w:lang w:val="ky-KG"/>
        </w:rPr>
        <w:t xml:space="preserve">Ошентип, </w:t>
      </w:r>
      <w:r w:rsidRPr="00CC5E09">
        <w:rPr>
          <w:b/>
          <w:lang w:val="ky-KG"/>
        </w:rPr>
        <w:t xml:space="preserve">милдеттүү патент негизиндеги салыктын </w:t>
      </w:r>
      <w:r w:rsidRPr="00CC5E09">
        <w:rPr>
          <w:lang w:val="ky-KG"/>
        </w:rPr>
        <w:t>болжолдуу көрсөткүчү 2021-2023-жылдарга жыл сайын 308,9 млн сом болуп аныкталган. Салыктын бул түрү толук көлөмдө жергиликтүү бюджетке чегерилет.</w:t>
      </w:r>
    </w:p>
    <w:p w:rsidR="00387A91" w:rsidRPr="00CC5E09" w:rsidRDefault="00387A91" w:rsidP="00387A91">
      <w:pPr>
        <w:pStyle w:val="af9"/>
        <w:widowControl w:val="0"/>
        <w:ind w:firstLine="709"/>
        <w:jc w:val="both"/>
        <w:rPr>
          <w:sz w:val="24"/>
          <w:szCs w:val="24"/>
          <w:lang w:val="ky-KG"/>
        </w:rPr>
      </w:pPr>
      <w:r w:rsidRPr="00CC5E09">
        <w:rPr>
          <w:b/>
          <w:sz w:val="24"/>
          <w:szCs w:val="24"/>
          <w:lang w:val="ky-KG"/>
        </w:rPr>
        <w:t xml:space="preserve">Ыктыярдуу патенттин негизиндеги салыктын </w:t>
      </w:r>
      <w:r w:rsidRPr="00CC5E09">
        <w:rPr>
          <w:sz w:val="24"/>
          <w:szCs w:val="24"/>
          <w:lang w:val="ky-KG"/>
        </w:rPr>
        <w:t>түшүүлөрү 2021-2023-жылдарга тийиштүү түрдө жыл сайын 2 370,5 млн сом өлчөмүндө күтүлүүдө. 2021-2023- жылдарда салыктын үлүшү ИДПга карата 0,3-0,4% түзөт. Салыктын бул түрү толук көлөмдө жергиликтүү бюджеттерге чегерилет.</w:t>
      </w:r>
    </w:p>
    <w:p w:rsidR="00387A91" w:rsidRPr="00CC5E09" w:rsidRDefault="00387A91" w:rsidP="00387A91">
      <w:pPr>
        <w:jc w:val="both"/>
        <w:rPr>
          <w:b/>
          <w:lang w:val="ky-KG"/>
        </w:rPr>
      </w:pPr>
    </w:p>
    <w:p w:rsidR="00387A91" w:rsidRPr="00CC5E09" w:rsidRDefault="00387A91" w:rsidP="00387A91">
      <w:pPr>
        <w:pStyle w:val="af7"/>
        <w:widowControl w:val="0"/>
        <w:ind w:firstLine="709"/>
        <w:jc w:val="both"/>
        <w:rPr>
          <w:rFonts w:ascii="Times New Roman" w:hAnsi="Times New Roman"/>
          <w:b/>
          <w:sz w:val="24"/>
          <w:szCs w:val="24"/>
          <w:lang w:val="ky-KG"/>
        </w:rPr>
      </w:pPr>
      <w:r w:rsidRPr="00CC5E09">
        <w:rPr>
          <w:rFonts w:ascii="Times New Roman" w:hAnsi="Times New Roman"/>
          <w:b/>
          <w:sz w:val="24"/>
          <w:szCs w:val="24"/>
          <w:lang w:val="ky-KG"/>
        </w:rPr>
        <w:t>Кошумча нарк салыгы</w:t>
      </w:r>
    </w:p>
    <w:p w:rsidR="00387A91" w:rsidRPr="00CC5E09" w:rsidRDefault="00387A91" w:rsidP="00387A91">
      <w:pPr>
        <w:pStyle w:val="af7"/>
        <w:widowControl w:val="0"/>
        <w:ind w:firstLine="709"/>
        <w:jc w:val="both"/>
        <w:rPr>
          <w:rFonts w:ascii="Times New Roman" w:hAnsi="Times New Roman"/>
          <w:b/>
          <w:sz w:val="24"/>
          <w:szCs w:val="24"/>
          <w:lang w:val="ky-KG"/>
        </w:rPr>
      </w:pPr>
      <w:r w:rsidRPr="00CC5E09">
        <w:rPr>
          <w:rFonts w:ascii="Times New Roman" w:hAnsi="Times New Roman"/>
          <w:sz w:val="24"/>
          <w:szCs w:val="24"/>
          <w:lang w:val="ky-KG"/>
        </w:rPr>
        <w:t xml:space="preserve">Кошумча нарк салыгын эсептөө ИДПнын көлөмүнө, анын түзүмүнө, товарларды импорттоонун болжолдонгон көлөмүнө, алдыдагы жыл үчүн иш жүзүндөгү жыйымдарга жана  2020-жылдагы түшүүлөрдү баалоого жараша  жүргүзүлдү. </w:t>
      </w:r>
    </w:p>
    <w:p w:rsidR="00387A91" w:rsidRPr="00CC5E09" w:rsidRDefault="00387A91" w:rsidP="00387A91">
      <w:pPr>
        <w:ind w:firstLine="708"/>
        <w:jc w:val="both"/>
        <w:rPr>
          <w:lang w:val="ky-KG"/>
        </w:rPr>
      </w:pPr>
      <w:r w:rsidRPr="00CC5E09">
        <w:rPr>
          <w:lang w:val="ky-KG"/>
        </w:rPr>
        <w:t xml:space="preserve">Кошумча нарк салыгынын жалпы болжолдуу суммасы 2021-жылы 65 502,7 млн сомду түзөт жана 2020-жылдын бекитилген бюджетине карата 1 896,1 млн сом же 2,8% га азаят. 2022-2023-жылдарга болжолдуу сумма 71 031,3 млн сом жана 76 347,3 млн сомду түзөт, өсүш бир жылга орточо 4,4%ды түзөт.  </w:t>
      </w:r>
    </w:p>
    <w:p w:rsidR="00387A91" w:rsidRPr="00CC5E09" w:rsidRDefault="00387A91" w:rsidP="00387A91">
      <w:pPr>
        <w:pStyle w:val="af7"/>
        <w:ind w:firstLine="709"/>
        <w:jc w:val="both"/>
        <w:rPr>
          <w:rFonts w:ascii="Times New Roman" w:hAnsi="Times New Roman"/>
          <w:sz w:val="24"/>
          <w:szCs w:val="24"/>
          <w:lang w:val="ky-KG"/>
        </w:rPr>
      </w:pPr>
      <w:r w:rsidRPr="00CC5E09">
        <w:rPr>
          <w:rFonts w:ascii="Times New Roman" w:hAnsi="Times New Roman"/>
          <w:b/>
          <w:sz w:val="24"/>
          <w:szCs w:val="24"/>
          <w:lang w:val="ky-KG"/>
        </w:rPr>
        <w:t>Кыргыз Республикасынын аймагында өндүрүлүүчү товарларга жана кызмат көрсөтүүлөргө кошумча нарк салыгынын</w:t>
      </w:r>
      <w:r w:rsidRPr="00CC5E09">
        <w:rPr>
          <w:rFonts w:ascii="Times New Roman" w:hAnsi="Times New Roman"/>
          <w:sz w:val="24"/>
          <w:szCs w:val="24"/>
          <w:lang w:val="ky-KG"/>
        </w:rPr>
        <w:t xml:space="preserve"> болжолдуу суммасы 2021-жылга </w:t>
      </w:r>
      <w:r w:rsidRPr="00CC5E09">
        <w:rPr>
          <w:rFonts w:ascii="Times New Roman" w:hAnsi="Times New Roman"/>
          <w:sz w:val="24"/>
          <w:szCs w:val="24"/>
          <w:lang w:val="ky-KG" w:eastAsia="ru-RU"/>
        </w:rPr>
        <w:t xml:space="preserve">15 482,4 </w:t>
      </w:r>
      <w:r w:rsidRPr="00CC5E09">
        <w:rPr>
          <w:rFonts w:ascii="Times New Roman" w:hAnsi="Times New Roman"/>
          <w:sz w:val="24"/>
          <w:szCs w:val="24"/>
          <w:lang w:val="ky-KG"/>
        </w:rPr>
        <w:t xml:space="preserve">млн сом суммада бааланат, 2020-жылдын бекитилген көрсөткүчүнө карата </w:t>
      </w:r>
      <w:r w:rsidRPr="00CC5E09">
        <w:rPr>
          <w:rFonts w:ascii="Times New Roman" w:hAnsi="Times New Roman"/>
          <w:sz w:val="24"/>
          <w:szCs w:val="24"/>
          <w:lang w:val="ky-KG" w:eastAsia="ru-RU"/>
        </w:rPr>
        <w:t xml:space="preserve">5,6 %, </w:t>
      </w:r>
      <w:r w:rsidRPr="00CC5E09">
        <w:rPr>
          <w:rFonts w:ascii="Times New Roman" w:hAnsi="Times New Roman"/>
          <w:sz w:val="24"/>
          <w:szCs w:val="24"/>
          <w:lang w:val="ky-KG"/>
        </w:rPr>
        <w:t xml:space="preserve"> же </w:t>
      </w:r>
      <w:r w:rsidRPr="00CC5E09">
        <w:rPr>
          <w:rFonts w:ascii="Times New Roman" w:hAnsi="Times New Roman"/>
          <w:sz w:val="24"/>
          <w:szCs w:val="24"/>
          <w:lang w:val="ky-KG" w:eastAsia="ru-RU"/>
        </w:rPr>
        <w:t xml:space="preserve">913,2 </w:t>
      </w:r>
      <w:r w:rsidRPr="00CC5E09">
        <w:rPr>
          <w:rFonts w:ascii="Times New Roman" w:hAnsi="Times New Roman"/>
          <w:sz w:val="24"/>
          <w:szCs w:val="24"/>
          <w:lang w:val="ky-KG"/>
        </w:rPr>
        <w:t xml:space="preserve">млн сомго азайган. Орто мөөнөттүү келечекте түшүүлөр 2022-жылы </w:t>
      </w:r>
      <w:r w:rsidRPr="00CC5E09">
        <w:rPr>
          <w:rFonts w:ascii="Times New Roman" w:hAnsi="Times New Roman"/>
          <w:sz w:val="24"/>
          <w:szCs w:val="24"/>
          <w:lang w:val="ky-KG" w:eastAsia="ru-RU"/>
        </w:rPr>
        <w:t xml:space="preserve">16 184,4 </w:t>
      </w:r>
      <w:r w:rsidRPr="00CC5E09">
        <w:rPr>
          <w:rFonts w:ascii="Times New Roman" w:hAnsi="Times New Roman"/>
          <w:sz w:val="24"/>
          <w:szCs w:val="24"/>
          <w:lang w:val="ky-KG"/>
        </w:rPr>
        <w:t xml:space="preserve">млн сомдон 2023-жылы 17 019,6 млн сомго чейин көбөйөт. Бул эки жылда орточо жылдык өсүү темпи </w:t>
      </w:r>
      <w:r w:rsidRPr="00CC5E09">
        <w:rPr>
          <w:rFonts w:ascii="Times New Roman" w:hAnsi="Times New Roman"/>
          <w:sz w:val="24"/>
          <w:szCs w:val="24"/>
          <w:lang w:val="ky-KG" w:eastAsia="ru-RU"/>
        </w:rPr>
        <w:t xml:space="preserve">104,8 %. </w:t>
      </w:r>
      <w:r w:rsidRPr="00CC5E09">
        <w:rPr>
          <w:rFonts w:ascii="Times New Roman" w:hAnsi="Times New Roman"/>
          <w:sz w:val="24"/>
          <w:szCs w:val="24"/>
          <w:lang w:val="ky-KG"/>
        </w:rPr>
        <w:t xml:space="preserve">түзөт. </w:t>
      </w:r>
    </w:p>
    <w:p w:rsidR="00387A91" w:rsidRPr="00CC5E09" w:rsidRDefault="00387A91" w:rsidP="00387A91">
      <w:pPr>
        <w:pStyle w:val="21"/>
        <w:ind w:firstLine="709"/>
        <w:rPr>
          <w:sz w:val="24"/>
          <w:szCs w:val="24"/>
          <w:lang w:val="ky-KG"/>
        </w:rPr>
      </w:pPr>
      <w:r w:rsidRPr="00CC5E09">
        <w:rPr>
          <w:b/>
          <w:sz w:val="24"/>
          <w:szCs w:val="24"/>
          <w:lang w:val="ky-KG"/>
        </w:rPr>
        <w:t>Кыргыз Республикасынын аймагына ЕАЭБге мүчө мамлекеттерден ташылып келинүүчү товарларга кошумча нарк салыгынын</w:t>
      </w:r>
      <w:r w:rsidRPr="00CC5E09">
        <w:rPr>
          <w:sz w:val="24"/>
          <w:szCs w:val="24"/>
          <w:lang w:val="ky-KG"/>
        </w:rPr>
        <w:t xml:space="preserve"> 2021-жылга 22 273,6 млн сом өлчөмүндө аныкталган, 2020-жылдын бекитилген көрсөткүчүнө карата 212,6 млн сомго көбөйгөн. Кийинки эки жылда салыктын жыйымы 2022-жылдагы 23 073,2 млн сомдон  2023-жылы 25 105,2 млн сомго чейин көбөйөт.</w:t>
      </w:r>
    </w:p>
    <w:p w:rsidR="00387A91" w:rsidRPr="00CC5E09" w:rsidRDefault="00387A91" w:rsidP="00387A91">
      <w:pPr>
        <w:pStyle w:val="21"/>
        <w:ind w:firstLine="709"/>
        <w:rPr>
          <w:sz w:val="24"/>
          <w:szCs w:val="24"/>
          <w:lang w:val="ky-KG"/>
        </w:rPr>
      </w:pPr>
      <w:r w:rsidRPr="00CC5E09">
        <w:rPr>
          <w:b/>
          <w:sz w:val="24"/>
          <w:szCs w:val="24"/>
          <w:lang w:val="ky-KG"/>
        </w:rPr>
        <w:t xml:space="preserve">Кыргыз Республикасынын аймагына үчүнчү өлкөлөрдөн ташылып келинүүчү товарларга </w:t>
      </w:r>
      <w:r w:rsidRPr="00CC5E09">
        <w:rPr>
          <w:sz w:val="24"/>
          <w:szCs w:val="24"/>
          <w:lang w:val="ky-KG"/>
        </w:rPr>
        <w:t>кошумча нарк салыгы 2021-жылга 27 746,7 млн сом өлчөмдө аныкталган, 2020-жылдын бекитилген көрсөткүчүнө карата 770,3 млн сомго азайган. Кийинки эки жылда салыктын жыйымы 2022-жылдагы 31 773,7 млн сомдон 2023-жылы 34 222,5 млн сомго чейин көбөйөт.</w:t>
      </w:r>
    </w:p>
    <w:p w:rsidR="00387A91" w:rsidRPr="00CC5E09" w:rsidRDefault="00387A91" w:rsidP="00387A91">
      <w:pPr>
        <w:pStyle w:val="af7"/>
        <w:widowControl w:val="0"/>
        <w:ind w:firstLine="709"/>
        <w:jc w:val="both"/>
        <w:rPr>
          <w:rFonts w:ascii="Times New Roman" w:hAnsi="Times New Roman"/>
          <w:sz w:val="24"/>
          <w:szCs w:val="24"/>
          <w:lang w:val="ky-KG"/>
        </w:rPr>
      </w:pPr>
      <w:r w:rsidRPr="00CC5E09">
        <w:rPr>
          <w:rFonts w:ascii="Times New Roman" w:hAnsi="Times New Roman"/>
          <w:sz w:val="24"/>
          <w:szCs w:val="24"/>
          <w:lang w:val="ky-KG"/>
        </w:rPr>
        <w:t>Кошумча нарк салыгынын эсептик суммасы толук көлөмдө республикалык бюджетке чегерилүүгө тийиш.</w:t>
      </w:r>
    </w:p>
    <w:p w:rsidR="00387A91" w:rsidRPr="00CC5E09" w:rsidRDefault="00387A91" w:rsidP="00387A91">
      <w:pPr>
        <w:pStyle w:val="af7"/>
        <w:widowControl w:val="0"/>
        <w:ind w:firstLine="709"/>
        <w:jc w:val="both"/>
        <w:rPr>
          <w:rFonts w:ascii="Times New Roman" w:hAnsi="Times New Roman"/>
          <w:sz w:val="24"/>
          <w:szCs w:val="24"/>
          <w:lang w:val="ky-KG"/>
        </w:rPr>
      </w:pPr>
    </w:p>
    <w:p w:rsidR="00387A91" w:rsidRPr="00CC5E09" w:rsidRDefault="00387A91" w:rsidP="00387A91">
      <w:pPr>
        <w:ind w:firstLine="708"/>
        <w:jc w:val="both"/>
        <w:rPr>
          <w:b/>
          <w:lang w:val="ky-KG"/>
        </w:rPr>
      </w:pPr>
      <w:r w:rsidRPr="00CC5E09">
        <w:rPr>
          <w:b/>
          <w:lang w:val="ky-KG"/>
        </w:rPr>
        <w:t>Сатуудан алынуучу салык</w:t>
      </w:r>
    </w:p>
    <w:p w:rsidR="00387A91" w:rsidRPr="00CC5E09" w:rsidRDefault="00387A91" w:rsidP="00387A91">
      <w:pPr>
        <w:pStyle w:val="21"/>
        <w:widowControl w:val="0"/>
        <w:ind w:firstLine="708"/>
        <w:rPr>
          <w:sz w:val="24"/>
          <w:szCs w:val="24"/>
          <w:lang w:val="ky-KG"/>
        </w:rPr>
      </w:pPr>
      <w:r w:rsidRPr="00CC5E09">
        <w:rPr>
          <w:sz w:val="24"/>
          <w:szCs w:val="24"/>
          <w:lang w:val="ky-KG"/>
        </w:rPr>
        <w:t xml:space="preserve">Сатуудан алынуучу салыктын түшүүлөрүнүн эсеби Кыргыз Республикасынын колдонуудагы мыйзамдарын эске алуу менен 2020-жылга болжолдонгон экономикалык көрсөткүчтөрүнө, салыктын күтүлгөн баасына негизделген. Баяндалгандарды эске алуу менен, сатуудан алынуучу салык 2021-жылга 4 533,5 млн сом өлчөмдө болжолдонгон, 2020-жылдын бекитилген көрсөткүчтөрүнө карата 8,2% азайган. 2022-2023-жылдарда түшүүлөрдүн болжолдуу эсептөөлөрүнө ылайык жылына 4 925,1 млн сомду жана 5 217,1 млн сомду түзөт, жылдык орточо өсүш арымы 107,3 %. </w:t>
      </w:r>
    </w:p>
    <w:p w:rsidR="00387A91" w:rsidRPr="00CC5E09" w:rsidRDefault="00387A91" w:rsidP="00387A91">
      <w:pPr>
        <w:ind w:firstLine="708"/>
        <w:jc w:val="both"/>
        <w:rPr>
          <w:b/>
          <w:lang w:val="ky-KG"/>
        </w:rPr>
      </w:pPr>
      <w:r w:rsidRPr="00CC5E09">
        <w:rPr>
          <w:lang w:val="ky-KG"/>
        </w:rPr>
        <w:lastRenderedPageBreak/>
        <w:t xml:space="preserve">Салыктын бул түрү толук көлөмдө республикалык бюджеттерге чегерилет. </w:t>
      </w:r>
    </w:p>
    <w:p w:rsidR="00387A91" w:rsidRPr="00CC5E09" w:rsidRDefault="00387A91" w:rsidP="00387A91">
      <w:pPr>
        <w:keepNext/>
        <w:ind w:firstLine="708"/>
        <w:jc w:val="both"/>
        <w:outlineLvl w:val="3"/>
        <w:rPr>
          <w:b/>
          <w:bCs/>
          <w:lang w:val="ky-KG"/>
        </w:rPr>
      </w:pPr>
    </w:p>
    <w:p w:rsidR="00387A91" w:rsidRPr="00CC5E09" w:rsidRDefault="00387A91" w:rsidP="00387A91">
      <w:pPr>
        <w:pStyle w:val="4"/>
        <w:keepNext w:val="0"/>
        <w:widowControl w:val="0"/>
        <w:spacing w:before="0" w:after="0"/>
        <w:ind w:firstLine="709"/>
        <w:jc w:val="both"/>
        <w:rPr>
          <w:sz w:val="24"/>
          <w:szCs w:val="24"/>
          <w:lang w:val="ky-KG"/>
        </w:rPr>
      </w:pPr>
      <w:r w:rsidRPr="00CC5E09">
        <w:rPr>
          <w:sz w:val="24"/>
          <w:szCs w:val="24"/>
          <w:lang w:val="ky-KG"/>
        </w:rPr>
        <w:t xml:space="preserve">Акциз салыгы </w:t>
      </w:r>
    </w:p>
    <w:p w:rsidR="00387A91" w:rsidRPr="00CC5E09" w:rsidRDefault="00387A91" w:rsidP="00387A91">
      <w:pPr>
        <w:pStyle w:val="af1"/>
        <w:widowControl w:val="0"/>
        <w:ind w:firstLine="709"/>
        <w:rPr>
          <w:szCs w:val="24"/>
          <w:lang w:val="ky-KG"/>
        </w:rPr>
      </w:pPr>
      <w:r w:rsidRPr="00CC5E09">
        <w:rPr>
          <w:szCs w:val="24"/>
          <w:lang w:val="ky-KG"/>
        </w:rPr>
        <w:t xml:space="preserve">2021-2023-жылдарга </w:t>
      </w:r>
      <w:r w:rsidRPr="00CC5E09">
        <w:rPr>
          <w:b/>
          <w:szCs w:val="24"/>
          <w:lang w:val="ky-KG"/>
        </w:rPr>
        <w:t>акциз салыгынын</w:t>
      </w:r>
      <w:r w:rsidRPr="00CC5E09">
        <w:rPr>
          <w:szCs w:val="24"/>
          <w:lang w:val="ky-KG"/>
        </w:rPr>
        <w:t xml:space="preserve"> түшүүлөрүнүн болжолу өндүрүш көлөмүнүн болжолдуу көрсөткүчтөрүнө жана акциз салынуучу товарларды ташып келүүгө негизделген, алардын тизмеси Салык кодексинде акциз салыгынын белгиленген коюмдарын жана мурдагы мезгилдердеги жыйымын талдоонун негизинде аныкталган. </w:t>
      </w:r>
    </w:p>
    <w:p w:rsidR="00387A91" w:rsidRPr="00CC5E09" w:rsidRDefault="00387A91" w:rsidP="00387A91">
      <w:pPr>
        <w:pStyle w:val="af1"/>
        <w:ind w:firstLine="709"/>
        <w:rPr>
          <w:szCs w:val="24"/>
          <w:lang w:val="ky-KG"/>
        </w:rPr>
      </w:pPr>
      <w:r w:rsidRPr="00CC5E09">
        <w:rPr>
          <w:szCs w:val="24"/>
          <w:lang w:val="ky-KG"/>
        </w:rPr>
        <w:t xml:space="preserve">2021-жылга </w:t>
      </w:r>
      <w:r w:rsidRPr="00CC5E09">
        <w:rPr>
          <w:b/>
          <w:szCs w:val="24"/>
          <w:lang w:val="ky-KG"/>
        </w:rPr>
        <w:t>акциз салыгы боюнча жалпысынан</w:t>
      </w:r>
      <w:r w:rsidRPr="00CC5E09">
        <w:rPr>
          <w:szCs w:val="24"/>
          <w:lang w:val="ky-KG"/>
        </w:rPr>
        <w:t xml:space="preserve"> болжолдонгон сумма </w:t>
      </w:r>
      <w:r w:rsidRPr="00CC5E09">
        <w:rPr>
          <w:b/>
          <w:szCs w:val="24"/>
          <w:lang w:val="ky-KG"/>
        </w:rPr>
        <w:t xml:space="preserve">12 584,8 млн </w:t>
      </w:r>
      <w:r w:rsidRPr="00CC5E09">
        <w:rPr>
          <w:szCs w:val="24"/>
          <w:lang w:val="ky-KG"/>
        </w:rPr>
        <w:t>сомду түзөт. Орто мөөнөттүү келечекке акциз салыгынын жалпы суммасы 2022-жылы – 13 104,6 млн сом, 2023-жылы – 14 186,6 млн сом өлчөмүндө болжолдонот.</w:t>
      </w:r>
    </w:p>
    <w:p w:rsidR="00387A91" w:rsidRPr="00CC5E09" w:rsidRDefault="00387A91" w:rsidP="00387A91">
      <w:pPr>
        <w:pStyle w:val="af1"/>
        <w:ind w:firstLine="709"/>
        <w:rPr>
          <w:szCs w:val="24"/>
          <w:lang w:val="ky-KG"/>
        </w:rPr>
      </w:pPr>
      <w:r w:rsidRPr="00CC5E09">
        <w:rPr>
          <w:b/>
          <w:szCs w:val="24"/>
          <w:lang w:val="ky-KG"/>
        </w:rPr>
        <w:t>Кыргыз Республикасынын</w:t>
      </w:r>
      <w:r w:rsidRPr="00CC5E09">
        <w:rPr>
          <w:szCs w:val="24"/>
          <w:lang w:val="ky-KG"/>
        </w:rPr>
        <w:t xml:space="preserve"> </w:t>
      </w:r>
      <w:r w:rsidRPr="00CC5E09">
        <w:rPr>
          <w:b/>
          <w:szCs w:val="24"/>
          <w:lang w:val="ky-KG"/>
        </w:rPr>
        <w:t>аймагында өндүрүлгөн же сатылган товарларга акциз салыгынын</w:t>
      </w:r>
      <w:r w:rsidRPr="00CC5E09">
        <w:rPr>
          <w:szCs w:val="24"/>
          <w:lang w:val="ky-KG"/>
        </w:rPr>
        <w:t xml:space="preserve"> жалпы суммасы 2021-жылы 1 456,6 млн сом, 2022-жылы – 1 583,8 млн сом, 2023-жылы – 1 772,9 млн сомду түзөт. </w:t>
      </w:r>
    </w:p>
    <w:p w:rsidR="00387A91" w:rsidRPr="00CC5E09" w:rsidRDefault="00387A91" w:rsidP="00387A91">
      <w:pPr>
        <w:pStyle w:val="af1"/>
        <w:ind w:firstLine="709"/>
        <w:rPr>
          <w:szCs w:val="24"/>
          <w:lang w:val="ky-KG"/>
        </w:rPr>
      </w:pPr>
      <w:r w:rsidRPr="00CC5E09">
        <w:rPr>
          <w:b/>
          <w:szCs w:val="24"/>
          <w:lang w:val="ky-KG"/>
        </w:rPr>
        <w:t>Кыргыз Республикасынын</w:t>
      </w:r>
      <w:r w:rsidRPr="00CC5E09">
        <w:rPr>
          <w:szCs w:val="24"/>
          <w:lang w:val="ky-KG"/>
        </w:rPr>
        <w:t xml:space="preserve"> </w:t>
      </w:r>
      <w:r w:rsidRPr="00CC5E09">
        <w:rPr>
          <w:b/>
          <w:szCs w:val="24"/>
          <w:lang w:val="ky-KG"/>
        </w:rPr>
        <w:t>аймагына ЕАЭБге мүчө мамлекеттерден ташылып келинүүчү продукцияларга акциз салыгынын</w:t>
      </w:r>
      <w:r w:rsidRPr="00CC5E09">
        <w:rPr>
          <w:szCs w:val="24"/>
          <w:lang w:val="ky-KG"/>
        </w:rPr>
        <w:t xml:space="preserve"> болжолу 2021-жылга 10 503,4 млн сом, андан кийинки эки жылга тийиштүү түрдө 10 855,9 млн сом жана 11 700,0 млн сом суммада аныкталган.</w:t>
      </w:r>
    </w:p>
    <w:p w:rsidR="00387A91" w:rsidRPr="00CC5E09" w:rsidRDefault="00387A91" w:rsidP="00387A91">
      <w:pPr>
        <w:pStyle w:val="af1"/>
        <w:ind w:firstLine="709"/>
        <w:rPr>
          <w:szCs w:val="24"/>
          <w:lang w:val="ky-KG"/>
        </w:rPr>
      </w:pPr>
      <w:r w:rsidRPr="00CC5E09">
        <w:rPr>
          <w:b/>
          <w:szCs w:val="24"/>
          <w:lang w:val="ky-KG"/>
        </w:rPr>
        <w:t>Кыргыз Республикасынын</w:t>
      </w:r>
      <w:r w:rsidRPr="00CC5E09">
        <w:rPr>
          <w:szCs w:val="24"/>
          <w:lang w:val="ky-KG"/>
        </w:rPr>
        <w:t xml:space="preserve"> </w:t>
      </w:r>
      <w:r w:rsidRPr="00CC5E09">
        <w:rPr>
          <w:b/>
          <w:szCs w:val="24"/>
          <w:lang w:val="ky-KG"/>
        </w:rPr>
        <w:t>аймагына үчүнчү өлкөлөрдөн ташылып келинүүчү товарларга акциз салыгынын</w:t>
      </w:r>
      <w:r w:rsidRPr="00CC5E09">
        <w:rPr>
          <w:szCs w:val="24"/>
          <w:lang w:val="ky-KG"/>
        </w:rPr>
        <w:t xml:space="preserve"> болжолу 2021-жылга 624,8 млн сом, 2022-2023-жылдарга тийиштүү түрдө 664,9 млн сом жана 713,7 млн сом суммада аныкталган.</w:t>
      </w:r>
    </w:p>
    <w:p w:rsidR="00387A91" w:rsidRPr="00CC5E09" w:rsidRDefault="00387A91" w:rsidP="00387A91">
      <w:pPr>
        <w:pStyle w:val="af1"/>
        <w:widowControl w:val="0"/>
        <w:ind w:firstLine="709"/>
        <w:rPr>
          <w:szCs w:val="24"/>
          <w:lang w:val="ky-KG"/>
        </w:rPr>
      </w:pPr>
      <w:r w:rsidRPr="00CC5E09">
        <w:rPr>
          <w:szCs w:val="24"/>
          <w:lang w:val="ky-KG"/>
        </w:rPr>
        <w:t>Акциз салыгынын эсептик суммасы толук көлөмдө республикалык бюджетке чегерилүүгө тийиш.</w:t>
      </w:r>
    </w:p>
    <w:p w:rsidR="00387A91" w:rsidRPr="00CC5E09" w:rsidRDefault="00387A91" w:rsidP="00387A91">
      <w:pPr>
        <w:ind w:firstLine="708"/>
        <w:jc w:val="both"/>
        <w:rPr>
          <w:lang w:val="ky-KG"/>
        </w:rPr>
      </w:pPr>
    </w:p>
    <w:p w:rsidR="00387A91" w:rsidRPr="00CC5E09" w:rsidRDefault="00387A91" w:rsidP="00387A91">
      <w:pPr>
        <w:pStyle w:val="af1"/>
        <w:widowControl w:val="0"/>
        <w:ind w:firstLine="709"/>
        <w:rPr>
          <w:b/>
          <w:szCs w:val="24"/>
          <w:lang w:val="ky-KG"/>
        </w:rPr>
      </w:pPr>
      <w:r w:rsidRPr="00CC5E09">
        <w:rPr>
          <w:b/>
          <w:szCs w:val="24"/>
          <w:lang w:val="ky-KG"/>
        </w:rPr>
        <w:t>Жер казынасын пайдалануу үчүн салык</w:t>
      </w:r>
    </w:p>
    <w:p w:rsidR="00387A91" w:rsidRPr="00CC5E09" w:rsidRDefault="00387A91" w:rsidP="00387A91">
      <w:pPr>
        <w:widowControl w:val="0"/>
        <w:autoSpaceDE w:val="0"/>
        <w:autoSpaceDN w:val="0"/>
        <w:adjustRightInd w:val="0"/>
        <w:ind w:firstLine="709"/>
        <w:jc w:val="both"/>
        <w:rPr>
          <w:lang w:val="ky-KG"/>
        </w:rPr>
      </w:pPr>
      <w:r w:rsidRPr="00CC5E09">
        <w:rPr>
          <w:lang w:val="ky-KG"/>
        </w:rPr>
        <w:t xml:space="preserve">Бюджеттин долбоорунда жер казынасын пайдалануу үчүн 2021-2023-жылдарга салыктын түшүүлөрүнүн болжолу Кыргыз Республикасынын  Өнөр жай, энергетика жана жер казынасын пайдалануу мамлекеттик комитетинин маалыматына ылайык, ошондой эле салык мыйзамдарында белгиленген коюмдарды колдонуу менен, пайдалуу кен чыккан жерлерди казуунун, мурдагы жылдардагы түшүүлөрдүн жана 2020-жылга салык жыйымын баалоонун негизинде белгиленди. </w:t>
      </w:r>
    </w:p>
    <w:p w:rsidR="00387A91" w:rsidRPr="00CC5E09" w:rsidRDefault="00387A91" w:rsidP="00387A91">
      <w:pPr>
        <w:widowControl w:val="0"/>
        <w:autoSpaceDE w:val="0"/>
        <w:autoSpaceDN w:val="0"/>
        <w:adjustRightInd w:val="0"/>
        <w:ind w:firstLine="709"/>
        <w:jc w:val="both"/>
        <w:rPr>
          <w:lang w:val="ky-KG"/>
        </w:rPr>
      </w:pPr>
      <w:r w:rsidRPr="00CC5E09">
        <w:rPr>
          <w:lang w:val="ky-KG"/>
        </w:rPr>
        <w:t>2021-2023-жылдарга 195,0 млн сом өлчөмдө бонустардын жылдык түшүүлөрү пландалууда. Бонустардан түшүүлөр толук көлөмдө республикалык бюджетке чегерилүүгө тийиш.</w:t>
      </w:r>
    </w:p>
    <w:p w:rsidR="00387A91" w:rsidRPr="00CC5E09" w:rsidRDefault="00387A91" w:rsidP="00387A91">
      <w:pPr>
        <w:ind w:firstLine="709"/>
        <w:jc w:val="both"/>
        <w:rPr>
          <w:lang w:val="ky-KG"/>
        </w:rPr>
      </w:pPr>
      <w:r w:rsidRPr="00CC5E09">
        <w:rPr>
          <w:lang w:val="ky-KG"/>
        </w:rPr>
        <w:t xml:space="preserve">2021-жылы  роялтиден түшүүлөр 1 954,3 млн сом өлчөмүндө, 2022-2023-жылдарда 2 087,3 млн сом жана 2 178,6 млн сом өлчөмдө болжолдонууда. Стратегиялык пайдалуу кендерди (алтын, мунай, газ) кошпогондо, роялти жыйымдары республикалык бюджетке – 50 %, жергиликтүү бюджетке – 50 % чегерилет.  </w:t>
      </w:r>
    </w:p>
    <w:p w:rsidR="00387A91" w:rsidRPr="00CC5E09" w:rsidRDefault="00387A91" w:rsidP="00387A91">
      <w:pPr>
        <w:pStyle w:val="31"/>
        <w:ind w:firstLine="709"/>
        <w:jc w:val="both"/>
        <w:rPr>
          <w:sz w:val="24"/>
          <w:szCs w:val="24"/>
          <w:lang w:val="ky-KG"/>
        </w:rPr>
      </w:pPr>
    </w:p>
    <w:p w:rsidR="00387A91" w:rsidRPr="00CC5E09" w:rsidRDefault="00387A91" w:rsidP="00387A91">
      <w:pPr>
        <w:pStyle w:val="31"/>
        <w:ind w:firstLine="709"/>
        <w:jc w:val="both"/>
        <w:rPr>
          <w:b/>
          <w:sz w:val="24"/>
          <w:szCs w:val="24"/>
          <w:lang w:val="ky-KG"/>
        </w:rPr>
      </w:pPr>
      <w:r w:rsidRPr="00CC5E09">
        <w:rPr>
          <w:b/>
          <w:sz w:val="24"/>
          <w:szCs w:val="24"/>
          <w:lang w:val="ky-KG"/>
        </w:rPr>
        <w:t xml:space="preserve">Кумтөрдүн дүӊ кирешесине салык </w:t>
      </w:r>
    </w:p>
    <w:p w:rsidR="00387A91" w:rsidRPr="00CC5E09" w:rsidRDefault="00387A91" w:rsidP="00387A91">
      <w:pPr>
        <w:pStyle w:val="31"/>
        <w:ind w:firstLine="709"/>
        <w:jc w:val="both"/>
        <w:rPr>
          <w:sz w:val="24"/>
          <w:szCs w:val="24"/>
          <w:lang w:val="ky-KG"/>
        </w:rPr>
      </w:pPr>
      <w:r w:rsidRPr="00CC5E09">
        <w:rPr>
          <w:sz w:val="24"/>
          <w:szCs w:val="24"/>
          <w:lang w:val="ky-KG"/>
        </w:rPr>
        <w:t xml:space="preserve">Кумтөрдүн дүң кирешесине салыктык түшүүлөрдүн эсеби Кумтөр боюнча макулдашууда аныкталган дүң кирешеден 13% коюм менен  2021-2023-жылдарга Кумтөр өндүрүшүнүн болжолдонуучу көлөмүнүн негизинде жүргүзүлдү. Ошентип, Кумтөрдүн дүң кирешесине салыктын суммасы 2021-жылы 9 997,0 млн сом, 2022-2023-жылдарда тийиштүү түрдө 12 033,4 млн сом жана  7 478,6 млн сом өлчөмүндө болжолдонууда. </w:t>
      </w:r>
    </w:p>
    <w:p w:rsidR="00387A91" w:rsidRPr="00CC5E09" w:rsidRDefault="00387A91" w:rsidP="00387A91">
      <w:pPr>
        <w:pStyle w:val="af1"/>
        <w:widowControl w:val="0"/>
        <w:ind w:firstLine="709"/>
        <w:rPr>
          <w:szCs w:val="24"/>
          <w:lang w:val="ky-KG"/>
        </w:rPr>
      </w:pPr>
      <w:r w:rsidRPr="00CC5E09">
        <w:rPr>
          <w:szCs w:val="24"/>
          <w:lang w:val="ky-KG"/>
        </w:rPr>
        <w:t>Салыктын бул түрү боюнча түшүүлөр толук көлөмдө республикалык бюджетке чегерилүүгө тийиш.</w:t>
      </w:r>
    </w:p>
    <w:p w:rsidR="00387A91" w:rsidRPr="00CC5E09" w:rsidRDefault="00387A91" w:rsidP="00387A91">
      <w:pPr>
        <w:jc w:val="both"/>
        <w:rPr>
          <w:b/>
          <w:lang w:val="ky-KG"/>
        </w:rPr>
      </w:pPr>
    </w:p>
    <w:p w:rsidR="00387A91" w:rsidRPr="00CC5E09" w:rsidRDefault="00387A91" w:rsidP="00387A91">
      <w:pPr>
        <w:pStyle w:val="21"/>
        <w:widowControl w:val="0"/>
        <w:ind w:firstLine="709"/>
        <w:rPr>
          <w:b/>
          <w:sz w:val="24"/>
          <w:szCs w:val="24"/>
          <w:lang w:val="ky-KG"/>
        </w:rPr>
      </w:pPr>
      <w:r w:rsidRPr="00CC5E09">
        <w:rPr>
          <w:b/>
          <w:sz w:val="24"/>
          <w:szCs w:val="24"/>
          <w:lang w:val="ky-KG"/>
        </w:rPr>
        <w:t xml:space="preserve">Эл аралык соодага жана операцияларга салык </w:t>
      </w:r>
    </w:p>
    <w:p w:rsidR="00387A91" w:rsidRPr="00CC5E09" w:rsidRDefault="00387A91" w:rsidP="00387A91">
      <w:pPr>
        <w:pStyle w:val="21"/>
        <w:widowControl w:val="0"/>
        <w:ind w:firstLine="709"/>
        <w:rPr>
          <w:sz w:val="24"/>
          <w:szCs w:val="24"/>
          <w:lang w:val="ky-KG"/>
        </w:rPr>
      </w:pPr>
      <w:r w:rsidRPr="00CC5E09">
        <w:rPr>
          <w:sz w:val="24"/>
          <w:szCs w:val="24"/>
          <w:lang w:val="ky-KG"/>
        </w:rPr>
        <w:t xml:space="preserve">Үч жылдык мезгилге </w:t>
      </w:r>
      <w:r w:rsidRPr="00CC5E09">
        <w:rPr>
          <w:b/>
          <w:sz w:val="24"/>
          <w:szCs w:val="24"/>
          <w:lang w:val="ky-KG"/>
        </w:rPr>
        <w:t>эл аралык соодага жана операцияларга салыктардын</w:t>
      </w:r>
      <w:r w:rsidRPr="00CC5E09">
        <w:rPr>
          <w:sz w:val="24"/>
          <w:szCs w:val="24"/>
          <w:lang w:val="ky-KG"/>
        </w:rPr>
        <w:t xml:space="preserve"> түшүүсүнүн эсептик деңгээли товарлардын импортунун көлөмүнүн болжолдонгон өсүшүн, мурунку жылдардагы иш жүзүндө жыйымдарды, ошондой эле 2020-жылдагы түшүүлөрдү </w:t>
      </w:r>
      <w:r w:rsidRPr="00CC5E09">
        <w:rPr>
          <w:sz w:val="24"/>
          <w:szCs w:val="24"/>
          <w:lang w:val="ky-KG"/>
        </w:rPr>
        <w:lastRenderedPageBreak/>
        <w:t>баалоону эске алуу менен жүргүзүлдү.</w:t>
      </w:r>
    </w:p>
    <w:p w:rsidR="00387A91" w:rsidRPr="00CC5E09" w:rsidRDefault="00387A91" w:rsidP="00387A91">
      <w:pPr>
        <w:pStyle w:val="af1"/>
        <w:ind w:firstLine="709"/>
        <w:rPr>
          <w:szCs w:val="24"/>
          <w:lang w:val="ky-KG"/>
        </w:rPr>
      </w:pPr>
      <w:r w:rsidRPr="00CC5E09">
        <w:rPr>
          <w:szCs w:val="24"/>
          <w:lang w:val="ky-KG"/>
        </w:rPr>
        <w:t xml:space="preserve">Ошентип, 2021-жылга бажы төлөмдөрүнүн болжолдонуучу көлөмү 20 013,0 млн сом суммада аныкталды. 2022-2023-жылдардагы мезгилде түшүүлөр 20 918,0 млн сомдон 22 023,2 млн сомго чейин өсөт. Жылдык өсүү темпи болжолдонгон үч жыл ичинде орточо 104,9 %, түзөт, же абсолюттук суммада орточо 1 005,1 млн сомго өсөт. </w:t>
      </w:r>
    </w:p>
    <w:p w:rsidR="00387A91" w:rsidRPr="00CC5E09" w:rsidRDefault="00387A91" w:rsidP="00387A91">
      <w:pPr>
        <w:pStyle w:val="af1"/>
        <w:ind w:firstLine="709"/>
        <w:rPr>
          <w:szCs w:val="24"/>
          <w:lang w:val="ky-KG"/>
        </w:rPr>
      </w:pPr>
      <w:r w:rsidRPr="00CC5E09">
        <w:rPr>
          <w:szCs w:val="24"/>
          <w:lang w:val="ky-KG"/>
        </w:rPr>
        <w:t xml:space="preserve">Эл аралык соодага салыктык түшүүлөрдүн 90,0%дан ашыгы эл аралык соодадан салыктардын түшүүлөрү ЕАЭБге мүчө мамлекеттерден түшүүчү, ташылып келинүүчү бажы алымдарынан түшүүлөр камсыздайт. 2021-жылы бул төлөмдүн болжолдонгон суммасы 18 830,2 млн сом,  2022-жылы – 19 653,2 млн сом жана 2023-жылы – 20 642,2 млн сом өлчөмдө бааланууда. </w:t>
      </w:r>
    </w:p>
    <w:p w:rsidR="00387A91" w:rsidRPr="00CC5E09" w:rsidRDefault="00387A91" w:rsidP="00387A91">
      <w:pPr>
        <w:pStyle w:val="af1"/>
        <w:widowControl w:val="0"/>
        <w:ind w:firstLine="709"/>
        <w:rPr>
          <w:szCs w:val="24"/>
          <w:lang w:val="ky-KG"/>
        </w:rPr>
      </w:pPr>
      <w:r w:rsidRPr="00CC5E09">
        <w:rPr>
          <w:szCs w:val="24"/>
          <w:lang w:val="ky-KG"/>
        </w:rPr>
        <w:t xml:space="preserve">Эл аралык соодага жана операцияларга салыктардын эсептик суммасы толук көлөмдө республикалык бюджетке чегерилүүгө тийиш. </w:t>
      </w:r>
    </w:p>
    <w:p w:rsidR="00387A91" w:rsidRPr="00CC5E09" w:rsidRDefault="00387A91" w:rsidP="00387A91">
      <w:pPr>
        <w:autoSpaceDE w:val="0"/>
        <w:autoSpaceDN w:val="0"/>
        <w:adjustRightInd w:val="0"/>
        <w:jc w:val="both"/>
        <w:rPr>
          <w:lang w:val="ky-KG"/>
        </w:rPr>
      </w:pPr>
    </w:p>
    <w:p w:rsidR="00387A91" w:rsidRPr="00CC5E09" w:rsidRDefault="00387A91" w:rsidP="00387A91">
      <w:pPr>
        <w:pStyle w:val="af1"/>
        <w:ind w:firstLine="709"/>
        <w:rPr>
          <w:b/>
          <w:szCs w:val="24"/>
          <w:lang w:val="ky-KG"/>
        </w:rPr>
      </w:pPr>
      <w:r w:rsidRPr="00CC5E09">
        <w:rPr>
          <w:b/>
          <w:szCs w:val="24"/>
          <w:lang w:val="ky-KG"/>
        </w:rPr>
        <w:t xml:space="preserve">Салыктык эмес кирешелер </w:t>
      </w:r>
    </w:p>
    <w:p w:rsidR="00387A91" w:rsidRPr="00CC5E09" w:rsidRDefault="00387A91" w:rsidP="00387A91">
      <w:pPr>
        <w:pStyle w:val="af1"/>
        <w:ind w:firstLine="709"/>
        <w:rPr>
          <w:szCs w:val="24"/>
          <w:lang w:val="ky-KG"/>
        </w:rPr>
      </w:pPr>
      <w:r w:rsidRPr="00CC5E09">
        <w:rPr>
          <w:szCs w:val="24"/>
          <w:lang w:val="ky-KG"/>
        </w:rPr>
        <w:t xml:space="preserve">Салыктык эмес кирешелердин түшүүсү 2021-жылы </w:t>
      </w:r>
      <w:r w:rsidRPr="00CC5E09">
        <w:rPr>
          <w:b/>
          <w:szCs w:val="24"/>
          <w:lang w:val="ky-KG"/>
        </w:rPr>
        <w:t xml:space="preserve">31 226,1 млн сом </w:t>
      </w:r>
      <w:r w:rsidRPr="00CC5E09">
        <w:rPr>
          <w:szCs w:val="24"/>
          <w:lang w:val="ky-KG"/>
        </w:rPr>
        <w:t>өлчөмүндө болжолдонууда.</w:t>
      </w:r>
      <w:r w:rsidRPr="00CC5E09">
        <w:rPr>
          <w:b/>
          <w:szCs w:val="24"/>
          <w:lang w:val="ky-KG"/>
        </w:rPr>
        <w:t xml:space="preserve"> </w:t>
      </w:r>
      <w:r w:rsidRPr="00CC5E09">
        <w:rPr>
          <w:szCs w:val="24"/>
          <w:lang w:val="ky-KG"/>
        </w:rPr>
        <w:t>Алардын үлүшү ИДП көлөмүндө 4,9%ды түзөт.</w:t>
      </w:r>
      <w:r w:rsidRPr="00CC5E09">
        <w:rPr>
          <w:b/>
          <w:szCs w:val="24"/>
          <w:lang w:val="ky-KG"/>
        </w:rPr>
        <w:t xml:space="preserve"> </w:t>
      </w:r>
      <w:r w:rsidRPr="00CC5E09">
        <w:rPr>
          <w:szCs w:val="24"/>
          <w:lang w:val="ky-KG"/>
        </w:rPr>
        <w:t>2022-2023-жылдарда болжолдуу сумма орточо</w:t>
      </w:r>
      <w:r w:rsidRPr="00CC5E09">
        <w:rPr>
          <w:b/>
          <w:szCs w:val="24"/>
          <w:lang w:val="ky-KG"/>
        </w:rPr>
        <w:t xml:space="preserve"> 28 881,9млн </w:t>
      </w:r>
      <w:r w:rsidRPr="00CC5E09">
        <w:rPr>
          <w:szCs w:val="24"/>
          <w:lang w:val="ky-KG"/>
        </w:rPr>
        <w:t>сомду түзөт.</w:t>
      </w:r>
      <w:r w:rsidRPr="00CC5E09">
        <w:rPr>
          <w:b/>
          <w:szCs w:val="24"/>
          <w:lang w:val="ky-KG"/>
        </w:rPr>
        <w:t xml:space="preserve"> </w:t>
      </w:r>
    </w:p>
    <w:p w:rsidR="00387A91" w:rsidRPr="00CC5E09" w:rsidRDefault="00387A91" w:rsidP="00387A91">
      <w:pPr>
        <w:pStyle w:val="af1"/>
        <w:ind w:firstLine="709"/>
        <w:rPr>
          <w:szCs w:val="24"/>
          <w:lang w:val="ky-KG"/>
        </w:rPr>
      </w:pPr>
      <w:r w:rsidRPr="00CC5E09">
        <w:rPr>
          <w:b/>
          <w:szCs w:val="24"/>
          <w:lang w:val="ky-KG"/>
        </w:rPr>
        <w:t>Берилген бюджеттик ссудалар жана кредиттер боюнча пайыздар</w:t>
      </w:r>
      <w:r w:rsidRPr="00CC5E09">
        <w:rPr>
          <w:szCs w:val="24"/>
          <w:lang w:val="ky-KG"/>
        </w:rPr>
        <w:t xml:space="preserve"> 2021-жылы 1 538,9 млн сом,  2022-жылы – 1 521,0 млн сом,  2023-жылы – 1 493,1 млн сом өлчөмдө болжолдонууда. Пайыздардын суммасы төлөмдөрдүн түшүүсүн талдоонун жана карыз милдеттенмелерине карата төлөө графиги боюнча төлөмдөрдүн негизинде, ошондой эле карыз алуучулардын анык мүмкүнчүлүгүн эске алуу менен эсептелген. </w:t>
      </w:r>
    </w:p>
    <w:p w:rsidR="00387A91" w:rsidRPr="00CC5E09" w:rsidRDefault="00387A91" w:rsidP="00387A91">
      <w:pPr>
        <w:pStyle w:val="af1"/>
        <w:ind w:firstLine="709"/>
        <w:rPr>
          <w:szCs w:val="24"/>
          <w:lang w:val="ky-KG"/>
        </w:rPr>
      </w:pPr>
      <w:r w:rsidRPr="00CC5E09">
        <w:rPr>
          <w:b/>
          <w:szCs w:val="24"/>
          <w:lang w:val="ky-KG"/>
        </w:rPr>
        <w:t>Акциялардын мамлекеттик пакетине эсептелген дивиденддер боюнча</w:t>
      </w:r>
      <w:r w:rsidRPr="00CC5E09">
        <w:rPr>
          <w:szCs w:val="24"/>
          <w:lang w:val="ky-KG"/>
        </w:rPr>
        <w:t xml:space="preserve"> салынган сумма 2021-жылга бюджеттин долбоорунда 1 750,0 млн сом, 2022-2023-жылдарга жыл сайын 2 700 млн сом өлчөмдө каралууда.</w:t>
      </w:r>
    </w:p>
    <w:p w:rsidR="00387A91" w:rsidRPr="00CC5E09" w:rsidRDefault="00387A91" w:rsidP="00387A91">
      <w:pPr>
        <w:autoSpaceDE w:val="0"/>
        <w:autoSpaceDN w:val="0"/>
        <w:adjustRightInd w:val="0"/>
        <w:ind w:firstLine="709"/>
        <w:jc w:val="both"/>
        <w:rPr>
          <w:lang w:val="ky-KG"/>
        </w:rPr>
      </w:pPr>
      <w:r w:rsidRPr="00CC5E09">
        <w:rPr>
          <w:b/>
          <w:lang w:val="ky-KG"/>
        </w:rPr>
        <w:t xml:space="preserve">Ижара акысынан жана иштеп чыгуулар үчүн төлөм жана ресурстарды пайдалануудан </w:t>
      </w:r>
      <w:r w:rsidRPr="00CC5E09">
        <w:rPr>
          <w:lang w:val="ky-KG"/>
        </w:rPr>
        <w:t>түшүүлөрдүн жалпы көлөмү 2021-2023-жылдарда тийиштүү түрдө 1 949,4 млн сом</w:t>
      </w:r>
      <w:r w:rsidRPr="00CC5E09">
        <w:rPr>
          <w:b/>
          <w:lang w:val="ky-KG"/>
        </w:rPr>
        <w:t xml:space="preserve">, </w:t>
      </w:r>
      <w:r w:rsidRPr="00CC5E09">
        <w:rPr>
          <w:lang w:val="ky-KG"/>
        </w:rPr>
        <w:t>1 969,3 млн сом, 1 977,5 млн сом суммада</w:t>
      </w:r>
      <w:r w:rsidRPr="00CC5E09">
        <w:rPr>
          <w:b/>
          <w:lang w:val="ky-KG"/>
        </w:rPr>
        <w:t xml:space="preserve"> </w:t>
      </w:r>
      <w:r w:rsidRPr="00CC5E09">
        <w:rPr>
          <w:lang w:val="ky-KG"/>
        </w:rPr>
        <w:t>болжолдонууда.</w:t>
      </w:r>
    </w:p>
    <w:p w:rsidR="00387A91" w:rsidRPr="00CC5E09" w:rsidRDefault="00387A91" w:rsidP="00387A91">
      <w:pPr>
        <w:widowControl w:val="0"/>
        <w:ind w:firstLine="709"/>
        <w:jc w:val="both"/>
        <w:rPr>
          <w:lang w:val="ky-KG"/>
        </w:rPr>
      </w:pPr>
      <w:r w:rsidRPr="00CC5E09">
        <w:rPr>
          <w:lang w:val="ky-KG"/>
        </w:rPr>
        <w:t>Салыктык эмес түшүүлөрдүн негизги үлүшүн казыналыктын эсебиндеги атайын эсепте топтолгон бюджеттик мекемелердин каражаттары</w:t>
      </w:r>
      <w:r w:rsidRPr="00CC5E09">
        <w:rPr>
          <w:b/>
          <w:lang w:val="ky-KG"/>
        </w:rPr>
        <w:t xml:space="preserve"> </w:t>
      </w:r>
      <w:r w:rsidRPr="00CC5E09">
        <w:rPr>
          <w:lang w:val="ky-KG"/>
        </w:rPr>
        <w:t>ээлейт (мындан ары – атайын эсептин каражаттары). Атайын эсепте төмөндөгү түшүү түрлөрү эсепке алынат: акы төлөнүүчү мамлекеттик жана муниципалдык кызмат көрсөтүүлөр, демөөрчүлүк жардам, ыктыярдуу жана камкорчулук төгүмдөр, гранттар, илимий-изилдөө иштерин биргелешип жүргүзүү үчүн эл аралык институттардан чегерүүлөр, жеке өндүргөн товарларды сатуудан каражаттар.</w:t>
      </w:r>
    </w:p>
    <w:p w:rsidR="00387A91" w:rsidRPr="00CC5E09" w:rsidRDefault="00387A91" w:rsidP="00387A91">
      <w:pPr>
        <w:ind w:firstLine="709"/>
        <w:jc w:val="both"/>
        <w:rPr>
          <w:lang w:val="ky-KG"/>
        </w:rPr>
      </w:pPr>
      <w:r w:rsidRPr="00CC5E09">
        <w:rPr>
          <w:bCs/>
          <w:lang w:val="ky-KG"/>
        </w:rPr>
        <w:t xml:space="preserve">Министрликтердин жана ведомстволордун </w:t>
      </w:r>
      <w:r w:rsidRPr="00CC5E09">
        <w:rPr>
          <w:lang w:val="ky-KG"/>
        </w:rPr>
        <w:t>Кыргыз Республикасынын колдонуудагы бюджеттик мыйзамдарына ылайык</w:t>
      </w:r>
      <w:r w:rsidRPr="00CC5E09">
        <w:rPr>
          <w:bCs/>
          <w:lang w:val="ky-KG"/>
        </w:rPr>
        <w:t xml:space="preserve"> берген табыштамалары боюнча </w:t>
      </w:r>
      <w:r w:rsidRPr="00CC5E09">
        <w:rPr>
          <w:lang w:val="ky-KG"/>
        </w:rPr>
        <w:t xml:space="preserve">2021-жылга министрликтердин жана ведомстволордун атайын эсебинде топтолгон каражаттардын жалпы суммасы 11 384,9 млн сом, 2022-2023-жылдарга тийиштүү түрдө – 11 557,9 млн сом жана  11 601,6 млн сомду түзөт.  </w:t>
      </w:r>
    </w:p>
    <w:p w:rsidR="00387A91" w:rsidRPr="00CC5E09" w:rsidRDefault="00387A91" w:rsidP="00387A91">
      <w:pPr>
        <w:ind w:firstLine="708"/>
        <w:contextualSpacing/>
        <w:jc w:val="both"/>
        <w:rPr>
          <w:lang w:val="ky-KG"/>
        </w:rPr>
      </w:pPr>
      <w:r w:rsidRPr="00CC5E09">
        <w:rPr>
          <w:lang w:val="ky-KG"/>
        </w:rPr>
        <w:t xml:space="preserve"> Берилген табыштамаларга ылайык жергиликтүү өз алдынча башкаруу органдарынын атайын эсептеринин каражаттарынын суммасы 2021-2023-жылдарга жыл сайын 1 245,8 млн сом суммада болжолдонууда.</w:t>
      </w:r>
    </w:p>
    <w:p w:rsidR="00387A91" w:rsidRPr="00CC5E09" w:rsidRDefault="00387A91" w:rsidP="00387A91">
      <w:pPr>
        <w:pStyle w:val="af1"/>
        <w:ind w:firstLine="709"/>
        <w:rPr>
          <w:szCs w:val="24"/>
          <w:lang w:val="ky-KG"/>
        </w:rPr>
      </w:pPr>
      <w:r w:rsidRPr="00CC5E09">
        <w:rPr>
          <w:b/>
          <w:szCs w:val="24"/>
          <w:lang w:val="ky-KG"/>
        </w:rPr>
        <w:t>Төлөмдөрдүн</w:t>
      </w:r>
      <w:r w:rsidRPr="00CC5E09">
        <w:rPr>
          <w:szCs w:val="24"/>
          <w:lang w:val="ky-KG"/>
        </w:rPr>
        <w:t xml:space="preserve"> түшүүлөрү бир катар жылдардын иш жүзүндө түшүүлөрүнүн динамикасынын жана 2020-жылга түшүүлөрдү баалоонун негизинде жана бюджеттик ресурстарынын администраторлору тарабынан берилген маалыматтарга ылайык болжолдонду. 2021-2023-жылдарга төлөмдөрдүн жалпы суммасы 1 143,2 млн сом суммасында орточо болжолдонууда.</w:t>
      </w:r>
    </w:p>
    <w:p w:rsidR="00387A91" w:rsidRPr="00CC5E09" w:rsidRDefault="00387A91" w:rsidP="00387A91">
      <w:pPr>
        <w:ind w:firstLine="709"/>
        <w:jc w:val="both"/>
        <w:rPr>
          <w:lang w:val="ky-KG"/>
        </w:rPr>
      </w:pPr>
      <w:r w:rsidRPr="00CC5E09">
        <w:rPr>
          <w:lang w:val="ky-KG"/>
        </w:rPr>
        <w:t>Болжолдонгон</w:t>
      </w:r>
      <w:r w:rsidRPr="00CC5E09">
        <w:rPr>
          <w:b/>
          <w:lang w:val="ky-KG"/>
        </w:rPr>
        <w:t xml:space="preserve"> алымдын</w:t>
      </w:r>
      <w:r w:rsidRPr="00CC5E09">
        <w:rPr>
          <w:lang w:val="ky-KG"/>
        </w:rPr>
        <w:t xml:space="preserve"> суммасы үч жылга орточо 874,8 млн сом суммада аныкталган. </w:t>
      </w:r>
    </w:p>
    <w:p w:rsidR="00387A91" w:rsidRPr="00CC5E09" w:rsidRDefault="00387A91" w:rsidP="00387A91">
      <w:pPr>
        <w:ind w:firstLine="709"/>
        <w:jc w:val="both"/>
        <w:rPr>
          <w:lang w:val="ky-KG"/>
        </w:rPr>
      </w:pPr>
      <w:r w:rsidRPr="00CC5E09">
        <w:rPr>
          <w:b/>
          <w:lang w:val="ky-KG"/>
        </w:rPr>
        <w:t>Расмий трансферттердин (программалык гранттар менен мамлекеттик инвестициялардын гранттары)</w:t>
      </w:r>
      <w:r w:rsidRPr="00CC5E09">
        <w:rPr>
          <w:lang w:val="ky-KG"/>
        </w:rPr>
        <w:t xml:space="preserve"> түшүүсү 2021-2023-жылдарга тийиштүү түрдө 18 089,9 млн </w:t>
      </w:r>
      <w:r w:rsidRPr="00CC5E09">
        <w:rPr>
          <w:lang w:val="ky-KG"/>
        </w:rPr>
        <w:lastRenderedPageBreak/>
        <w:t xml:space="preserve">сом, 11 334,0 млн сом жана 8 197,4 млн сом суммада болжолдонууда. Алынган расмий трансферттердин көлөмүндө Азия өнүктүрүү банкынын грантынын 2021-жылы "Экономикалык диверсификациялоо программасы" 4 250,0 млн сом суммада, АӨБнын “Билим берүү секторун реформалоо” гранты 2021-жылы 680,0 млн.сом суммада, Дүйнөлүк банктын «Натыйжалардын негизиндеги программа” гранты 2021-жылы 106,3 млн сом суммада, 2022-жылы 998,8 млн сом жана 2023-жылы – 467,5 млн сом суммада, ошондой эле ЕС гранты  2021-жылы 1 281,0 млн сом суммада, 2022-2023-жылдарда – жыл сайын 561,0 млн сом түшүүлөр каралууда. </w:t>
      </w:r>
    </w:p>
    <w:p w:rsidR="00387A91" w:rsidRPr="00CC5E09" w:rsidRDefault="00387A91" w:rsidP="00387A91">
      <w:pPr>
        <w:ind w:firstLine="709"/>
        <w:jc w:val="both"/>
        <w:rPr>
          <w:lang w:val="ky-KG"/>
        </w:rPr>
      </w:pPr>
      <w:r w:rsidRPr="00CC5E09">
        <w:rPr>
          <w:b/>
          <w:lang w:val="ky-KG"/>
        </w:rPr>
        <w:t xml:space="preserve">Мамлекеттик инвестициялар гранттары </w:t>
      </w:r>
      <w:r w:rsidRPr="00CC5E09">
        <w:rPr>
          <w:lang w:val="ky-KG"/>
        </w:rPr>
        <w:t xml:space="preserve">сунушталган бюджеттин долбоорунда: 2021-жылы – 11 772,7 млн сом, 2022-жылы – 9 774,3 млн сом жана 2023-жылы – 7 168,9 млн сом өлчөмдө каралат. </w:t>
      </w:r>
    </w:p>
    <w:p w:rsidR="00387A91" w:rsidRPr="00CC5E09" w:rsidRDefault="00387A91" w:rsidP="00387A91">
      <w:pPr>
        <w:ind w:firstLine="708"/>
        <w:jc w:val="both"/>
        <w:rPr>
          <w:b/>
          <w:lang w:val="ky-KG"/>
        </w:rPr>
      </w:pPr>
    </w:p>
    <w:p w:rsidR="00387A91" w:rsidRPr="00CC5E09" w:rsidRDefault="00387A91" w:rsidP="00387A91">
      <w:pPr>
        <w:ind w:firstLine="708"/>
        <w:jc w:val="both"/>
        <w:rPr>
          <w:b/>
          <w:lang w:val="ky-KG"/>
        </w:rPr>
      </w:pPr>
      <w:r w:rsidRPr="00CC5E09">
        <w:rPr>
          <w:b/>
          <w:lang w:val="ky-KG"/>
        </w:rPr>
        <w:t>Бюджеттин ресурстук бөлүгү</w:t>
      </w:r>
    </w:p>
    <w:p w:rsidR="00387A91" w:rsidRPr="00CC5E09" w:rsidRDefault="00387A91" w:rsidP="00387A91">
      <w:pPr>
        <w:pStyle w:val="af1"/>
        <w:widowControl w:val="0"/>
        <w:ind w:firstLine="709"/>
        <w:rPr>
          <w:szCs w:val="24"/>
          <w:lang w:val="ky-KG"/>
        </w:rPr>
      </w:pPr>
      <w:r w:rsidRPr="00CC5E09">
        <w:rPr>
          <w:b/>
          <w:szCs w:val="24"/>
          <w:lang w:val="ky-KG"/>
        </w:rPr>
        <w:t xml:space="preserve">Бюджеттик ссудалар жана чет өлкөлүк кредиттер боюнча негизги сумманы тындыруу 2021-жылы 3 479,8 млн сом, 2022-2023-жылдарда 3 502,6 млн сом жана 3 944,8 млн сомду </w:t>
      </w:r>
      <w:r w:rsidRPr="00CC5E09">
        <w:rPr>
          <w:szCs w:val="24"/>
          <w:lang w:val="ky-KG"/>
        </w:rPr>
        <w:t>түзөт.</w:t>
      </w:r>
      <w:r w:rsidRPr="00CC5E09">
        <w:rPr>
          <w:b/>
          <w:szCs w:val="24"/>
          <w:lang w:val="ky-KG"/>
        </w:rPr>
        <w:t xml:space="preserve"> </w:t>
      </w:r>
      <w:r w:rsidRPr="00CC5E09">
        <w:rPr>
          <w:szCs w:val="24"/>
          <w:lang w:val="ky-KG"/>
        </w:rPr>
        <w:t>Негизги сумманы тындыруу карыз милдеттенмелеринин графиктерине карата эсептелген.</w:t>
      </w:r>
    </w:p>
    <w:p w:rsidR="00387A91" w:rsidRPr="00CC5E09" w:rsidRDefault="00387A91" w:rsidP="00387A91">
      <w:pPr>
        <w:pStyle w:val="af1"/>
        <w:widowControl w:val="0"/>
        <w:ind w:firstLine="709"/>
        <w:rPr>
          <w:lang w:val="ky-KG"/>
        </w:rPr>
      </w:pPr>
      <w:r w:rsidRPr="00CC5E09">
        <w:rPr>
          <w:lang w:val="ky-KG"/>
        </w:rPr>
        <w:t>2021-2023-жылдарга бюджеттин долбоорунда мамлекеттик менчикти менчиктештирүүдөн түшкөн каражаттар жыл сайын 500,0 млн сом суммада каралат.</w:t>
      </w:r>
    </w:p>
    <w:p w:rsidR="00387A91" w:rsidRPr="00CC5E09" w:rsidRDefault="00387A91" w:rsidP="00387A91">
      <w:pPr>
        <w:ind w:firstLine="708"/>
        <w:jc w:val="both"/>
        <w:rPr>
          <w:lang w:val="ky-KG"/>
        </w:rPr>
      </w:pPr>
      <w:r w:rsidRPr="00CC5E09">
        <w:rPr>
          <w:lang w:val="ky-KG"/>
        </w:rPr>
        <w:t>2021-жылы Дүйнөлүк банктын "Жыйынтыктардын негизиндеги программа" кредитинин 637,5 млн сом суммада түшүүсү пландалууда.</w:t>
      </w:r>
    </w:p>
    <w:p w:rsidR="00387A91" w:rsidRPr="00CC5E09" w:rsidRDefault="00387A91" w:rsidP="00387A91">
      <w:pPr>
        <w:pStyle w:val="af1"/>
        <w:ind w:firstLine="709"/>
        <w:rPr>
          <w:szCs w:val="24"/>
          <w:lang w:val="ky-KG"/>
        </w:rPr>
      </w:pPr>
      <w:r w:rsidRPr="00CC5E09">
        <w:rPr>
          <w:b/>
          <w:szCs w:val="24"/>
          <w:lang w:val="ky-KG"/>
        </w:rPr>
        <w:t>Мамлекеттик инвестициялардын кредиттери</w:t>
      </w:r>
      <w:r w:rsidRPr="00CC5E09">
        <w:rPr>
          <w:szCs w:val="24"/>
          <w:lang w:val="ky-KG"/>
        </w:rPr>
        <w:t xml:space="preserve"> бюджеттин сунушталган долбоорунда 2021-жылы 25 188,6 млн сом, 2022-жылы – 23 036,4 млн сом жана 2023-жылы – 21 964,4 млн сом өлчөмүндө каралууда. </w:t>
      </w:r>
    </w:p>
    <w:p w:rsidR="00387A91" w:rsidRPr="00CC5E09" w:rsidRDefault="00387A91" w:rsidP="00387A91">
      <w:pPr>
        <w:ind w:firstLine="709"/>
        <w:jc w:val="both"/>
        <w:rPr>
          <w:shd w:val="clear" w:color="auto" w:fill="F8F9FA"/>
          <w:lang w:val="ky-KG"/>
        </w:rPr>
      </w:pPr>
    </w:p>
    <w:p w:rsidR="00387A91" w:rsidRPr="00CC5E09" w:rsidRDefault="00387A91" w:rsidP="00387A91">
      <w:pPr>
        <w:ind w:firstLine="709"/>
        <w:jc w:val="both"/>
        <w:rPr>
          <w:lang w:val="ky-KG"/>
        </w:rPr>
      </w:pPr>
      <w:r w:rsidRPr="00CC5E09">
        <w:rPr>
          <w:shd w:val="clear" w:color="auto" w:fill="F8F9FA"/>
          <w:lang w:val="ky-KG"/>
        </w:rPr>
        <w:t xml:space="preserve">2019-жылдын </w:t>
      </w:r>
      <w:r w:rsidRPr="00CC5E09">
        <w:rPr>
          <w:lang w:val="ky-KG"/>
        </w:rPr>
        <w:t>IV</w:t>
      </w:r>
      <w:r w:rsidRPr="00CC5E09">
        <w:rPr>
          <w:shd w:val="clear" w:color="auto" w:fill="F8F9FA"/>
          <w:lang w:val="ky-KG"/>
        </w:rPr>
        <w:t xml:space="preserve"> кварталында жана 2020-жылдын </w:t>
      </w:r>
      <w:r w:rsidRPr="00CC5E09">
        <w:rPr>
          <w:lang w:val="ky-KG"/>
        </w:rPr>
        <w:t xml:space="preserve">I </w:t>
      </w:r>
      <w:r w:rsidRPr="00CC5E09">
        <w:rPr>
          <w:shd w:val="clear" w:color="auto" w:fill="F8F9FA"/>
          <w:lang w:val="ky-KG"/>
        </w:rPr>
        <w:t>кварталында салыктарды администрациялоону өркүндөтүү боюнча фискалдык мыйзамдардын ченемдик укуктук базасын инвентаризациялоо жүргүзүлгөн.</w:t>
      </w:r>
    </w:p>
    <w:p w:rsidR="00387A91" w:rsidRPr="00CC5E09" w:rsidRDefault="00387A91" w:rsidP="00387A91">
      <w:pPr>
        <w:ind w:firstLine="709"/>
        <w:jc w:val="both"/>
        <w:rPr>
          <w:rFonts w:eastAsiaTheme="minorHAnsi"/>
          <w:lang w:val="ky-KG" w:eastAsia="en-US"/>
        </w:rPr>
      </w:pPr>
      <w:r w:rsidRPr="00CC5E09">
        <w:rPr>
          <w:lang w:val="ky-KG"/>
        </w:rPr>
        <w:t xml:space="preserve">Аталган мезгилде Кыргыз Республикасынын салыктык мыйзамында жана ченемдик укуктук актыларда кабыл алынган салыктык жана бажылык жеңилдиктер берилген эмес, салыктарды администрациялоону өркүндөтүүгө багытталган, буга байланыштуу бюджеттин киреше бөлүгүнө таасир этүүсү нейтралдуу. </w:t>
      </w:r>
    </w:p>
    <w:p w:rsidR="00387A91" w:rsidRPr="00CC5E09" w:rsidRDefault="00387A91" w:rsidP="00387A91">
      <w:pPr>
        <w:shd w:val="clear" w:color="auto" w:fill="F8F9FA"/>
        <w:ind w:firstLine="709"/>
        <w:jc w:val="both"/>
        <w:rPr>
          <w:lang w:val="ky-KG" w:eastAsia="ky-KG"/>
        </w:rPr>
      </w:pPr>
      <w:r w:rsidRPr="00CC5E09">
        <w:rPr>
          <w:lang w:val="ky-KG" w:eastAsia="ky-KG"/>
        </w:rPr>
        <w:t>Ошол эле учурда, Кыргыз Республикасынын Экономика министрлиги тарабынан салык жана бажы кызматтары менен бирдикте жүргүзүлгөн эсептөөлөргө ылайык, учурдагы салык мыйзамдарында каралган салык жеңилдиктери жана бошотуулар төмөнкүлөргө бааланган:</w:t>
      </w:r>
    </w:p>
    <w:p w:rsidR="00387A91" w:rsidRPr="00CC5E09" w:rsidRDefault="00387A91" w:rsidP="00387A91">
      <w:pPr>
        <w:numPr>
          <w:ilvl w:val="0"/>
          <w:numId w:val="23"/>
        </w:numPr>
        <w:ind w:left="0" w:firstLine="709"/>
        <w:jc w:val="both"/>
        <w:rPr>
          <w:lang w:val="ky-KG"/>
        </w:rPr>
      </w:pPr>
      <w:r w:rsidRPr="00CC5E09">
        <w:rPr>
          <w:lang w:val="ky-KG"/>
        </w:rPr>
        <w:t>2016-жылы 22,6 млрд сом же ИДПга карата 4,7 %;</w:t>
      </w:r>
    </w:p>
    <w:p w:rsidR="00387A91" w:rsidRPr="00CC5E09" w:rsidRDefault="00387A91" w:rsidP="00387A91">
      <w:pPr>
        <w:numPr>
          <w:ilvl w:val="0"/>
          <w:numId w:val="23"/>
        </w:numPr>
        <w:ind w:left="0" w:firstLine="709"/>
        <w:jc w:val="both"/>
        <w:rPr>
          <w:lang w:val="ky-KG"/>
        </w:rPr>
      </w:pPr>
      <w:r w:rsidRPr="00CC5E09">
        <w:rPr>
          <w:lang w:val="ky-KG"/>
        </w:rPr>
        <w:t>2017-жылы 24,6 млрд сом же ИДПга карата 4,6 %;</w:t>
      </w:r>
    </w:p>
    <w:p w:rsidR="00387A91" w:rsidRPr="00CC5E09" w:rsidRDefault="00387A91" w:rsidP="00387A91">
      <w:pPr>
        <w:numPr>
          <w:ilvl w:val="0"/>
          <w:numId w:val="23"/>
        </w:numPr>
        <w:ind w:left="0" w:firstLine="709"/>
        <w:jc w:val="both"/>
        <w:rPr>
          <w:lang w:val="ky-KG"/>
        </w:rPr>
      </w:pPr>
      <w:r w:rsidRPr="00CC5E09">
        <w:rPr>
          <w:lang w:val="ky-KG"/>
        </w:rPr>
        <w:t>2018-жылы 25,1 млрд сом же ИДПга карата 4,5 %.</w:t>
      </w:r>
    </w:p>
    <w:p w:rsidR="00387A91" w:rsidRPr="00CC5E09" w:rsidRDefault="00387A91" w:rsidP="00387A91">
      <w:pPr>
        <w:tabs>
          <w:tab w:val="num" w:pos="0"/>
        </w:tabs>
        <w:ind w:firstLine="567"/>
        <w:contextualSpacing/>
        <w:jc w:val="both"/>
        <w:rPr>
          <w:lang w:val="ky-KG"/>
        </w:rPr>
      </w:pPr>
    </w:p>
    <w:p w:rsidR="00387A91" w:rsidRPr="00CC5E09" w:rsidRDefault="00387A91" w:rsidP="00387A91">
      <w:pPr>
        <w:contextualSpacing/>
        <w:jc w:val="both"/>
        <w:rPr>
          <w:rFonts w:eastAsiaTheme="minorHAnsi"/>
          <w:lang w:val="ky-KG" w:eastAsia="en-US"/>
        </w:rPr>
      </w:pPr>
      <w:r w:rsidRPr="00CC5E09">
        <w:rPr>
          <w:b/>
          <w:lang w:val="ky-KG"/>
        </w:rPr>
        <w:t xml:space="preserve">2021-жылга </w:t>
      </w:r>
      <w:r w:rsidRPr="00CC5E09">
        <w:rPr>
          <w:lang w:val="ky-KG"/>
        </w:rPr>
        <w:t xml:space="preserve">салыктык саясаттын негизги </w:t>
      </w:r>
      <w:r w:rsidRPr="00CC5E09">
        <w:rPr>
          <w:b/>
          <w:lang w:val="ky-KG"/>
        </w:rPr>
        <w:t>милдеттери</w:t>
      </w:r>
      <w:r w:rsidRPr="00CC5E09">
        <w:rPr>
          <w:lang w:val="ky-KG"/>
        </w:rPr>
        <w:t xml:space="preserve"> болуп төмөнкүлөр саналат: </w:t>
      </w:r>
    </w:p>
    <w:p w:rsidR="00387A91" w:rsidRPr="00CC5E09" w:rsidRDefault="00387A91" w:rsidP="00387A91">
      <w:pPr>
        <w:pStyle w:val="a7"/>
        <w:numPr>
          <w:ilvl w:val="0"/>
          <w:numId w:val="24"/>
        </w:numPr>
        <w:ind w:left="0" w:firstLine="426"/>
        <w:jc w:val="both"/>
        <w:rPr>
          <w:rFonts w:ascii="Times New Roman" w:hAnsi="Times New Roman" w:cs="Times New Roman"/>
          <w:lang w:val="ky-KG"/>
        </w:rPr>
      </w:pPr>
      <w:r w:rsidRPr="00CC5E09">
        <w:rPr>
          <w:rFonts w:ascii="Times New Roman" w:hAnsi="Times New Roman" w:cs="Times New Roman"/>
          <w:lang w:val="ky-KG"/>
        </w:rPr>
        <w:t>Салыктык мыйзамдарды андан ары өркүндөтүү, анын ичинде:</w:t>
      </w:r>
    </w:p>
    <w:p w:rsidR="00387A91" w:rsidRPr="00CC5E09" w:rsidRDefault="00387A91" w:rsidP="00387A91">
      <w:pPr>
        <w:numPr>
          <w:ilvl w:val="0"/>
          <w:numId w:val="25"/>
        </w:numPr>
        <w:tabs>
          <w:tab w:val="left" w:pos="993"/>
        </w:tabs>
        <w:ind w:left="0" w:firstLine="426"/>
        <w:contextualSpacing/>
        <w:jc w:val="both"/>
        <w:rPr>
          <w:lang w:val="ky-KG"/>
        </w:rPr>
      </w:pPr>
      <w:r w:rsidRPr="00CC5E09">
        <w:rPr>
          <w:lang w:val="ky-KG"/>
        </w:rPr>
        <w:t>камсыздандыруу төлөмдөрүн жыйноо жаатында;</w:t>
      </w:r>
    </w:p>
    <w:p w:rsidR="00387A91" w:rsidRPr="00CC5E09" w:rsidRDefault="00387A91" w:rsidP="00387A91">
      <w:pPr>
        <w:numPr>
          <w:ilvl w:val="0"/>
          <w:numId w:val="25"/>
        </w:numPr>
        <w:tabs>
          <w:tab w:val="left" w:pos="993"/>
        </w:tabs>
        <w:ind w:left="0" w:firstLine="426"/>
        <w:contextualSpacing/>
        <w:jc w:val="both"/>
        <w:rPr>
          <w:lang w:val="ky-KG"/>
        </w:rPr>
      </w:pPr>
      <w:r w:rsidRPr="00CC5E09">
        <w:rPr>
          <w:lang w:val="ky-KG"/>
        </w:rPr>
        <w:t>инвестициялык климатты жакшыртуу;</w:t>
      </w:r>
    </w:p>
    <w:p w:rsidR="00387A91" w:rsidRPr="00CC5E09" w:rsidRDefault="00387A91" w:rsidP="00387A91">
      <w:pPr>
        <w:numPr>
          <w:ilvl w:val="0"/>
          <w:numId w:val="25"/>
        </w:numPr>
        <w:tabs>
          <w:tab w:val="left" w:pos="993"/>
        </w:tabs>
        <w:ind w:left="0" w:firstLine="426"/>
        <w:contextualSpacing/>
        <w:jc w:val="both"/>
        <w:rPr>
          <w:lang w:val="ky-KG"/>
        </w:rPr>
      </w:pPr>
      <w:r w:rsidRPr="00CC5E09">
        <w:rPr>
          <w:lang w:val="ky-KG"/>
        </w:rPr>
        <w:t>бюджеттин киреше бөлүгүн толтуруу;</w:t>
      </w:r>
    </w:p>
    <w:p w:rsidR="00387A91" w:rsidRPr="00CC5E09" w:rsidRDefault="00387A91" w:rsidP="00387A91">
      <w:pPr>
        <w:pStyle w:val="a7"/>
        <w:numPr>
          <w:ilvl w:val="0"/>
          <w:numId w:val="25"/>
        </w:numPr>
        <w:tabs>
          <w:tab w:val="left" w:pos="709"/>
        </w:tabs>
        <w:ind w:left="0" w:firstLine="426"/>
        <w:jc w:val="both"/>
        <w:rPr>
          <w:rFonts w:ascii="Times New Roman" w:hAnsi="Times New Roman" w:cs="Times New Roman"/>
          <w:lang w:val="ky-KG"/>
        </w:rPr>
      </w:pPr>
      <w:r w:rsidRPr="00CC5E09">
        <w:rPr>
          <w:rFonts w:ascii="Times New Roman" w:hAnsi="Times New Roman" w:cs="Times New Roman"/>
          <w:lang w:val="ky-KG"/>
        </w:rPr>
        <w:t>ак ниеттүү салык төлөөчүлөрдү жана жарандарды коргоого багытталган технологияларды киргизүү, заманбап техникалык чечимдерди түзүү;</w:t>
      </w:r>
    </w:p>
    <w:p w:rsidR="00387A91" w:rsidRPr="00CC5E09" w:rsidRDefault="00387A91" w:rsidP="00387A91">
      <w:pPr>
        <w:pStyle w:val="a7"/>
        <w:numPr>
          <w:ilvl w:val="0"/>
          <w:numId w:val="25"/>
        </w:numPr>
        <w:tabs>
          <w:tab w:val="left" w:pos="709"/>
        </w:tabs>
        <w:ind w:left="0" w:firstLine="426"/>
        <w:jc w:val="both"/>
        <w:rPr>
          <w:rFonts w:ascii="Times New Roman" w:hAnsi="Times New Roman" w:cs="Times New Roman"/>
          <w:lang w:val="ky-KG"/>
        </w:rPr>
      </w:pPr>
      <w:r w:rsidRPr="00CC5E09">
        <w:rPr>
          <w:rFonts w:ascii="Times New Roman" w:hAnsi="Times New Roman" w:cs="Times New Roman"/>
          <w:lang w:val="ky-KG"/>
        </w:rPr>
        <w:t>товарларды байкоого алуу жана жүгүртүү системасынын улуттук компонентин түзүү системасы;</w:t>
      </w:r>
    </w:p>
    <w:p w:rsidR="00387A91" w:rsidRPr="00CC5E09" w:rsidRDefault="00387A91" w:rsidP="00387A91">
      <w:pPr>
        <w:pStyle w:val="a7"/>
        <w:numPr>
          <w:ilvl w:val="0"/>
          <w:numId w:val="25"/>
        </w:numPr>
        <w:tabs>
          <w:tab w:val="left" w:pos="709"/>
        </w:tabs>
        <w:ind w:left="0" w:firstLine="426"/>
        <w:jc w:val="both"/>
        <w:rPr>
          <w:rFonts w:ascii="Times New Roman" w:hAnsi="Times New Roman" w:cs="Times New Roman"/>
          <w:lang w:val="ky-KG"/>
        </w:rPr>
      </w:pPr>
      <w:r w:rsidRPr="00CC5E09">
        <w:rPr>
          <w:rFonts w:ascii="Times New Roman" w:hAnsi="Times New Roman" w:cs="Times New Roman"/>
          <w:lang w:val="ky-KG"/>
        </w:rPr>
        <w:t>“салык салуу” көрсөткүчү боюнча эл аралык рейтингдерде өлкөнүн позициясын жогорулатуу;</w:t>
      </w:r>
    </w:p>
    <w:p w:rsidR="00387A91" w:rsidRPr="00CC5E09" w:rsidRDefault="00387A91" w:rsidP="00387A91">
      <w:pPr>
        <w:numPr>
          <w:ilvl w:val="0"/>
          <w:numId w:val="25"/>
        </w:numPr>
        <w:tabs>
          <w:tab w:val="left" w:pos="993"/>
        </w:tabs>
        <w:ind w:left="0" w:firstLine="851"/>
        <w:contextualSpacing/>
        <w:jc w:val="both"/>
        <w:rPr>
          <w:lang w:val="ky-KG"/>
        </w:rPr>
      </w:pPr>
      <w:r w:rsidRPr="00CC5E09">
        <w:rPr>
          <w:lang w:val="ky-KG"/>
        </w:rPr>
        <w:lastRenderedPageBreak/>
        <w:t>администрациялык тоскоолдуктарды төмөндөтүү, ошондой эле экономиканын формалдуу эмес секторун легалдаштырууга дем берүү;</w:t>
      </w:r>
    </w:p>
    <w:p w:rsidR="00387A91" w:rsidRPr="00CC5E09" w:rsidRDefault="00387A91" w:rsidP="00387A91">
      <w:pPr>
        <w:numPr>
          <w:ilvl w:val="0"/>
          <w:numId w:val="25"/>
        </w:numPr>
        <w:tabs>
          <w:tab w:val="left" w:pos="993"/>
        </w:tabs>
        <w:ind w:left="0" w:firstLine="851"/>
        <w:contextualSpacing/>
        <w:jc w:val="both"/>
        <w:rPr>
          <w:lang w:val="ky-KG"/>
        </w:rPr>
      </w:pPr>
      <w:r w:rsidRPr="00CC5E09">
        <w:rPr>
          <w:lang w:val="ky-KG"/>
        </w:rPr>
        <w:t>салыктык отчеттулуктун системасын өркүндөтүү жана автоматташтыруу;</w:t>
      </w:r>
    </w:p>
    <w:p w:rsidR="00387A91" w:rsidRPr="00CC5E09" w:rsidRDefault="00387A91" w:rsidP="00387A91">
      <w:pPr>
        <w:numPr>
          <w:ilvl w:val="0"/>
          <w:numId w:val="25"/>
        </w:numPr>
        <w:tabs>
          <w:tab w:val="left" w:pos="993"/>
        </w:tabs>
        <w:ind w:left="0" w:firstLine="851"/>
        <w:contextualSpacing/>
        <w:jc w:val="both"/>
        <w:rPr>
          <w:lang w:val="ky-KG"/>
        </w:rPr>
      </w:pPr>
      <w:r w:rsidRPr="00CC5E09">
        <w:rPr>
          <w:lang w:val="ky-KG"/>
        </w:rPr>
        <w:t>ак ниеттүү ата мекендик өндүрүүчүлөрдү жана импортточуларды коргоо;</w:t>
      </w:r>
    </w:p>
    <w:p w:rsidR="00387A91" w:rsidRPr="00CC5E09" w:rsidRDefault="00387A91" w:rsidP="00387A91">
      <w:pPr>
        <w:numPr>
          <w:ilvl w:val="0"/>
          <w:numId w:val="25"/>
        </w:numPr>
        <w:tabs>
          <w:tab w:val="left" w:pos="993"/>
        </w:tabs>
        <w:ind w:left="0" w:firstLine="851"/>
        <w:contextualSpacing/>
        <w:jc w:val="both"/>
        <w:rPr>
          <w:lang w:val="ky-KG"/>
        </w:rPr>
      </w:pPr>
      <w:r w:rsidRPr="00CC5E09">
        <w:rPr>
          <w:lang w:val="ky-KG"/>
        </w:rPr>
        <w:t>Евразия экономиялык бирлигине мүчө мамлекеттери менен ийгиликтүү интеграциялоону камсыздоочу салыктык администрациялоонун жаңы инструменттерин өздөштүрүү;</w:t>
      </w:r>
    </w:p>
    <w:p w:rsidR="00387A91" w:rsidRPr="00CC5E09" w:rsidRDefault="00387A91" w:rsidP="00387A91">
      <w:pPr>
        <w:numPr>
          <w:ilvl w:val="0"/>
          <w:numId w:val="25"/>
        </w:numPr>
        <w:tabs>
          <w:tab w:val="left" w:pos="993"/>
        </w:tabs>
        <w:ind w:left="0" w:firstLine="851"/>
        <w:contextualSpacing/>
        <w:jc w:val="both"/>
        <w:rPr>
          <w:lang w:val="ky-KG"/>
        </w:rPr>
      </w:pPr>
      <w:r w:rsidRPr="00CC5E09">
        <w:rPr>
          <w:lang w:val="ky-KG"/>
        </w:rPr>
        <w:t>товардык продукцияны текшерүү жана эсепке алуунун заманбап системасын түзүү жана анын фискалдык максаттагы талап кылынган мүнөздөмөлөргө шайкеш келүүсү;</w:t>
      </w:r>
    </w:p>
    <w:p w:rsidR="00387A91" w:rsidRPr="00CC5E09" w:rsidRDefault="00387A91" w:rsidP="00387A91">
      <w:pPr>
        <w:numPr>
          <w:ilvl w:val="0"/>
          <w:numId w:val="25"/>
        </w:numPr>
        <w:tabs>
          <w:tab w:val="left" w:pos="993"/>
        </w:tabs>
        <w:ind w:left="0" w:firstLine="851"/>
        <w:contextualSpacing/>
        <w:jc w:val="both"/>
        <w:rPr>
          <w:lang w:val="ky-KG"/>
        </w:rPr>
      </w:pPr>
      <w:r w:rsidRPr="00CC5E09">
        <w:rPr>
          <w:lang w:val="ky-KG"/>
        </w:rPr>
        <w:t xml:space="preserve">товарларды жана кызмат көрсөтүүлөрдү берүү чынжырчасы боюнча электрондук өз ара аракеттенүүгө өтүү. </w:t>
      </w:r>
    </w:p>
    <w:p w:rsidR="00387A91" w:rsidRPr="00CC5E09" w:rsidRDefault="00387A91" w:rsidP="00387A91">
      <w:pPr>
        <w:pStyle w:val="a7"/>
        <w:numPr>
          <w:ilvl w:val="0"/>
          <w:numId w:val="24"/>
        </w:numPr>
        <w:ind w:left="0" w:firstLine="851"/>
        <w:jc w:val="both"/>
        <w:rPr>
          <w:rFonts w:ascii="Times New Roman" w:hAnsi="Times New Roman" w:cs="Times New Roman"/>
          <w:lang w:val="ky-KG"/>
        </w:rPr>
      </w:pPr>
      <w:r w:rsidRPr="00CC5E09">
        <w:rPr>
          <w:rFonts w:ascii="Times New Roman" w:hAnsi="Times New Roman" w:cs="Times New Roman"/>
          <w:lang w:val="ky-KG"/>
        </w:rPr>
        <w:t xml:space="preserve">Бажылык мыйзамдарды андан ары өркүндөтүү, анын ичинде: </w:t>
      </w:r>
    </w:p>
    <w:p w:rsidR="00387A91" w:rsidRPr="00CC5E09" w:rsidRDefault="00387A91" w:rsidP="00387A91">
      <w:pPr>
        <w:numPr>
          <w:ilvl w:val="0"/>
          <w:numId w:val="26"/>
        </w:numPr>
        <w:ind w:left="0" w:firstLine="851"/>
        <w:contextualSpacing/>
        <w:jc w:val="both"/>
        <w:rPr>
          <w:lang w:val="ky-KG"/>
        </w:rPr>
      </w:pPr>
      <w:r w:rsidRPr="00CC5E09">
        <w:rPr>
          <w:lang w:val="ky-KG"/>
        </w:rPr>
        <w:t>ЕАЭБдин Бажы кодексине өзгөртүүлөрдү киргизүүнү иштеп чыгууга катышуу;</w:t>
      </w:r>
    </w:p>
    <w:p w:rsidR="00387A91" w:rsidRPr="00CC5E09" w:rsidRDefault="00387A91" w:rsidP="00387A91">
      <w:pPr>
        <w:numPr>
          <w:ilvl w:val="0"/>
          <w:numId w:val="26"/>
        </w:numPr>
        <w:tabs>
          <w:tab w:val="left" w:pos="993"/>
        </w:tabs>
        <w:ind w:left="0" w:firstLine="851"/>
        <w:contextualSpacing/>
        <w:jc w:val="both"/>
        <w:rPr>
          <w:lang w:val="ky-KG"/>
        </w:rPr>
      </w:pPr>
      <w:r w:rsidRPr="00CC5E09">
        <w:rPr>
          <w:lang w:val="ky-KG"/>
        </w:rPr>
        <w:t>Кыргыз Республикасынын соода жана транспорттук жол-жоболорун жөнөкөйлөштүрүү боюнча соода ж.б. жол-жоболорду жөнөкөйлөштүрүү;</w:t>
      </w:r>
    </w:p>
    <w:p w:rsidR="00387A91" w:rsidRPr="00CC5E09" w:rsidRDefault="00387A91" w:rsidP="00387A91">
      <w:pPr>
        <w:numPr>
          <w:ilvl w:val="0"/>
          <w:numId w:val="26"/>
        </w:numPr>
        <w:tabs>
          <w:tab w:val="left" w:pos="993"/>
        </w:tabs>
        <w:ind w:left="0" w:firstLine="851"/>
        <w:contextualSpacing/>
        <w:jc w:val="both"/>
        <w:rPr>
          <w:lang w:val="ky-KG"/>
        </w:rPr>
      </w:pPr>
      <w:r w:rsidRPr="00CC5E09">
        <w:rPr>
          <w:lang w:val="ky-KG"/>
        </w:rPr>
        <w:t>уруксат берүүчү сурап-билүү маалыматтарды алуу үчүн онлайн аркылуу бажы о</w:t>
      </w:r>
      <w:r w:rsidR="00BE40CF">
        <w:rPr>
          <w:lang w:val="ky-KG"/>
        </w:rPr>
        <w:t>перацияларын жүргүзүү үчүн убак</w:t>
      </w:r>
      <w:r w:rsidRPr="00CC5E09">
        <w:rPr>
          <w:lang w:val="ky-KG"/>
        </w:rPr>
        <w:t>ытты кыскартуу;</w:t>
      </w:r>
    </w:p>
    <w:p w:rsidR="00387A91" w:rsidRPr="00CC5E09" w:rsidRDefault="00387A91" w:rsidP="00387A91">
      <w:pPr>
        <w:numPr>
          <w:ilvl w:val="0"/>
          <w:numId w:val="26"/>
        </w:numPr>
        <w:tabs>
          <w:tab w:val="left" w:pos="993"/>
        </w:tabs>
        <w:ind w:left="0" w:firstLine="851"/>
        <w:contextualSpacing/>
        <w:jc w:val="both"/>
        <w:rPr>
          <w:lang w:val="ky-KG"/>
        </w:rPr>
      </w:pPr>
      <w:r w:rsidRPr="00CC5E09">
        <w:rPr>
          <w:lang w:val="ky-KG"/>
        </w:rPr>
        <w:t xml:space="preserve">электрондук декларацияда берилген маалыматтарды тастыктоочу кагаз жүзүндөгү документтерди берүү зарылдыгын жоюу; </w:t>
      </w:r>
    </w:p>
    <w:p w:rsidR="00387A91" w:rsidRPr="00CC5E09" w:rsidRDefault="00387A91" w:rsidP="00387A91">
      <w:pPr>
        <w:numPr>
          <w:ilvl w:val="0"/>
          <w:numId w:val="26"/>
        </w:numPr>
        <w:tabs>
          <w:tab w:val="left" w:pos="993"/>
        </w:tabs>
        <w:ind w:left="0" w:firstLine="851"/>
        <w:contextualSpacing/>
        <w:jc w:val="both"/>
        <w:rPr>
          <w:lang w:val="ky-KG"/>
        </w:rPr>
      </w:pPr>
      <w:r w:rsidRPr="00CC5E09">
        <w:rPr>
          <w:lang w:val="ky-KG"/>
        </w:rPr>
        <w:t>бажылык тариздөөдө уруксат берүүчү документтердин электрондук форматтарын пайдаланууну камсыздоо;</w:t>
      </w:r>
    </w:p>
    <w:p w:rsidR="00387A91" w:rsidRPr="00CC5E09" w:rsidRDefault="00387A91" w:rsidP="00387A91">
      <w:pPr>
        <w:numPr>
          <w:ilvl w:val="0"/>
          <w:numId w:val="26"/>
        </w:numPr>
        <w:tabs>
          <w:tab w:val="left" w:pos="993"/>
        </w:tabs>
        <w:ind w:left="0" w:firstLine="851"/>
        <w:contextualSpacing/>
        <w:jc w:val="both"/>
        <w:rPr>
          <w:lang w:val="ky-KG"/>
        </w:rPr>
      </w:pPr>
      <w:r w:rsidRPr="00CC5E09">
        <w:rPr>
          <w:lang w:val="ky-KG"/>
        </w:rPr>
        <w:t>“Бир төлөм” принциби боюнча тийиштүү төлөмдөрдү төлөө механизмин киргизүү менен Кыргыз Республикасына ЕАЭБ бажы аймагы аркылуу эл аралык ташууларынын транспорттук каражаттарын өткөрүүнү жөнөкөйлөштүрүү;</w:t>
      </w:r>
    </w:p>
    <w:p w:rsidR="00387A91" w:rsidRPr="00CC5E09" w:rsidRDefault="00387A91" w:rsidP="00387A91">
      <w:pPr>
        <w:numPr>
          <w:ilvl w:val="0"/>
          <w:numId w:val="26"/>
        </w:numPr>
        <w:tabs>
          <w:tab w:val="left" w:pos="993"/>
        </w:tabs>
        <w:ind w:left="0" w:firstLine="851"/>
        <w:contextualSpacing/>
        <w:jc w:val="both"/>
        <w:rPr>
          <w:lang w:val="ky-KG"/>
        </w:rPr>
      </w:pPr>
      <w:r w:rsidRPr="00CC5E09">
        <w:rPr>
          <w:shd w:val="clear" w:color="auto" w:fill="F8F9FA"/>
          <w:lang w:val="ky-KG"/>
        </w:rPr>
        <w:t xml:space="preserve">тышкы экономикалык иштин катышуучулары үчүн жагымдуу шарттарды түзүү жана өлкөнүн транзиттик </w:t>
      </w:r>
      <w:r w:rsidRPr="00CC5E09">
        <w:rPr>
          <w:color w:val="212529"/>
          <w:shd w:val="clear" w:color="auto" w:fill="F8F9FA"/>
          <w:lang w:val="ky-KG"/>
        </w:rPr>
        <w:t>жагымдуулугу, региондорду социалдык-экономикалык өнүктүрүү;</w:t>
      </w:r>
    </w:p>
    <w:p w:rsidR="00387A91" w:rsidRPr="00CC5E09" w:rsidRDefault="00387A91" w:rsidP="00387A91">
      <w:pPr>
        <w:numPr>
          <w:ilvl w:val="0"/>
          <w:numId w:val="26"/>
        </w:numPr>
        <w:tabs>
          <w:tab w:val="left" w:pos="993"/>
        </w:tabs>
        <w:ind w:left="0" w:firstLine="851"/>
        <w:contextualSpacing/>
        <w:jc w:val="both"/>
        <w:rPr>
          <w:lang w:val="ky-KG"/>
        </w:rPr>
      </w:pPr>
      <w:r w:rsidRPr="00CC5E09">
        <w:rPr>
          <w:color w:val="212529"/>
          <w:shd w:val="clear" w:color="auto" w:fill="F8F9FA"/>
          <w:lang w:val="ky-KG"/>
        </w:rPr>
        <w:t> </w:t>
      </w:r>
      <w:r w:rsidRPr="00CC5E09">
        <w:rPr>
          <w:shd w:val="clear" w:color="auto" w:fill="F8F9FA"/>
          <w:lang w:val="ky-KG"/>
        </w:rPr>
        <w:t>товарларды ЕАЭБдин тышкы чек аралары аркылуу кыргыз участогунда өткөрүүдө бажы максаттары үчүн талап кылынган документтердин санын кыскартуу (2025-жылга 4 документке чейин);</w:t>
      </w:r>
    </w:p>
    <w:p w:rsidR="00387A91" w:rsidRPr="00CC5E09" w:rsidRDefault="00387A91" w:rsidP="00387A91">
      <w:pPr>
        <w:numPr>
          <w:ilvl w:val="0"/>
          <w:numId w:val="26"/>
        </w:numPr>
        <w:tabs>
          <w:tab w:val="left" w:pos="993"/>
        </w:tabs>
        <w:ind w:left="0" w:firstLine="851"/>
        <w:contextualSpacing/>
        <w:jc w:val="both"/>
        <w:rPr>
          <w:lang w:val="ky-KG"/>
        </w:rPr>
      </w:pPr>
      <w:r w:rsidRPr="00CC5E09">
        <w:rPr>
          <w:shd w:val="clear" w:color="auto" w:fill="F8F9FA"/>
          <w:lang w:val="ky-KG"/>
        </w:rPr>
        <w:t>тобокелдиктерди башкаруу тутумун колдонуу жана бажы процесстерин автоматташтыруу (санариптештирүү), ошондой эле ведомстволор аралык электрондук өнүктүрүү өз ара аракеттенүүнү (кагазсыз декларациялоо) колдонуу менен бажы операцияларынын процессин тездетүү;</w:t>
      </w:r>
    </w:p>
    <w:p w:rsidR="00387A91" w:rsidRPr="00CC5E09" w:rsidRDefault="00387A91" w:rsidP="00387A91">
      <w:pPr>
        <w:numPr>
          <w:ilvl w:val="0"/>
          <w:numId w:val="26"/>
        </w:numPr>
        <w:tabs>
          <w:tab w:val="left" w:pos="993"/>
        </w:tabs>
        <w:ind w:left="0" w:firstLine="851"/>
        <w:contextualSpacing/>
        <w:jc w:val="both"/>
        <w:rPr>
          <w:lang w:val="ky-KG"/>
        </w:rPr>
      </w:pPr>
      <w:r w:rsidRPr="00CC5E09">
        <w:rPr>
          <w:shd w:val="clear" w:color="auto" w:fill="F8F9FA"/>
          <w:lang w:val="ky-KG"/>
        </w:rPr>
        <w:t xml:space="preserve">экономикалык коопсуздукту камсыз кылууга багытталган тышкы экономикалык көрсөткүчтөрдү талдоонун негизинде бажы администрациясынын натыйжалуу системасын өнүктүрүү; </w:t>
      </w:r>
    </w:p>
    <w:p w:rsidR="00387A91" w:rsidRPr="00CC5E09" w:rsidRDefault="00387A91" w:rsidP="00387A91">
      <w:pPr>
        <w:numPr>
          <w:ilvl w:val="0"/>
          <w:numId w:val="26"/>
        </w:numPr>
        <w:tabs>
          <w:tab w:val="left" w:pos="993"/>
        </w:tabs>
        <w:ind w:left="0" w:firstLine="851"/>
        <w:contextualSpacing/>
        <w:jc w:val="both"/>
        <w:rPr>
          <w:rFonts w:eastAsiaTheme="minorHAnsi"/>
          <w:lang w:val="ky-KG" w:eastAsia="en-US"/>
        </w:rPr>
      </w:pPr>
      <w:r w:rsidRPr="00CC5E09">
        <w:rPr>
          <w:lang w:val="ky-KG"/>
        </w:rPr>
        <w:t>электрондук бажылык декларациялоону андан ары өнүктүрүү жана автоматтык түрдө товарларды чыгаруунун системасын, өткөрмө пункттарындагы алгачкы салмак-габариттик контролдоону автоматташтыруу, бажы кызматынын тутумун коммерциялык банктардын системалары менен бажы төлөмдөрүн онлайн режиминде төлөөнү тастыктоо үчүн интеграциялоо, эле алгачкы документациядагы маалыматтардын аныктыгын жана толуктугун камсыздоо;</w:t>
      </w:r>
    </w:p>
    <w:p w:rsidR="00387A91" w:rsidRPr="00CC5E09" w:rsidRDefault="00387A91" w:rsidP="00387A91">
      <w:pPr>
        <w:numPr>
          <w:ilvl w:val="0"/>
          <w:numId w:val="26"/>
        </w:numPr>
        <w:tabs>
          <w:tab w:val="left" w:pos="993"/>
        </w:tabs>
        <w:ind w:left="0" w:firstLine="851"/>
        <w:contextualSpacing/>
        <w:jc w:val="both"/>
        <w:rPr>
          <w:lang w:val="ky-KG"/>
        </w:rPr>
      </w:pPr>
      <w:r w:rsidRPr="00CC5E09">
        <w:rPr>
          <w:lang w:val="ky-KG"/>
        </w:rPr>
        <w:t>“Бир аялдама” принциби боюнча өткөрмө пунктунда органдарды контролдоочу  бирдиктүү автоматташтырылган системаны ишке киргизүү, айыл чарба продукцияларын эл аралык транзиттөөдө жана  ташууда бажы чек арасы аркылуу артыкчылыктуу өткөрүү механизмдерин ишке киргизүү жана өнүктүрүү, бажы органына чейин товарларды жана транспорт каражаттарын байкоого алууну жана жеткирүүнү контролдоонун электрондук тутумун ишке киргизүү, ошондой эле бажылык текшерүүнү автоматташтыруу;</w:t>
      </w:r>
    </w:p>
    <w:p w:rsidR="00387A91" w:rsidRPr="00CC5E09" w:rsidRDefault="00387A91" w:rsidP="00387A91">
      <w:pPr>
        <w:numPr>
          <w:ilvl w:val="0"/>
          <w:numId w:val="26"/>
        </w:numPr>
        <w:tabs>
          <w:tab w:val="left" w:pos="993"/>
        </w:tabs>
        <w:ind w:left="0" w:firstLine="851"/>
        <w:contextualSpacing/>
        <w:jc w:val="both"/>
        <w:rPr>
          <w:lang w:val="ky-KG"/>
        </w:rPr>
      </w:pPr>
      <w:r w:rsidRPr="00CC5E09">
        <w:rPr>
          <w:lang w:val="ky-KG"/>
        </w:rPr>
        <w:t xml:space="preserve">документтерди жана кагаз жүзүндө маалыматтарды тапшыруусуз электрондук түрдө таризделген товарларга декларация үлүшүн көбөйтүү, кагаз түрүндө кошумча текшерүүнү талап кылган (100%-2025-жылга чейин) товарлар (транспорттук каражаттар) </w:t>
      </w:r>
      <w:r w:rsidRPr="00CC5E09">
        <w:rPr>
          <w:lang w:val="ky-KG"/>
        </w:rPr>
        <w:lastRenderedPageBreak/>
        <w:t xml:space="preserve">тобокелдиктүү берүүлөр катары идентификацияланбаган шартта товарларга таризделген декларациялардын  жалпы саны. </w:t>
      </w:r>
    </w:p>
    <w:p w:rsidR="00387A91" w:rsidRPr="00CC5E09" w:rsidRDefault="00387A91" w:rsidP="00387A91">
      <w:pPr>
        <w:tabs>
          <w:tab w:val="left" w:pos="993"/>
        </w:tabs>
        <w:contextualSpacing/>
        <w:jc w:val="both"/>
        <w:rPr>
          <w:lang w:val="ky-KG"/>
        </w:rPr>
      </w:pPr>
    </w:p>
    <w:p w:rsidR="00387A91" w:rsidRPr="00CC5E09" w:rsidRDefault="00387A91" w:rsidP="00387A91">
      <w:pPr>
        <w:ind w:firstLine="709"/>
        <w:rPr>
          <w:rFonts w:eastAsiaTheme="minorHAnsi"/>
          <w:lang w:val="ky-KG" w:eastAsia="en-US"/>
        </w:rPr>
      </w:pPr>
      <w:r w:rsidRPr="00CC5E09">
        <w:rPr>
          <w:b/>
          <w:lang w:val="ky-KG"/>
        </w:rPr>
        <w:t>2022-2023-жылдарга салыктык саясат төмөнкүлөргө багытталган</w:t>
      </w:r>
      <w:r w:rsidRPr="00CC5E09">
        <w:rPr>
          <w:lang w:val="ky-KG"/>
        </w:rPr>
        <w:t>:</w:t>
      </w:r>
    </w:p>
    <w:p w:rsidR="00387A91" w:rsidRPr="00CC5E09" w:rsidRDefault="00387A91" w:rsidP="00387A91">
      <w:pPr>
        <w:pStyle w:val="a7"/>
        <w:numPr>
          <w:ilvl w:val="0"/>
          <w:numId w:val="27"/>
        </w:numPr>
        <w:ind w:left="0" w:firstLine="567"/>
        <w:jc w:val="both"/>
        <w:rPr>
          <w:rFonts w:ascii="Times New Roman" w:hAnsi="Times New Roman" w:cs="Times New Roman"/>
          <w:lang w:val="ky-KG"/>
        </w:rPr>
      </w:pPr>
      <w:r w:rsidRPr="00CC5E09">
        <w:rPr>
          <w:lang w:val="ky-KG"/>
        </w:rPr>
        <w:t xml:space="preserve"> </w:t>
      </w:r>
      <w:r w:rsidRPr="00CC5E09">
        <w:rPr>
          <w:rFonts w:ascii="Times New Roman" w:hAnsi="Times New Roman" w:cs="Times New Roman"/>
          <w:lang w:val="ky-KG"/>
        </w:rPr>
        <w:t>жөнөкөйлөштүрүлгөн механизмдер жана жол-жоболор. Салык жана бажы жол-жоболорун толук автоматташтыруу (фискалдаштыруу). Социалдык фонддон Салык кызматына отчеттуулук жана текшерүүлөрдү кошкондо, администрациялоо функцияларын өткөрүп берүү жол-жобосун аяктоо;</w:t>
      </w:r>
    </w:p>
    <w:p w:rsidR="00387A91" w:rsidRPr="00CC5E09" w:rsidRDefault="00387A91" w:rsidP="00387A91">
      <w:pPr>
        <w:numPr>
          <w:ilvl w:val="0"/>
          <w:numId w:val="28"/>
        </w:numPr>
        <w:tabs>
          <w:tab w:val="left" w:pos="993"/>
        </w:tabs>
        <w:ind w:left="0" w:firstLine="567"/>
        <w:contextualSpacing/>
        <w:jc w:val="both"/>
        <w:rPr>
          <w:lang w:val="ky-KG"/>
        </w:rPr>
      </w:pPr>
      <w:r w:rsidRPr="00CC5E09">
        <w:rPr>
          <w:lang w:val="ky-KG"/>
        </w:rPr>
        <w:t xml:space="preserve"> адилеттүү салык жүктөмү. Натыйжасыз салык жеңилдиктерин баалоо жана жокко чыгаруу. Социалдык чегерүүлөрдү кошкондо салыктардын санын кыскартуу жана ставкаларды төмөндөтүү жолу менен жалпы салык жүктөмүн азайтуу;</w:t>
      </w:r>
    </w:p>
    <w:p w:rsidR="00387A91" w:rsidRPr="00CC5E09" w:rsidRDefault="00387A91" w:rsidP="00387A91">
      <w:pPr>
        <w:numPr>
          <w:ilvl w:val="0"/>
          <w:numId w:val="28"/>
        </w:numPr>
        <w:tabs>
          <w:tab w:val="left" w:pos="993"/>
        </w:tabs>
        <w:ind w:left="0" w:firstLine="567"/>
        <w:contextualSpacing/>
        <w:jc w:val="both"/>
        <w:rPr>
          <w:lang w:val="ky-KG"/>
        </w:rPr>
      </w:pPr>
      <w:r w:rsidRPr="00CC5E09">
        <w:rPr>
          <w:lang w:val="ky-KG"/>
        </w:rPr>
        <w:t xml:space="preserve">туруктуулук. Салык салуунун ачык жана туруктуу эрежелери. Кыргыз Республикасынын Салык кодексинде салык мыйзамдарын өзгөртүүнү катуу чектөөчү жана татаалдатуучу ченемдерди бекитүү; </w:t>
      </w:r>
    </w:p>
    <w:p w:rsidR="00387A91" w:rsidRPr="00CC5E09" w:rsidRDefault="00387A91" w:rsidP="00387A91">
      <w:pPr>
        <w:numPr>
          <w:ilvl w:val="0"/>
          <w:numId w:val="28"/>
        </w:numPr>
        <w:tabs>
          <w:tab w:val="left" w:pos="993"/>
        </w:tabs>
        <w:ind w:left="0" w:firstLine="567"/>
        <w:contextualSpacing/>
        <w:jc w:val="both"/>
        <w:rPr>
          <w:lang w:val="ky-KG"/>
        </w:rPr>
      </w:pPr>
      <w:r w:rsidRPr="00CC5E09">
        <w:rPr>
          <w:lang w:val="ky-KG"/>
        </w:rPr>
        <w:t>салыктык талаш-тартыштарды чечүүнүн адилеттүү жана жеткиликтүү механизмдери. Альтернативдүү механизмдерди киргизүү: третей соттору, медиация, сүйлөшүүлөр;</w:t>
      </w:r>
    </w:p>
    <w:p w:rsidR="00387A91" w:rsidRPr="00CC5E09" w:rsidRDefault="00387A91" w:rsidP="00387A91">
      <w:pPr>
        <w:numPr>
          <w:ilvl w:val="0"/>
          <w:numId w:val="28"/>
        </w:numPr>
        <w:tabs>
          <w:tab w:val="left" w:pos="993"/>
          <w:tab w:val="left" w:pos="1560"/>
        </w:tabs>
        <w:ind w:left="0" w:firstLine="567"/>
        <w:contextualSpacing/>
        <w:jc w:val="both"/>
        <w:rPr>
          <w:rFonts w:eastAsiaTheme="minorHAnsi"/>
          <w:lang w:val="ky-KG" w:eastAsia="en-US"/>
        </w:rPr>
      </w:pPr>
      <w:r w:rsidRPr="00CC5E09">
        <w:rPr>
          <w:lang w:val="ky-KG"/>
        </w:rPr>
        <w:t xml:space="preserve">капиталды мыйзамдаштыруу. Көмүскө экономикадан мүлккө жана жеке жактардын кирешелерине багытталган мунапыс берүүнү (мыйзамдаштырууларды) жүргүзүү. </w:t>
      </w:r>
    </w:p>
    <w:p w:rsidR="00387A91" w:rsidRPr="00CC5E09" w:rsidRDefault="00387A91" w:rsidP="00387A91">
      <w:pPr>
        <w:tabs>
          <w:tab w:val="left" w:pos="993"/>
          <w:tab w:val="left" w:pos="1560"/>
        </w:tabs>
        <w:contextualSpacing/>
        <w:jc w:val="both"/>
        <w:rPr>
          <w:lang w:val="ky-KG"/>
        </w:rPr>
      </w:pPr>
    </w:p>
    <w:p w:rsidR="00387A91" w:rsidRPr="00CC5E09" w:rsidRDefault="00387A91" w:rsidP="00387A91">
      <w:pPr>
        <w:jc w:val="center"/>
        <w:rPr>
          <w:b/>
          <w:lang w:val="ky-KG"/>
        </w:rPr>
      </w:pPr>
      <w:r w:rsidRPr="00CC5E09">
        <w:rPr>
          <w:b/>
          <w:lang w:val="ky-KG"/>
        </w:rPr>
        <w:t>БЮДЖЕТТИН ЧЫГАША БӨЛҮГҮ</w:t>
      </w:r>
    </w:p>
    <w:p w:rsidR="00387A91" w:rsidRPr="00CC5E09" w:rsidRDefault="00387A91" w:rsidP="00387A91">
      <w:pPr>
        <w:jc w:val="center"/>
        <w:rPr>
          <w:b/>
          <w:lang w:val="ky-KG"/>
        </w:rPr>
      </w:pPr>
    </w:p>
    <w:p w:rsidR="00387A91" w:rsidRPr="00CC5E09" w:rsidRDefault="00387A91" w:rsidP="00387A91">
      <w:pPr>
        <w:widowControl w:val="0"/>
        <w:ind w:firstLine="709"/>
        <w:jc w:val="both"/>
        <w:rPr>
          <w:rFonts w:eastAsiaTheme="minorHAnsi"/>
          <w:lang w:val="ky-KG" w:eastAsia="en-US"/>
        </w:rPr>
      </w:pPr>
      <w:r w:rsidRPr="00CC5E09">
        <w:rPr>
          <w:lang w:val="ky-KG"/>
        </w:rPr>
        <w:t>2021-2023-жылдарда мамлекеттик чыгаша саясатынын максаты Кыргыз Республикасынын 2021-жылга бюджеттик резолюциясына жана 2022-2023-жылдарга болжолуна, ошондой эле 2021-2023-жылдарга Кыргыз Республикасынын фискалдык саясатынын негизги багыттарына ылайык мамлекеттик чыгашалардын социалдык багыттуулугун сактоо, аны менен бир катар натыйжасыз жана артыкчылыксыз чыгашаларды кыскартуу болуп саналат.</w:t>
      </w:r>
    </w:p>
    <w:p w:rsidR="00387A91" w:rsidRPr="00CC5E09" w:rsidRDefault="00387A91" w:rsidP="00387A91">
      <w:pPr>
        <w:widowControl w:val="0"/>
        <w:ind w:firstLine="709"/>
        <w:jc w:val="both"/>
        <w:rPr>
          <w:color w:val="212529"/>
          <w:shd w:val="clear" w:color="auto" w:fill="F8F9FA"/>
          <w:lang w:val="ky-KG"/>
        </w:rPr>
      </w:pPr>
      <w:r w:rsidRPr="00CC5E09">
        <w:rPr>
          <w:color w:val="212529"/>
          <w:shd w:val="clear" w:color="auto" w:fill="F8F9FA"/>
          <w:lang w:val="ky-KG"/>
        </w:rPr>
        <w:t xml:space="preserve">Бюджеттик-салыктык саясат калктын ден соолугуна болгон коркунучту азайтууга, саламаттыкты сактоого маанилүү чыгашаларды үнөмдөөгө багытталат, ошондой эле экономиканы калыбына келтирүү жана жетиштүү социалдык коргоо тармагын камсыз кылуу боюнча чараларды көрүү. </w:t>
      </w:r>
    </w:p>
    <w:p w:rsidR="00387A91" w:rsidRPr="00CC5E09" w:rsidRDefault="00387A91" w:rsidP="00387A91">
      <w:pPr>
        <w:widowControl w:val="0"/>
        <w:shd w:val="clear" w:color="auto" w:fill="FFFFFF"/>
        <w:ind w:firstLine="709"/>
        <w:jc w:val="both"/>
        <w:rPr>
          <w:color w:val="212529"/>
          <w:shd w:val="clear" w:color="auto" w:fill="F8F9FA"/>
          <w:lang w:val="ky-KG"/>
        </w:rPr>
      </w:pPr>
      <w:r w:rsidRPr="00CC5E09">
        <w:rPr>
          <w:lang w:val="ky-KG"/>
        </w:rPr>
        <w:t>Бюджеттик-салыктык саясат ма</w:t>
      </w:r>
      <w:r w:rsidR="00BE40CF">
        <w:rPr>
          <w:lang w:val="ky-KG"/>
        </w:rPr>
        <w:t>м</w:t>
      </w:r>
      <w:r w:rsidRPr="00CC5E09">
        <w:rPr>
          <w:lang w:val="ky-KG"/>
        </w:rPr>
        <w:t xml:space="preserve">лекеттик бюджеттин туруктуулугун сактоого багытталган. </w:t>
      </w:r>
      <w:r w:rsidRPr="00CC5E09">
        <w:rPr>
          <w:color w:val="212529"/>
          <w:shd w:val="clear" w:color="auto" w:fill="F8F9FA"/>
          <w:lang w:val="ky-KG"/>
        </w:rPr>
        <w:t>Бюджеттик тартыштыкты кыскартуу жана карыздын абалынын туруктуулугун сактоо максатында бюджеттин консолидациясы боюнча иштер улантылып, жаңы карыз милдеттенмелерин тартууда же кепилдик берүүдө этият мамиле жасалууда.</w:t>
      </w:r>
    </w:p>
    <w:p w:rsidR="00387A91" w:rsidRPr="00CC5E09" w:rsidRDefault="00387A91" w:rsidP="00387A91">
      <w:pPr>
        <w:pStyle w:val="aff"/>
        <w:spacing w:before="0" w:beforeAutospacing="0" w:after="0" w:afterAutospacing="0"/>
        <w:ind w:firstLine="709"/>
        <w:jc w:val="both"/>
        <w:rPr>
          <w:sz w:val="24"/>
          <w:szCs w:val="24"/>
          <w:lang w:val="ky-KG"/>
        </w:rPr>
      </w:pPr>
      <w:r w:rsidRPr="00CC5E09">
        <w:rPr>
          <w:rFonts w:eastAsiaTheme="minorHAnsi"/>
          <w:sz w:val="24"/>
          <w:szCs w:val="24"/>
          <w:lang w:val="ky-KG" w:eastAsia="en-US"/>
        </w:rPr>
        <w:t>Бюджеттик-салыктык саясат артыкчылыктарды так аныктоонун эсебинен мамлекеттик финансыларды башкарууну күчөтүү сыяктуу багыттарды камтыйт,</w:t>
      </w:r>
      <w:r w:rsidRPr="00CC5E09">
        <w:rPr>
          <w:sz w:val="24"/>
          <w:szCs w:val="24"/>
          <w:lang w:val="ky-KG"/>
        </w:rPr>
        <w:t xml:space="preserve"> </w:t>
      </w:r>
      <w:r w:rsidRPr="00CC5E09">
        <w:rPr>
          <w:rFonts w:eastAsiaTheme="minorHAnsi"/>
          <w:sz w:val="24"/>
          <w:szCs w:val="24"/>
          <w:lang w:val="ky-KG" w:eastAsia="en-US"/>
        </w:rPr>
        <w:t>бюджеттик тартипти бекемдөө, ченемдик укуктук базаны өркүндөтүү жолу менен мамлекеттик финансыны натыйжалуу жана ачык башкарууну камсыз кылуу;</w:t>
      </w:r>
      <w:r w:rsidRPr="00CC5E09">
        <w:rPr>
          <w:sz w:val="24"/>
          <w:szCs w:val="24"/>
          <w:lang w:val="ky-KG"/>
        </w:rPr>
        <w:t xml:space="preserve"> </w:t>
      </w:r>
      <w:r w:rsidRPr="00CC5E09">
        <w:rPr>
          <w:rFonts w:eastAsiaTheme="minorHAnsi"/>
          <w:sz w:val="24"/>
          <w:szCs w:val="24"/>
          <w:lang w:val="ky-KG" w:eastAsia="en-US"/>
        </w:rPr>
        <w:t>чыгашалардын натыйжалуулугун күчөтүү, чыгашаларды кыскартуу жана даректүүлүктү күчөтүү жолу менен мамлекеттик жана социалдык секторлордо бюджеттик каражаттарды оптималдаштыруу;</w:t>
      </w:r>
      <w:r w:rsidRPr="00CC5E09">
        <w:rPr>
          <w:sz w:val="24"/>
          <w:szCs w:val="24"/>
          <w:lang w:val="ky-KG"/>
        </w:rPr>
        <w:t xml:space="preserve"> бюджеттер аралык мамилелердин системасын өркүндөтүү; мамлекеттик инвестициялардын тышкы булактардан каржылануучу финансылык потенциалдык оң натыйжасын толук өлчөмдө жүзөгө ашыруу үчүн мамлекеттик инвестицияларды башкарууну өркүндөтүү.</w:t>
      </w:r>
    </w:p>
    <w:p w:rsidR="00387A91" w:rsidRPr="00CC5E09" w:rsidRDefault="00387A91" w:rsidP="00387A91">
      <w:pPr>
        <w:pStyle w:val="aff"/>
        <w:spacing w:before="0" w:beforeAutospacing="0" w:after="0" w:afterAutospacing="0"/>
        <w:ind w:firstLine="709"/>
        <w:jc w:val="both"/>
        <w:rPr>
          <w:bCs/>
          <w:sz w:val="24"/>
          <w:szCs w:val="24"/>
          <w:lang w:val="ky-KG"/>
        </w:rPr>
      </w:pPr>
      <w:r w:rsidRPr="00CC5E09">
        <w:rPr>
          <w:sz w:val="24"/>
          <w:szCs w:val="24"/>
          <w:lang w:val="ky-KG"/>
        </w:rPr>
        <w:t xml:space="preserve">Республикалык бюджеттен каржылануучу мекемелердин чыгашалары 2021-2023-жылдарга бюджетти программалык форматта иштеп чыгуу процессине тартылган жана алардын программалык бюджеттери бюджеттин долбооруна көрсөтүлгөн. Конкреттүү натыйжаларга жетүүгө багытталган, экономиканын тийиштүү тармактарында (секторлорунда) бюджеттик программалар менен белгиленген чыгашалардын тобун </w:t>
      </w:r>
      <w:r w:rsidRPr="00CC5E09">
        <w:rPr>
          <w:sz w:val="24"/>
          <w:szCs w:val="24"/>
          <w:lang w:val="ky-KG"/>
        </w:rPr>
        <w:lastRenderedPageBreak/>
        <w:t xml:space="preserve">билдирүүчү бюджеттик программаларды аткаруу үчүн Казыналыктын автоматташкан системасына программалык классификация киргизилген.  </w:t>
      </w:r>
    </w:p>
    <w:p w:rsidR="00387A91" w:rsidRPr="00CC5E09" w:rsidRDefault="00387A91" w:rsidP="00387A91">
      <w:pPr>
        <w:widowControl w:val="0"/>
        <w:ind w:firstLine="709"/>
        <w:jc w:val="both"/>
        <w:rPr>
          <w:shd w:val="clear" w:color="auto" w:fill="F8F9FA"/>
          <w:lang w:val="ky-KG"/>
        </w:rPr>
      </w:pPr>
      <w:r w:rsidRPr="00CC5E09">
        <w:rPr>
          <w:shd w:val="clear" w:color="auto" w:fill="F8F9FA"/>
          <w:lang w:val="ky-KG"/>
        </w:rPr>
        <w:t xml:space="preserve">Республикалык бюджетте каралган каражаттардын чегинде структураны, штаттык бирдикти жана кызматкерлердин эмгек акысын өз алдынча аныктоо үчүн пилоттук министрликтерге айрым ийкемдүүлүктү камсыз кылуу менен, бюджеттик программаларды түзүүгө толук кандуу өтүү боюнча пилоттук долбоор ишке ашырылууда. </w:t>
      </w:r>
    </w:p>
    <w:p w:rsidR="00387A91" w:rsidRPr="00CC5E09" w:rsidRDefault="00387A91" w:rsidP="00387A91">
      <w:pPr>
        <w:widowControl w:val="0"/>
        <w:ind w:firstLine="709"/>
        <w:jc w:val="both"/>
        <w:rPr>
          <w:shd w:val="clear" w:color="auto" w:fill="F8F9FA"/>
          <w:lang w:val="ky-KG"/>
        </w:rPr>
      </w:pPr>
    </w:p>
    <w:p w:rsidR="00387A91" w:rsidRPr="00CC5E09" w:rsidRDefault="00387A91" w:rsidP="00387A91">
      <w:pPr>
        <w:widowControl w:val="0"/>
        <w:ind w:firstLine="709"/>
        <w:jc w:val="both"/>
        <w:rPr>
          <w:b/>
          <w:lang w:val="ky-KG"/>
        </w:rPr>
      </w:pPr>
      <w:r w:rsidRPr="00CC5E09">
        <w:rPr>
          <w:b/>
          <w:lang w:val="ky-KG"/>
        </w:rPr>
        <w:t>2021-2023-жылдарга бюджеттин чыгаша бөлүгүнүн негизги параметрлери</w:t>
      </w:r>
    </w:p>
    <w:p w:rsidR="00387A91" w:rsidRPr="00CC5E09" w:rsidRDefault="00387A91" w:rsidP="00387A91">
      <w:pPr>
        <w:widowControl w:val="0"/>
        <w:ind w:firstLine="709"/>
        <w:jc w:val="both"/>
        <w:rPr>
          <w:lang w:val="ky-KG"/>
        </w:rPr>
      </w:pPr>
    </w:p>
    <w:p w:rsidR="00387A91" w:rsidRPr="00CC5E09" w:rsidRDefault="00387A91" w:rsidP="00387A91">
      <w:pPr>
        <w:widowControl w:val="0"/>
        <w:shd w:val="clear" w:color="auto" w:fill="FFFFFF"/>
        <w:ind w:firstLine="709"/>
        <w:jc w:val="both"/>
        <w:rPr>
          <w:lang w:val="ky-KG"/>
        </w:rPr>
      </w:pPr>
      <w:r w:rsidRPr="00CC5E09">
        <w:rPr>
          <w:b/>
          <w:lang w:val="ky-KG"/>
        </w:rPr>
        <w:t xml:space="preserve">2021-жылга республикалык бюджеттин чыгашаларынын жалпы көлөмү </w:t>
      </w:r>
      <w:r w:rsidRPr="00CC5E09">
        <w:rPr>
          <w:lang w:val="ky-KG"/>
        </w:rPr>
        <w:t>финансылык активдерди эсепке албаганда</w:t>
      </w:r>
      <w:r w:rsidRPr="00CC5E09">
        <w:rPr>
          <w:b/>
          <w:lang w:val="ky-KG"/>
        </w:rPr>
        <w:t xml:space="preserve"> 181 354,8 млн сом же ИДПга карата 28,6% </w:t>
      </w:r>
      <w:r w:rsidRPr="00CC5E09">
        <w:rPr>
          <w:lang w:val="ky-KG"/>
        </w:rPr>
        <w:t xml:space="preserve">деңгээлинде белгиленди, бул 2020-жылга бекитилген бюджеттен (171 663,9 млн сом) 9 690,9 млн сомго көп. Республикалык бюджеттин чыгашаларынын жалпы көлөмү финансылык активдерди эске алуу менен </w:t>
      </w:r>
      <w:r w:rsidRPr="00CC5E09">
        <w:rPr>
          <w:b/>
          <w:lang w:val="ky-KG"/>
        </w:rPr>
        <w:t>194 283,6</w:t>
      </w:r>
      <w:r w:rsidRPr="00CC5E09">
        <w:rPr>
          <w:b/>
          <w:color w:val="FF0000"/>
          <w:lang w:val="ky-KG"/>
        </w:rPr>
        <w:t xml:space="preserve"> </w:t>
      </w:r>
      <w:r w:rsidRPr="00CC5E09">
        <w:rPr>
          <w:b/>
          <w:lang w:val="ky-KG"/>
        </w:rPr>
        <w:t xml:space="preserve">млн сом </w:t>
      </w:r>
      <w:r w:rsidRPr="00CC5E09">
        <w:rPr>
          <w:lang w:val="ky-KG"/>
        </w:rPr>
        <w:t xml:space="preserve">деңгээлинде белгиленген, анын ичинде бюджеттик каражаттардын эсебинен – </w:t>
      </w:r>
      <w:r w:rsidRPr="00CC5E09">
        <w:rPr>
          <w:b/>
          <w:lang w:val="ky-KG"/>
        </w:rPr>
        <w:t xml:space="preserve">144 215,4 млн сом, </w:t>
      </w:r>
      <w:r w:rsidRPr="00CC5E09">
        <w:rPr>
          <w:lang w:val="ky-KG"/>
        </w:rPr>
        <w:t>бул 2020-жылга бекитилген</w:t>
      </w:r>
      <w:r w:rsidRPr="00CC5E09">
        <w:rPr>
          <w:b/>
          <w:lang w:val="ky-KG"/>
        </w:rPr>
        <w:t xml:space="preserve"> </w:t>
      </w:r>
      <w:r w:rsidRPr="00CC5E09">
        <w:rPr>
          <w:lang w:val="ky-KG"/>
        </w:rPr>
        <w:t>бюджеттен</w:t>
      </w:r>
      <w:r w:rsidRPr="00CC5E09">
        <w:rPr>
          <w:b/>
          <w:lang w:val="ky-KG"/>
        </w:rPr>
        <w:t xml:space="preserve"> (</w:t>
      </w:r>
      <w:r w:rsidRPr="00CC5E09">
        <w:rPr>
          <w:lang w:val="ky-KG"/>
        </w:rPr>
        <w:t>144 015,0</w:t>
      </w:r>
      <w:r w:rsidRPr="00CC5E09">
        <w:rPr>
          <w:b/>
          <w:lang w:val="ky-KG"/>
        </w:rPr>
        <w:t xml:space="preserve"> </w:t>
      </w:r>
      <w:r w:rsidRPr="00CC5E09">
        <w:rPr>
          <w:lang w:val="ky-KG"/>
        </w:rPr>
        <w:t>млн сом</w:t>
      </w:r>
      <w:r w:rsidRPr="00CC5E09">
        <w:rPr>
          <w:b/>
          <w:lang w:val="ky-KG"/>
        </w:rPr>
        <w:t xml:space="preserve">) </w:t>
      </w:r>
      <w:r w:rsidRPr="00CC5E09">
        <w:rPr>
          <w:lang w:val="ky-KG"/>
        </w:rPr>
        <w:t>200,4</w:t>
      </w:r>
      <w:r w:rsidRPr="00CC5E09">
        <w:rPr>
          <w:color w:val="FF0000"/>
          <w:lang w:val="ky-KG"/>
        </w:rPr>
        <w:t xml:space="preserve"> </w:t>
      </w:r>
      <w:r w:rsidRPr="00CC5E09">
        <w:rPr>
          <w:lang w:val="ky-KG"/>
        </w:rPr>
        <w:t xml:space="preserve">млн сомго көп, </w:t>
      </w:r>
      <w:r w:rsidRPr="00CC5E09">
        <w:rPr>
          <w:b/>
          <w:lang w:val="ky-KG"/>
        </w:rPr>
        <w:t>атайын эсептин каражаттары</w:t>
      </w:r>
      <w:r w:rsidRPr="00CC5E09">
        <w:rPr>
          <w:lang w:val="ky-KG"/>
        </w:rPr>
        <w:t xml:space="preserve"> - </w:t>
      </w:r>
      <w:r w:rsidRPr="00CC5E09">
        <w:rPr>
          <w:b/>
          <w:lang w:val="ky-KG"/>
        </w:rPr>
        <w:t xml:space="preserve">11 384,9 млн сом, </w:t>
      </w:r>
      <w:r w:rsidRPr="00CC5E09">
        <w:rPr>
          <w:lang w:val="ky-KG"/>
        </w:rPr>
        <w:t>бул 2020-жылга бекитилген бюджеттен (10 749,7</w:t>
      </w:r>
      <w:r w:rsidRPr="00CC5E09">
        <w:rPr>
          <w:b/>
          <w:lang w:val="ky-KG"/>
        </w:rPr>
        <w:t xml:space="preserve"> </w:t>
      </w:r>
      <w:r w:rsidRPr="00CC5E09">
        <w:rPr>
          <w:lang w:val="ky-KG"/>
        </w:rPr>
        <w:t xml:space="preserve">млн сом) 635,2 млн сомго көп, </w:t>
      </w:r>
      <w:r w:rsidRPr="00CC5E09">
        <w:rPr>
          <w:b/>
          <w:lang w:val="ky-KG"/>
        </w:rPr>
        <w:t>мамлекеттик инвестициялардын каражаттары – 38 683,3 млн сом. 2022-2023-</w:t>
      </w:r>
      <w:r w:rsidRPr="00CC5E09">
        <w:rPr>
          <w:lang w:val="ky-KG"/>
        </w:rPr>
        <w:t xml:space="preserve">жылдардагы мезгилде республикалык бюджеттин чыгашалары финансылык активдерди кошпогондо </w:t>
      </w:r>
      <w:r w:rsidRPr="00CC5E09">
        <w:rPr>
          <w:b/>
          <w:lang w:val="ky-KG"/>
        </w:rPr>
        <w:t>141 483,8 млн сомду</w:t>
      </w:r>
      <w:r w:rsidRPr="00CC5E09">
        <w:rPr>
          <w:lang w:val="ky-KG"/>
        </w:rPr>
        <w:t xml:space="preserve"> жана</w:t>
      </w:r>
      <w:r w:rsidRPr="00CC5E09">
        <w:rPr>
          <w:b/>
          <w:lang w:val="ky-KG"/>
        </w:rPr>
        <w:t xml:space="preserve"> 142 297,1 млн сомду </w:t>
      </w:r>
      <w:r w:rsidRPr="00CC5E09">
        <w:rPr>
          <w:lang w:val="ky-KG"/>
        </w:rPr>
        <w:t xml:space="preserve">түзөт.  </w:t>
      </w:r>
    </w:p>
    <w:p w:rsidR="00387A91" w:rsidRPr="00CC5E09" w:rsidRDefault="00387A91" w:rsidP="00387A91">
      <w:pPr>
        <w:widowControl w:val="0"/>
        <w:ind w:firstLine="708"/>
        <w:jc w:val="right"/>
        <w:rPr>
          <w:lang w:val="ky-KG"/>
        </w:rPr>
      </w:pPr>
    </w:p>
    <w:p w:rsidR="00387A91" w:rsidRPr="00CC5E09" w:rsidRDefault="00387A91" w:rsidP="00387A91">
      <w:pPr>
        <w:widowControl w:val="0"/>
        <w:ind w:firstLine="708"/>
        <w:jc w:val="right"/>
        <w:rPr>
          <w:sz w:val="20"/>
          <w:szCs w:val="20"/>
          <w:lang w:val="ky-KG"/>
        </w:rPr>
      </w:pPr>
      <w:r w:rsidRPr="00CC5E09">
        <w:rPr>
          <w:sz w:val="20"/>
          <w:szCs w:val="20"/>
          <w:lang w:val="ky-KG"/>
        </w:rPr>
        <w:t>млн сом</w:t>
      </w:r>
    </w:p>
    <w:tbl>
      <w:tblPr>
        <w:tblpPr w:leftFromText="180" w:rightFromText="180" w:bottomFromText="200" w:vertAnchor="text" w:horzAnchor="margin" w:tblpXSpec="center" w:tblpY="36"/>
        <w:tblW w:w="9780" w:type="dxa"/>
        <w:tblLayout w:type="fixed"/>
        <w:tblLook w:val="04A0" w:firstRow="1" w:lastRow="0" w:firstColumn="1" w:lastColumn="0" w:noHBand="0" w:noVBand="1"/>
      </w:tblPr>
      <w:tblGrid>
        <w:gridCol w:w="3401"/>
        <w:gridCol w:w="1063"/>
        <w:gridCol w:w="1063"/>
        <w:gridCol w:w="1063"/>
        <w:gridCol w:w="1063"/>
        <w:gridCol w:w="1063"/>
        <w:gridCol w:w="1064"/>
      </w:tblGrid>
      <w:tr w:rsidR="00387A91" w:rsidRPr="00CC5E09" w:rsidTr="00E86B94">
        <w:trPr>
          <w:trHeight w:val="673"/>
        </w:trPr>
        <w:tc>
          <w:tcPr>
            <w:tcW w:w="3401" w:type="dxa"/>
            <w:tcBorders>
              <w:top w:val="single" w:sz="4" w:space="0" w:color="auto"/>
              <w:left w:val="single" w:sz="4" w:space="0" w:color="auto"/>
              <w:bottom w:val="single" w:sz="4" w:space="0" w:color="auto"/>
              <w:right w:val="single" w:sz="4" w:space="0" w:color="auto"/>
            </w:tcBorders>
            <w:noWrap/>
            <w:vAlign w:val="center"/>
            <w:hideMark/>
          </w:tcPr>
          <w:p w:rsidR="00387A91" w:rsidRPr="00CC5E09" w:rsidRDefault="00387A91" w:rsidP="00E86B94">
            <w:pPr>
              <w:widowControl w:val="0"/>
              <w:jc w:val="center"/>
              <w:rPr>
                <w:b/>
                <w:bCs/>
                <w:sz w:val="20"/>
                <w:szCs w:val="20"/>
                <w:lang w:val="ky-KG"/>
              </w:rPr>
            </w:pPr>
            <w:r w:rsidRPr="00CC5E09">
              <w:rPr>
                <w:b/>
                <w:bCs/>
                <w:sz w:val="20"/>
                <w:szCs w:val="20"/>
                <w:lang w:val="ky-KG"/>
              </w:rPr>
              <w:t>Аталышы</w:t>
            </w:r>
          </w:p>
        </w:tc>
        <w:tc>
          <w:tcPr>
            <w:tcW w:w="1063" w:type="dxa"/>
            <w:tcBorders>
              <w:top w:val="single" w:sz="4" w:space="0" w:color="auto"/>
              <w:left w:val="single" w:sz="4" w:space="0" w:color="auto"/>
              <w:bottom w:val="nil"/>
              <w:right w:val="single" w:sz="4" w:space="0" w:color="auto"/>
            </w:tcBorders>
            <w:vAlign w:val="center"/>
            <w:hideMark/>
          </w:tcPr>
          <w:p w:rsidR="00387A91" w:rsidRPr="00CC5E09" w:rsidRDefault="00387A91" w:rsidP="00E86B94">
            <w:pPr>
              <w:widowControl w:val="0"/>
              <w:jc w:val="center"/>
              <w:rPr>
                <w:b/>
                <w:bCs/>
                <w:sz w:val="20"/>
                <w:szCs w:val="20"/>
                <w:lang w:val="ky-KG"/>
              </w:rPr>
            </w:pPr>
            <w:r w:rsidRPr="00CC5E09">
              <w:rPr>
                <w:b/>
                <w:bCs/>
                <w:sz w:val="20"/>
                <w:szCs w:val="20"/>
                <w:lang w:val="ky-KG"/>
              </w:rPr>
              <w:t>2019-ж.</w:t>
            </w:r>
          </w:p>
          <w:p w:rsidR="00387A91" w:rsidRPr="00CC5E09" w:rsidRDefault="00387A91" w:rsidP="00E86B94">
            <w:pPr>
              <w:widowControl w:val="0"/>
              <w:jc w:val="center"/>
              <w:rPr>
                <w:b/>
                <w:bCs/>
                <w:sz w:val="20"/>
                <w:szCs w:val="20"/>
                <w:lang w:val="ky-KG"/>
              </w:rPr>
            </w:pPr>
            <w:r w:rsidRPr="00CC5E09">
              <w:rPr>
                <w:b/>
                <w:bCs/>
                <w:sz w:val="20"/>
                <w:szCs w:val="20"/>
                <w:lang w:val="ky-KG"/>
              </w:rPr>
              <w:t>факт</w:t>
            </w:r>
          </w:p>
        </w:tc>
        <w:tc>
          <w:tcPr>
            <w:tcW w:w="1063" w:type="dxa"/>
            <w:tcBorders>
              <w:top w:val="single" w:sz="4" w:space="0" w:color="auto"/>
              <w:left w:val="single" w:sz="4" w:space="0" w:color="auto"/>
              <w:bottom w:val="single" w:sz="4" w:space="0" w:color="auto"/>
              <w:right w:val="single" w:sz="4" w:space="0" w:color="auto"/>
            </w:tcBorders>
            <w:vAlign w:val="center"/>
            <w:hideMark/>
          </w:tcPr>
          <w:p w:rsidR="00387A91" w:rsidRPr="00CC5E09" w:rsidRDefault="00387A91" w:rsidP="00E86B94">
            <w:pPr>
              <w:widowControl w:val="0"/>
              <w:jc w:val="center"/>
              <w:rPr>
                <w:b/>
                <w:bCs/>
                <w:sz w:val="20"/>
                <w:szCs w:val="20"/>
                <w:lang w:val="ky-KG"/>
              </w:rPr>
            </w:pPr>
            <w:r w:rsidRPr="00CC5E09">
              <w:rPr>
                <w:b/>
                <w:bCs/>
                <w:sz w:val="20"/>
                <w:szCs w:val="20"/>
                <w:lang w:val="ky-KG"/>
              </w:rPr>
              <w:t>2020-ж.</w:t>
            </w:r>
          </w:p>
          <w:p w:rsidR="00387A91" w:rsidRPr="00CC5E09" w:rsidRDefault="00387A91" w:rsidP="00E86B94">
            <w:pPr>
              <w:widowControl w:val="0"/>
              <w:jc w:val="center"/>
              <w:rPr>
                <w:b/>
                <w:bCs/>
                <w:sz w:val="20"/>
                <w:szCs w:val="20"/>
                <w:lang w:val="ky-KG"/>
              </w:rPr>
            </w:pPr>
            <w:r w:rsidRPr="00CC5E09">
              <w:rPr>
                <w:b/>
                <w:bCs/>
                <w:sz w:val="20"/>
                <w:szCs w:val="20"/>
                <w:lang w:val="ky-KG"/>
              </w:rPr>
              <w:t>бекит</w:t>
            </w:r>
          </w:p>
        </w:tc>
        <w:tc>
          <w:tcPr>
            <w:tcW w:w="1063" w:type="dxa"/>
            <w:tcBorders>
              <w:top w:val="single" w:sz="4" w:space="0" w:color="auto"/>
              <w:left w:val="single" w:sz="4" w:space="0" w:color="auto"/>
              <w:bottom w:val="single" w:sz="4" w:space="0" w:color="auto"/>
              <w:right w:val="single" w:sz="4" w:space="0" w:color="auto"/>
            </w:tcBorders>
            <w:vAlign w:val="center"/>
            <w:hideMark/>
          </w:tcPr>
          <w:p w:rsidR="00387A91" w:rsidRPr="00CC5E09" w:rsidRDefault="00387A91" w:rsidP="00E86B94">
            <w:pPr>
              <w:widowControl w:val="0"/>
              <w:jc w:val="center"/>
              <w:rPr>
                <w:b/>
                <w:bCs/>
                <w:sz w:val="20"/>
                <w:szCs w:val="20"/>
                <w:lang w:val="ky-KG"/>
              </w:rPr>
            </w:pPr>
            <w:r w:rsidRPr="00CC5E09">
              <w:rPr>
                <w:b/>
                <w:bCs/>
                <w:sz w:val="20"/>
                <w:szCs w:val="20"/>
                <w:lang w:val="ky-KG"/>
              </w:rPr>
              <w:t>2021-ж.</w:t>
            </w:r>
          </w:p>
          <w:p w:rsidR="00387A91" w:rsidRPr="00CC5E09" w:rsidRDefault="00387A91" w:rsidP="00E86B94">
            <w:pPr>
              <w:widowControl w:val="0"/>
              <w:jc w:val="center"/>
              <w:rPr>
                <w:b/>
                <w:bCs/>
                <w:sz w:val="20"/>
                <w:szCs w:val="20"/>
                <w:lang w:val="ky-KG"/>
              </w:rPr>
            </w:pPr>
            <w:r w:rsidRPr="00CC5E09">
              <w:rPr>
                <w:b/>
                <w:bCs/>
                <w:sz w:val="20"/>
                <w:szCs w:val="20"/>
                <w:lang w:val="ky-KG"/>
              </w:rPr>
              <w:t>долбоор</w:t>
            </w:r>
          </w:p>
        </w:tc>
        <w:tc>
          <w:tcPr>
            <w:tcW w:w="1063" w:type="dxa"/>
            <w:tcBorders>
              <w:top w:val="single" w:sz="4" w:space="0" w:color="auto"/>
              <w:left w:val="single" w:sz="4" w:space="0" w:color="auto"/>
              <w:bottom w:val="single" w:sz="4" w:space="0" w:color="auto"/>
              <w:right w:val="single" w:sz="4" w:space="0" w:color="auto"/>
            </w:tcBorders>
            <w:vAlign w:val="center"/>
            <w:hideMark/>
          </w:tcPr>
          <w:p w:rsidR="00387A91" w:rsidRPr="00CC5E09" w:rsidRDefault="00387A91" w:rsidP="00E86B94">
            <w:pPr>
              <w:widowControl w:val="0"/>
              <w:jc w:val="center"/>
              <w:rPr>
                <w:b/>
                <w:bCs/>
                <w:sz w:val="20"/>
                <w:szCs w:val="20"/>
                <w:lang w:val="ky-KG"/>
              </w:rPr>
            </w:pPr>
            <w:r w:rsidRPr="00CC5E09">
              <w:rPr>
                <w:b/>
                <w:bCs/>
                <w:sz w:val="20"/>
                <w:szCs w:val="20"/>
                <w:lang w:val="ky-KG"/>
              </w:rPr>
              <w:t>четтөө</w:t>
            </w:r>
          </w:p>
        </w:tc>
        <w:tc>
          <w:tcPr>
            <w:tcW w:w="1063" w:type="dxa"/>
            <w:tcBorders>
              <w:top w:val="single" w:sz="4" w:space="0" w:color="auto"/>
              <w:left w:val="single" w:sz="4" w:space="0" w:color="auto"/>
              <w:bottom w:val="single" w:sz="4" w:space="0" w:color="auto"/>
              <w:right w:val="single" w:sz="4" w:space="0" w:color="auto"/>
            </w:tcBorders>
          </w:tcPr>
          <w:p w:rsidR="00387A91" w:rsidRPr="00CC5E09" w:rsidRDefault="00387A91" w:rsidP="00E86B94">
            <w:pPr>
              <w:widowControl w:val="0"/>
              <w:jc w:val="center"/>
              <w:rPr>
                <w:b/>
                <w:bCs/>
                <w:sz w:val="20"/>
                <w:szCs w:val="20"/>
                <w:lang w:val="ky-KG"/>
              </w:rPr>
            </w:pPr>
          </w:p>
          <w:p w:rsidR="00387A91" w:rsidRPr="00CC5E09" w:rsidRDefault="00387A91" w:rsidP="00E86B94">
            <w:pPr>
              <w:widowControl w:val="0"/>
              <w:jc w:val="center"/>
              <w:rPr>
                <w:b/>
                <w:bCs/>
                <w:sz w:val="20"/>
                <w:szCs w:val="20"/>
                <w:lang w:val="ky-KG"/>
              </w:rPr>
            </w:pPr>
            <w:r w:rsidRPr="00CC5E09">
              <w:rPr>
                <w:b/>
                <w:bCs/>
                <w:sz w:val="20"/>
                <w:szCs w:val="20"/>
                <w:lang w:val="ky-KG"/>
              </w:rPr>
              <w:t xml:space="preserve">ИДПга % </w:t>
            </w:r>
          </w:p>
        </w:tc>
        <w:tc>
          <w:tcPr>
            <w:tcW w:w="1064" w:type="dxa"/>
            <w:tcBorders>
              <w:top w:val="single" w:sz="4" w:space="0" w:color="auto"/>
              <w:left w:val="single" w:sz="4" w:space="0" w:color="auto"/>
              <w:bottom w:val="single" w:sz="4" w:space="0" w:color="auto"/>
              <w:right w:val="single" w:sz="4" w:space="0" w:color="auto"/>
            </w:tcBorders>
            <w:hideMark/>
          </w:tcPr>
          <w:p w:rsidR="00387A91" w:rsidRPr="00CC5E09" w:rsidRDefault="00387A91" w:rsidP="00E86B94">
            <w:pPr>
              <w:widowControl w:val="0"/>
              <w:jc w:val="center"/>
              <w:rPr>
                <w:b/>
                <w:bCs/>
                <w:sz w:val="20"/>
                <w:szCs w:val="20"/>
                <w:lang w:val="ky-KG"/>
              </w:rPr>
            </w:pPr>
            <w:r w:rsidRPr="00CC5E09">
              <w:rPr>
                <w:b/>
                <w:bCs/>
                <w:sz w:val="20"/>
                <w:szCs w:val="20"/>
                <w:lang w:val="ky-KG"/>
              </w:rPr>
              <w:t>жалпы чыгашаларга карата %</w:t>
            </w:r>
          </w:p>
        </w:tc>
      </w:tr>
      <w:tr w:rsidR="00387A91" w:rsidRPr="00CC5E09" w:rsidTr="00E86B94">
        <w:trPr>
          <w:trHeight w:val="279"/>
        </w:trPr>
        <w:tc>
          <w:tcPr>
            <w:tcW w:w="3401" w:type="dxa"/>
            <w:tcBorders>
              <w:top w:val="single" w:sz="4" w:space="0" w:color="auto"/>
              <w:left w:val="single" w:sz="4" w:space="0" w:color="auto"/>
              <w:bottom w:val="single" w:sz="4" w:space="0" w:color="auto"/>
              <w:right w:val="single" w:sz="4" w:space="0" w:color="auto"/>
            </w:tcBorders>
            <w:noWrap/>
            <w:vAlign w:val="center"/>
            <w:hideMark/>
          </w:tcPr>
          <w:p w:rsidR="00387A91" w:rsidRPr="00CC5E09" w:rsidRDefault="00387A91" w:rsidP="00E86B94">
            <w:pPr>
              <w:widowControl w:val="0"/>
              <w:rPr>
                <w:b/>
                <w:bCs/>
                <w:sz w:val="20"/>
                <w:szCs w:val="20"/>
                <w:lang w:val="ky-KG"/>
              </w:rPr>
            </w:pPr>
            <w:r w:rsidRPr="00CC5E09">
              <w:rPr>
                <w:b/>
                <w:bCs/>
                <w:sz w:val="20"/>
                <w:szCs w:val="20"/>
                <w:lang w:val="ky-KG"/>
              </w:rPr>
              <w:t>Бардыгы (финансылык активдерди эске алуу менен*)</w:t>
            </w:r>
          </w:p>
        </w:tc>
        <w:tc>
          <w:tcPr>
            <w:tcW w:w="1063" w:type="dxa"/>
            <w:tcBorders>
              <w:top w:val="single" w:sz="4" w:space="0" w:color="auto"/>
              <w:left w:val="nil"/>
              <w:bottom w:val="single" w:sz="4" w:space="0" w:color="auto"/>
              <w:right w:val="nil"/>
            </w:tcBorders>
            <w:vAlign w:val="center"/>
            <w:hideMark/>
          </w:tcPr>
          <w:p w:rsidR="00387A91" w:rsidRPr="00CC5E09" w:rsidRDefault="00387A91" w:rsidP="00E86B94">
            <w:pPr>
              <w:widowControl w:val="0"/>
              <w:jc w:val="center"/>
              <w:rPr>
                <w:b/>
                <w:bCs/>
                <w:sz w:val="20"/>
                <w:szCs w:val="20"/>
                <w:lang w:val="ky-KG"/>
              </w:rPr>
            </w:pPr>
            <w:r w:rsidRPr="00CC5E09">
              <w:rPr>
                <w:b/>
                <w:bCs/>
                <w:sz w:val="20"/>
                <w:szCs w:val="20"/>
                <w:lang w:val="ky-KG"/>
              </w:rPr>
              <w:t>152 645,6</w:t>
            </w:r>
          </w:p>
        </w:tc>
        <w:tc>
          <w:tcPr>
            <w:tcW w:w="1063" w:type="dxa"/>
            <w:tcBorders>
              <w:top w:val="single" w:sz="4" w:space="0" w:color="auto"/>
              <w:left w:val="single" w:sz="4" w:space="0" w:color="auto"/>
              <w:bottom w:val="single" w:sz="4" w:space="0" w:color="auto"/>
              <w:right w:val="single" w:sz="4" w:space="0" w:color="auto"/>
            </w:tcBorders>
            <w:noWrap/>
            <w:vAlign w:val="center"/>
            <w:hideMark/>
          </w:tcPr>
          <w:p w:rsidR="00387A91" w:rsidRPr="00CC5E09" w:rsidRDefault="00387A91" w:rsidP="00E86B94">
            <w:pPr>
              <w:widowControl w:val="0"/>
              <w:jc w:val="center"/>
              <w:rPr>
                <w:b/>
                <w:bCs/>
                <w:sz w:val="20"/>
                <w:szCs w:val="20"/>
                <w:lang w:val="ky-KG"/>
              </w:rPr>
            </w:pPr>
            <w:r w:rsidRPr="00CC5E09">
              <w:rPr>
                <w:b/>
                <w:bCs/>
                <w:sz w:val="20"/>
                <w:szCs w:val="20"/>
                <w:lang w:val="ky-KG"/>
              </w:rPr>
              <w:t>179 722,5</w:t>
            </w:r>
          </w:p>
        </w:tc>
        <w:tc>
          <w:tcPr>
            <w:tcW w:w="1063" w:type="dxa"/>
            <w:tcBorders>
              <w:top w:val="single" w:sz="4" w:space="0" w:color="auto"/>
              <w:left w:val="nil"/>
              <w:bottom w:val="single" w:sz="4" w:space="0" w:color="auto"/>
              <w:right w:val="single" w:sz="4" w:space="0" w:color="auto"/>
            </w:tcBorders>
            <w:noWrap/>
            <w:vAlign w:val="center"/>
            <w:hideMark/>
          </w:tcPr>
          <w:p w:rsidR="00387A91" w:rsidRPr="00CC5E09" w:rsidRDefault="00387A91" w:rsidP="00E86B94">
            <w:pPr>
              <w:widowControl w:val="0"/>
              <w:jc w:val="center"/>
              <w:rPr>
                <w:b/>
                <w:bCs/>
                <w:sz w:val="20"/>
                <w:szCs w:val="20"/>
                <w:lang w:val="ky-KG"/>
              </w:rPr>
            </w:pPr>
            <w:r w:rsidRPr="00CC5E09">
              <w:rPr>
                <w:b/>
                <w:bCs/>
                <w:sz w:val="20"/>
                <w:szCs w:val="20"/>
                <w:lang w:val="ky-KG"/>
              </w:rPr>
              <w:t>194 283,6</w:t>
            </w:r>
          </w:p>
        </w:tc>
        <w:tc>
          <w:tcPr>
            <w:tcW w:w="1063" w:type="dxa"/>
            <w:tcBorders>
              <w:top w:val="single" w:sz="4" w:space="0" w:color="auto"/>
              <w:left w:val="nil"/>
              <w:bottom w:val="single" w:sz="4" w:space="0" w:color="auto"/>
              <w:right w:val="single" w:sz="4" w:space="0" w:color="auto"/>
            </w:tcBorders>
            <w:noWrap/>
            <w:vAlign w:val="center"/>
            <w:hideMark/>
          </w:tcPr>
          <w:p w:rsidR="00387A91" w:rsidRPr="00CC5E09" w:rsidRDefault="00387A91" w:rsidP="00E86B94">
            <w:pPr>
              <w:widowControl w:val="0"/>
              <w:jc w:val="center"/>
              <w:rPr>
                <w:b/>
                <w:bCs/>
                <w:sz w:val="20"/>
                <w:szCs w:val="20"/>
                <w:lang w:val="ky-KG"/>
              </w:rPr>
            </w:pPr>
            <w:r w:rsidRPr="00CC5E09">
              <w:rPr>
                <w:b/>
                <w:bCs/>
                <w:sz w:val="20"/>
                <w:szCs w:val="20"/>
                <w:lang w:val="ky-KG"/>
              </w:rPr>
              <w:t>14 561,1</w:t>
            </w:r>
          </w:p>
        </w:tc>
        <w:tc>
          <w:tcPr>
            <w:tcW w:w="1063" w:type="dxa"/>
            <w:tcBorders>
              <w:top w:val="single" w:sz="4" w:space="0" w:color="auto"/>
              <w:left w:val="nil"/>
              <w:bottom w:val="single" w:sz="4" w:space="0" w:color="auto"/>
              <w:right w:val="single" w:sz="4" w:space="0" w:color="auto"/>
            </w:tcBorders>
            <w:vAlign w:val="center"/>
            <w:hideMark/>
          </w:tcPr>
          <w:p w:rsidR="00387A91" w:rsidRPr="00CC5E09" w:rsidRDefault="00387A91" w:rsidP="00E86B94">
            <w:pPr>
              <w:widowControl w:val="0"/>
              <w:jc w:val="center"/>
              <w:rPr>
                <w:b/>
                <w:bCs/>
                <w:sz w:val="20"/>
                <w:szCs w:val="20"/>
                <w:lang w:val="ky-KG"/>
              </w:rPr>
            </w:pPr>
            <w:r w:rsidRPr="00CC5E09">
              <w:rPr>
                <w:b/>
                <w:bCs/>
                <w:sz w:val="20"/>
                <w:szCs w:val="20"/>
                <w:lang w:val="ky-KG"/>
              </w:rPr>
              <w:t>28,6</w:t>
            </w:r>
          </w:p>
        </w:tc>
        <w:tc>
          <w:tcPr>
            <w:tcW w:w="1064" w:type="dxa"/>
            <w:tcBorders>
              <w:top w:val="single" w:sz="4" w:space="0" w:color="auto"/>
              <w:left w:val="nil"/>
              <w:bottom w:val="single" w:sz="4" w:space="0" w:color="auto"/>
              <w:right w:val="single" w:sz="4" w:space="0" w:color="auto"/>
            </w:tcBorders>
            <w:vAlign w:val="center"/>
            <w:hideMark/>
          </w:tcPr>
          <w:p w:rsidR="00387A91" w:rsidRPr="00CC5E09" w:rsidRDefault="00387A91" w:rsidP="00E86B94">
            <w:pPr>
              <w:widowControl w:val="0"/>
              <w:jc w:val="center"/>
              <w:rPr>
                <w:b/>
                <w:bCs/>
                <w:sz w:val="20"/>
                <w:szCs w:val="20"/>
                <w:lang w:val="ky-KG"/>
              </w:rPr>
            </w:pPr>
            <w:r w:rsidRPr="00CC5E09">
              <w:rPr>
                <w:b/>
                <w:bCs/>
                <w:sz w:val="20"/>
                <w:szCs w:val="20"/>
                <w:lang w:val="ky-KG"/>
              </w:rPr>
              <w:t>100</w:t>
            </w:r>
          </w:p>
        </w:tc>
      </w:tr>
      <w:tr w:rsidR="00387A91" w:rsidRPr="00CC5E09" w:rsidTr="00E86B94">
        <w:trPr>
          <w:trHeight w:val="264"/>
        </w:trPr>
        <w:tc>
          <w:tcPr>
            <w:tcW w:w="3401" w:type="dxa"/>
            <w:tcBorders>
              <w:top w:val="nil"/>
              <w:left w:val="single" w:sz="4" w:space="0" w:color="auto"/>
              <w:bottom w:val="single" w:sz="4" w:space="0" w:color="auto"/>
              <w:right w:val="single" w:sz="4" w:space="0" w:color="auto"/>
            </w:tcBorders>
            <w:vAlign w:val="center"/>
            <w:hideMark/>
          </w:tcPr>
          <w:p w:rsidR="00387A91" w:rsidRPr="00CC5E09" w:rsidRDefault="00387A91" w:rsidP="00E86B94">
            <w:pPr>
              <w:widowControl w:val="0"/>
              <w:rPr>
                <w:sz w:val="20"/>
                <w:szCs w:val="20"/>
                <w:lang w:val="ky-KG" w:eastAsia="en-US"/>
              </w:rPr>
            </w:pPr>
            <w:r w:rsidRPr="00CC5E09">
              <w:rPr>
                <w:sz w:val="20"/>
                <w:szCs w:val="20"/>
                <w:lang w:val="ky-KG"/>
              </w:rPr>
              <w:t>I. Жалпы багыттагы мамлекеттик кызматтар</w:t>
            </w:r>
          </w:p>
        </w:tc>
        <w:tc>
          <w:tcPr>
            <w:tcW w:w="1063" w:type="dxa"/>
            <w:tcBorders>
              <w:top w:val="nil"/>
              <w:left w:val="nil"/>
              <w:bottom w:val="single" w:sz="4" w:space="0" w:color="auto"/>
              <w:right w:val="nil"/>
            </w:tcBorders>
            <w:vAlign w:val="center"/>
            <w:hideMark/>
          </w:tcPr>
          <w:p w:rsidR="00387A91" w:rsidRPr="00CC5E09" w:rsidRDefault="00387A91" w:rsidP="00E86B94">
            <w:pPr>
              <w:spacing w:before="240"/>
              <w:jc w:val="center"/>
              <w:rPr>
                <w:bCs/>
                <w:sz w:val="20"/>
                <w:szCs w:val="20"/>
                <w:lang w:val="ky-KG"/>
              </w:rPr>
            </w:pPr>
            <w:r w:rsidRPr="00CC5E09">
              <w:rPr>
                <w:bCs/>
                <w:sz w:val="20"/>
                <w:szCs w:val="20"/>
                <w:lang w:val="ky-KG"/>
              </w:rPr>
              <w:t>52 512,0</w:t>
            </w:r>
          </w:p>
        </w:tc>
        <w:tc>
          <w:tcPr>
            <w:tcW w:w="1063" w:type="dxa"/>
            <w:tcBorders>
              <w:top w:val="nil"/>
              <w:left w:val="single" w:sz="4" w:space="0" w:color="auto"/>
              <w:bottom w:val="single" w:sz="4" w:space="0" w:color="auto"/>
              <w:right w:val="single" w:sz="4" w:space="0" w:color="auto"/>
            </w:tcBorders>
            <w:noWrap/>
            <w:vAlign w:val="center"/>
            <w:hideMark/>
          </w:tcPr>
          <w:p w:rsidR="00387A91" w:rsidRPr="00CC5E09" w:rsidRDefault="00387A91" w:rsidP="00E86B94">
            <w:pPr>
              <w:spacing w:before="240"/>
              <w:jc w:val="center"/>
              <w:rPr>
                <w:bCs/>
                <w:sz w:val="20"/>
                <w:szCs w:val="20"/>
                <w:lang w:val="ky-KG"/>
              </w:rPr>
            </w:pPr>
            <w:r w:rsidRPr="00CC5E09">
              <w:rPr>
                <w:bCs/>
                <w:sz w:val="20"/>
                <w:szCs w:val="20"/>
                <w:lang w:val="ky-KG"/>
              </w:rPr>
              <w:t>56 168,6</w:t>
            </w:r>
          </w:p>
        </w:tc>
        <w:tc>
          <w:tcPr>
            <w:tcW w:w="1063" w:type="dxa"/>
            <w:tcBorders>
              <w:top w:val="nil"/>
              <w:left w:val="nil"/>
              <w:bottom w:val="single" w:sz="4" w:space="0" w:color="auto"/>
              <w:right w:val="single" w:sz="4" w:space="0" w:color="auto"/>
            </w:tcBorders>
            <w:noWrap/>
            <w:vAlign w:val="center"/>
            <w:hideMark/>
          </w:tcPr>
          <w:p w:rsidR="00387A91" w:rsidRPr="00CC5E09" w:rsidRDefault="00387A91" w:rsidP="00E86B94">
            <w:pPr>
              <w:spacing w:before="240"/>
              <w:jc w:val="center"/>
              <w:rPr>
                <w:bCs/>
                <w:sz w:val="20"/>
                <w:szCs w:val="20"/>
                <w:lang w:val="ky-KG"/>
              </w:rPr>
            </w:pPr>
            <w:r w:rsidRPr="00CC5E09">
              <w:rPr>
                <w:bCs/>
                <w:sz w:val="20"/>
                <w:szCs w:val="20"/>
                <w:lang w:val="ky-KG"/>
              </w:rPr>
              <w:t>58 531,7</w:t>
            </w:r>
          </w:p>
        </w:tc>
        <w:tc>
          <w:tcPr>
            <w:tcW w:w="1063" w:type="dxa"/>
            <w:tcBorders>
              <w:top w:val="nil"/>
              <w:left w:val="nil"/>
              <w:bottom w:val="single" w:sz="4" w:space="0" w:color="auto"/>
              <w:right w:val="single" w:sz="4" w:space="0" w:color="auto"/>
            </w:tcBorders>
            <w:noWrap/>
            <w:vAlign w:val="center"/>
            <w:hideMark/>
          </w:tcPr>
          <w:p w:rsidR="00387A91" w:rsidRPr="00CC5E09" w:rsidRDefault="00387A91" w:rsidP="00E86B94">
            <w:pPr>
              <w:spacing w:before="240"/>
              <w:jc w:val="center"/>
              <w:rPr>
                <w:sz w:val="20"/>
                <w:szCs w:val="20"/>
                <w:lang w:val="ky-KG"/>
              </w:rPr>
            </w:pPr>
            <w:r w:rsidRPr="00CC5E09">
              <w:rPr>
                <w:sz w:val="20"/>
                <w:szCs w:val="20"/>
                <w:lang w:val="ky-KG"/>
              </w:rPr>
              <w:t>2 363,1</w:t>
            </w:r>
          </w:p>
        </w:tc>
        <w:tc>
          <w:tcPr>
            <w:tcW w:w="1063" w:type="dxa"/>
            <w:tcBorders>
              <w:top w:val="nil"/>
              <w:left w:val="nil"/>
              <w:bottom w:val="single" w:sz="4" w:space="0" w:color="auto"/>
              <w:right w:val="single" w:sz="4" w:space="0" w:color="auto"/>
            </w:tcBorders>
            <w:vAlign w:val="center"/>
            <w:hideMark/>
          </w:tcPr>
          <w:p w:rsidR="00387A91" w:rsidRPr="00CC5E09" w:rsidRDefault="00387A91" w:rsidP="00E86B94">
            <w:pPr>
              <w:spacing w:before="240"/>
              <w:jc w:val="center"/>
              <w:rPr>
                <w:sz w:val="20"/>
                <w:szCs w:val="20"/>
                <w:lang w:val="ky-KG"/>
              </w:rPr>
            </w:pPr>
            <w:r w:rsidRPr="00CC5E09">
              <w:rPr>
                <w:sz w:val="20"/>
                <w:szCs w:val="20"/>
                <w:lang w:val="ky-KG"/>
              </w:rPr>
              <w:t>9,2</w:t>
            </w:r>
          </w:p>
        </w:tc>
        <w:tc>
          <w:tcPr>
            <w:tcW w:w="1064" w:type="dxa"/>
            <w:tcBorders>
              <w:top w:val="nil"/>
              <w:left w:val="nil"/>
              <w:bottom w:val="single" w:sz="4" w:space="0" w:color="auto"/>
              <w:right w:val="single" w:sz="4" w:space="0" w:color="auto"/>
            </w:tcBorders>
            <w:vAlign w:val="center"/>
            <w:hideMark/>
          </w:tcPr>
          <w:p w:rsidR="00387A91" w:rsidRPr="00CC5E09" w:rsidRDefault="00387A91" w:rsidP="00E86B94">
            <w:pPr>
              <w:spacing w:before="240"/>
              <w:jc w:val="center"/>
              <w:rPr>
                <w:sz w:val="20"/>
                <w:szCs w:val="20"/>
                <w:lang w:val="ky-KG"/>
              </w:rPr>
            </w:pPr>
            <w:r w:rsidRPr="00CC5E09">
              <w:rPr>
                <w:sz w:val="20"/>
                <w:szCs w:val="20"/>
                <w:lang w:val="ky-KG"/>
              </w:rPr>
              <w:t>30,1</w:t>
            </w:r>
          </w:p>
        </w:tc>
      </w:tr>
      <w:tr w:rsidR="00387A91" w:rsidRPr="00CC5E09" w:rsidTr="00E86B94">
        <w:trPr>
          <w:trHeight w:val="294"/>
        </w:trPr>
        <w:tc>
          <w:tcPr>
            <w:tcW w:w="3401" w:type="dxa"/>
            <w:tcBorders>
              <w:top w:val="nil"/>
              <w:left w:val="single" w:sz="4" w:space="0" w:color="auto"/>
              <w:bottom w:val="single" w:sz="4" w:space="0" w:color="auto"/>
              <w:right w:val="single" w:sz="4" w:space="0" w:color="auto"/>
            </w:tcBorders>
            <w:noWrap/>
            <w:vAlign w:val="center"/>
            <w:hideMark/>
          </w:tcPr>
          <w:p w:rsidR="00387A91" w:rsidRPr="00CC5E09" w:rsidRDefault="00387A91" w:rsidP="00E86B94">
            <w:pPr>
              <w:widowControl w:val="0"/>
              <w:rPr>
                <w:sz w:val="20"/>
                <w:szCs w:val="20"/>
                <w:lang w:val="ky-KG" w:eastAsia="en-US"/>
              </w:rPr>
            </w:pPr>
            <w:r w:rsidRPr="00CC5E09">
              <w:rPr>
                <w:sz w:val="20"/>
                <w:szCs w:val="20"/>
                <w:lang w:val="ky-KG"/>
              </w:rPr>
              <w:t>IV. Экономикалык маселелер</w:t>
            </w:r>
          </w:p>
        </w:tc>
        <w:tc>
          <w:tcPr>
            <w:tcW w:w="1063" w:type="dxa"/>
            <w:tcBorders>
              <w:top w:val="nil"/>
              <w:left w:val="nil"/>
              <w:bottom w:val="single" w:sz="4" w:space="0" w:color="auto"/>
              <w:right w:val="nil"/>
            </w:tcBorders>
            <w:vAlign w:val="center"/>
            <w:hideMark/>
          </w:tcPr>
          <w:p w:rsidR="00387A91" w:rsidRPr="00CC5E09" w:rsidRDefault="00387A91" w:rsidP="00E86B94">
            <w:pPr>
              <w:jc w:val="center"/>
              <w:rPr>
                <w:bCs/>
                <w:sz w:val="20"/>
                <w:szCs w:val="20"/>
                <w:lang w:val="ky-KG"/>
              </w:rPr>
            </w:pPr>
            <w:r w:rsidRPr="00CC5E09">
              <w:rPr>
                <w:bCs/>
                <w:sz w:val="20"/>
                <w:szCs w:val="20"/>
                <w:lang w:val="ky-KG"/>
              </w:rPr>
              <w:t>27 017,4</w:t>
            </w:r>
          </w:p>
        </w:tc>
        <w:tc>
          <w:tcPr>
            <w:tcW w:w="1063" w:type="dxa"/>
            <w:tcBorders>
              <w:top w:val="nil"/>
              <w:left w:val="single" w:sz="4" w:space="0" w:color="auto"/>
              <w:bottom w:val="single" w:sz="4" w:space="0" w:color="auto"/>
              <w:right w:val="single" w:sz="4" w:space="0" w:color="auto"/>
            </w:tcBorders>
            <w:noWrap/>
            <w:vAlign w:val="center"/>
            <w:hideMark/>
          </w:tcPr>
          <w:p w:rsidR="00387A91" w:rsidRPr="00CC5E09" w:rsidRDefault="00387A91" w:rsidP="00E86B94">
            <w:pPr>
              <w:jc w:val="center"/>
              <w:rPr>
                <w:bCs/>
                <w:sz w:val="20"/>
                <w:szCs w:val="20"/>
                <w:lang w:val="ky-KG"/>
              </w:rPr>
            </w:pPr>
            <w:r w:rsidRPr="00CC5E09">
              <w:rPr>
                <w:bCs/>
                <w:sz w:val="20"/>
                <w:szCs w:val="20"/>
                <w:lang w:val="ky-KG"/>
              </w:rPr>
              <w:t>41 835,1</w:t>
            </w:r>
          </w:p>
        </w:tc>
        <w:tc>
          <w:tcPr>
            <w:tcW w:w="1063" w:type="dxa"/>
            <w:tcBorders>
              <w:top w:val="nil"/>
              <w:left w:val="nil"/>
              <w:bottom w:val="single" w:sz="4" w:space="0" w:color="auto"/>
              <w:right w:val="single" w:sz="4" w:space="0" w:color="auto"/>
            </w:tcBorders>
            <w:noWrap/>
            <w:vAlign w:val="center"/>
            <w:hideMark/>
          </w:tcPr>
          <w:p w:rsidR="00387A91" w:rsidRPr="00CC5E09" w:rsidRDefault="00387A91" w:rsidP="00E86B94">
            <w:pPr>
              <w:jc w:val="center"/>
              <w:rPr>
                <w:bCs/>
                <w:sz w:val="20"/>
                <w:szCs w:val="20"/>
                <w:lang w:val="ky-KG"/>
              </w:rPr>
            </w:pPr>
            <w:r w:rsidRPr="00CC5E09">
              <w:rPr>
                <w:bCs/>
                <w:sz w:val="20"/>
                <w:szCs w:val="20"/>
                <w:lang w:val="ky-KG"/>
              </w:rPr>
              <w:t>51 281,0</w:t>
            </w:r>
          </w:p>
        </w:tc>
        <w:tc>
          <w:tcPr>
            <w:tcW w:w="1063" w:type="dxa"/>
            <w:tcBorders>
              <w:top w:val="nil"/>
              <w:left w:val="nil"/>
              <w:bottom w:val="single" w:sz="4" w:space="0" w:color="auto"/>
              <w:right w:val="single" w:sz="4" w:space="0" w:color="auto"/>
            </w:tcBorders>
            <w:noWrap/>
            <w:vAlign w:val="center"/>
            <w:hideMark/>
          </w:tcPr>
          <w:p w:rsidR="00387A91" w:rsidRPr="00CC5E09" w:rsidRDefault="00387A91" w:rsidP="00E86B94">
            <w:pPr>
              <w:jc w:val="center"/>
              <w:rPr>
                <w:bCs/>
                <w:sz w:val="20"/>
                <w:szCs w:val="20"/>
                <w:lang w:val="ky-KG"/>
              </w:rPr>
            </w:pPr>
            <w:r w:rsidRPr="00CC5E09">
              <w:rPr>
                <w:bCs/>
                <w:sz w:val="20"/>
                <w:szCs w:val="20"/>
                <w:lang w:val="ky-KG"/>
              </w:rPr>
              <w:t>9 445,9</w:t>
            </w:r>
          </w:p>
        </w:tc>
        <w:tc>
          <w:tcPr>
            <w:tcW w:w="1063" w:type="dxa"/>
            <w:tcBorders>
              <w:top w:val="nil"/>
              <w:left w:val="nil"/>
              <w:bottom w:val="single" w:sz="4" w:space="0" w:color="auto"/>
              <w:right w:val="single" w:sz="4" w:space="0" w:color="auto"/>
            </w:tcBorders>
            <w:hideMark/>
          </w:tcPr>
          <w:p w:rsidR="00387A91" w:rsidRPr="00CC5E09" w:rsidRDefault="00387A91" w:rsidP="00E86B94">
            <w:pPr>
              <w:jc w:val="center"/>
              <w:rPr>
                <w:bCs/>
                <w:sz w:val="20"/>
                <w:szCs w:val="20"/>
                <w:lang w:val="ky-KG"/>
              </w:rPr>
            </w:pPr>
            <w:r w:rsidRPr="00CC5E09">
              <w:rPr>
                <w:bCs/>
                <w:sz w:val="20"/>
                <w:szCs w:val="20"/>
                <w:lang w:val="ky-KG"/>
              </w:rPr>
              <w:t>8,1</w:t>
            </w:r>
          </w:p>
        </w:tc>
        <w:tc>
          <w:tcPr>
            <w:tcW w:w="1064" w:type="dxa"/>
            <w:tcBorders>
              <w:top w:val="nil"/>
              <w:left w:val="nil"/>
              <w:bottom w:val="single" w:sz="4" w:space="0" w:color="auto"/>
              <w:right w:val="single" w:sz="4" w:space="0" w:color="auto"/>
            </w:tcBorders>
            <w:hideMark/>
          </w:tcPr>
          <w:p w:rsidR="00387A91" w:rsidRPr="00CC5E09" w:rsidRDefault="00387A91" w:rsidP="00E86B94">
            <w:pPr>
              <w:jc w:val="center"/>
              <w:rPr>
                <w:bCs/>
                <w:sz w:val="20"/>
                <w:szCs w:val="20"/>
                <w:lang w:val="ky-KG"/>
              </w:rPr>
            </w:pPr>
            <w:r w:rsidRPr="00CC5E09">
              <w:rPr>
                <w:bCs/>
                <w:sz w:val="20"/>
                <w:szCs w:val="20"/>
                <w:lang w:val="ky-KG"/>
              </w:rPr>
              <w:t>26,4</w:t>
            </w:r>
          </w:p>
        </w:tc>
      </w:tr>
      <w:tr w:rsidR="00387A91" w:rsidRPr="00CC5E09" w:rsidTr="00E86B94">
        <w:trPr>
          <w:trHeight w:val="294"/>
        </w:trPr>
        <w:tc>
          <w:tcPr>
            <w:tcW w:w="3401" w:type="dxa"/>
            <w:tcBorders>
              <w:top w:val="nil"/>
              <w:left w:val="single" w:sz="4" w:space="0" w:color="auto"/>
              <w:bottom w:val="single" w:sz="4" w:space="0" w:color="auto"/>
              <w:right w:val="single" w:sz="4" w:space="0" w:color="auto"/>
            </w:tcBorders>
            <w:noWrap/>
            <w:vAlign w:val="center"/>
            <w:hideMark/>
          </w:tcPr>
          <w:p w:rsidR="00387A91" w:rsidRPr="00CC5E09" w:rsidRDefault="00387A91" w:rsidP="00E86B94">
            <w:pPr>
              <w:widowControl w:val="0"/>
              <w:rPr>
                <w:sz w:val="20"/>
                <w:szCs w:val="20"/>
                <w:lang w:val="ky-KG" w:eastAsia="en-US"/>
              </w:rPr>
            </w:pPr>
            <w:r w:rsidRPr="00CC5E09">
              <w:rPr>
                <w:sz w:val="20"/>
                <w:szCs w:val="20"/>
                <w:lang w:val="ky-KG"/>
              </w:rPr>
              <w:t>V. Курчап турган чөйрөнү коргоо</w:t>
            </w:r>
          </w:p>
        </w:tc>
        <w:tc>
          <w:tcPr>
            <w:tcW w:w="1063" w:type="dxa"/>
            <w:tcBorders>
              <w:top w:val="nil"/>
              <w:left w:val="nil"/>
              <w:bottom w:val="single" w:sz="4" w:space="0" w:color="auto"/>
              <w:right w:val="nil"/>
            </w:tcBorders>
            <w:vAlign w:val="center"/>
            <w:hideMark/>
          </w:tcPr>
          <w:p w:rsidR="00387A91" w:rsidRPr="00CC5E09" w:rsidRDefault="00387A91" w:rsidP="00E86B94">
            <w:pPr>
              <w:jc w:val="center"/>
              <w:rPr>
                <w:bCs/>
                <w:sz w:val="20"/>
                <w:szCs w:val="20"/>
                <w:lang w:val="ky-KG"/>
              </w:rPr>
            </w:pPr>
            <w:r w:rsidRPr="00CC5E09">
              <w:rPr>
                <w:bCs/>
                <w:sz w:val="20"/>
                <w:szCs w:val="20"/>
                <w:lang w:val="ky-KG"/>
              </w:rPr>
              <w:t>798,4</w:t>
            </w:r>
          </w:p>
        </w:tc>
        <w:tc>
          <w:tcPr>
            <w:tcW w:w="1063" w:type="dxa"/>
            <w:tcBorders>
              <w:top w:val="nil"/>
              <w:left w:val="single" w:sz="4" w:space="0" w:color="auto"/>
              <w:bottom w:val="single" w:sz="4" w:space="0" w:color="auto"/>
              <w:right w:val="single" w:sz="4" w:space="0" w:color="auto"/>
            </w:tcBorders>
            <w:noWrap/>
            <w:vAlign w:val="center"/>
            <w:hideMark/>
          </w:tcPr>
          <w:p w:rsidR="00387A91" w:rsidRPr="00CC5E09" w:rsidRDefault="00387A91" w:rsidP="00E86B94">
            <w:pPr>
              <w:jc w:val="center"/>
              <w:rPr>
                <w:bCs/>
                <w:sz w:val="20"/>
                <w:szCs w:val="20"/>
                <w:lang w:val="ky-KG"/>
              </w:rPr>
            </w:pPr>
            <w:r w:rsidRPr="00CC5E09">
              <w:rPr>
                <w:bCs/>
                <w:sz w:val="20"/>
                <w:szCs w:val="20"/>
                <w:lang w:val="ky-KG"/>
              </w:rPr>
              <w:t>897,4</w:t>
            </w:r>
          </w:p>
        </w:tc>
        <w:tc>
          <w:tcPr>
            <w:tcW w:w="1063" w:type="dxa"/>
            <w:tcBorders>
              <w:top w:val="nil"/>
              <w:left w:val="nil"/>
              <w:bottom w:val="single" w:sz="4" w:space="0" w:color="auto"/>
              <w:right w:val="single" w:sz="4" w:space="0" w:color="auto"/>
            </w:tcBorders>
            <w:noWrap/>
            <w:vAlign w:val="center"/>
            <w:hideMark/>
          </w:tcPr>
          <w:p w:rsidR="00387A91" w:rsidRPr="00CC5E09" w:rsidRDefault="00387A91" w:rsidP="00E86B94">
            <w:pPr>
              <w:jc w:val="center"/>
              <w:rPr>
                <w:bCs/>
                <w:sz w:val="20"/>
                <w:szCs w:val="20"/>
                <w:lang w:val="ky-KG"/>
              </w:rPr>
            </w:pPr>
            <w:r w:rsidRPr="00CC5E09">
              <w:rPr>
                <w:bCs/>
                <w:sz w:val="20"/>
                <w:szCs w:val="20"/>
                <w:lang w:val="ky-KG"/>
              </w:rPr>
              <w:t>721,6</w:t>
            </w:r>
          </w:p>
        </w:tc>
        <w:tc>
          <w:tcPr>
            <w:tcW w:w="1063" w:type="dxa"/>
            <w:tcBorders>
              <w:top w:val="nil"/>
              <w:left w:val="nil"/>
              <w:bottom w:val="single" w:sz="4" w:space="0" w:color="auto"/>
              <w:right w:val="single" w:sz="4" w:space="0" w:color="auto"/>
            </w:tcBorders>
            <w:noWrap/>
            <w:vAlign w:val="center"/>
            <w:hideMark/>
          </w:tcPr>
          <w:p w:rsidR="00387A91" w:rsidRPr="00CC5E09" w:rsidRDefault="00387A91" w:rsidP="00E86B94">
            <w:pPr>
              <w:jc w:val="center"/>
              <w:rPr>
                <w:bCs/>
                <w:sz w:val="20"/>
                <w:szCs w:val="20"/>
                <w:lang w:val="ky-KG"/>
              </w:rPr>
            </w:pPr>
            <w:r w:rsidRPr="00CC5E09">
              <w:rPr>
                <w:bCs/>
                <w:sz w:val="20"/>
                <w:szCs w:val="20"/>
                <w:lang w:val="ky-KG"/>
              </w:rPr>
              <w:t>-175,8</w:t>
            </w:r>
          </w:p>
        </w:tc>
        <w:tc>
          <w:tcPr>
            <w:tcW w:w="1063" w:type="dxa"/>
            <w:tcBorders>
              <w:top w:val="nil"/>
              <w:left w:val="nil"/>
              <w:bottom w:val="single" w:sz="4" w:space="0" w:color="auto"/>
              <w:right w:val="single" w:sz="4" w:space="0" w:color="auto"/>
            </w:tcBorders>
            <w:hideMark/>
          </w:tcPr>
          <w:p w:rsidR="00387A91" w:rsidRPr="00CC5E09" w:rsidRDefault="00387A91" w:rsidP="00E86B94">
            <w:pPr>
              <w:jc w:val="center"/>
              <w:rPr>
                <w:bCs/>
                <w:sz w:val="20"/>
                <w:szCs w:val="20"/>
                <w:lang w:val="ky-KG"/>
              </w:rPr>
            </w:pPr>
            <w:r w:rsidRPr="00CC5E09">
              <w:rPr>
                <w:bCs/>
                <w:sz w:val="20"/>
                <w:szCs w:val="20"/>
                <w:lang w:val="ky-KG"/>
              </w:rPr>
              <w:t>0,1</w:t>
            </w:r>
          </w:p>
        </w:tc>
        <w:tc>
          <w:tcPr>
            <w:tcW w:w="1064" w:type="dxa"/>
            <w:tcBorders>
              <w:top w:val="nil"/>
              <w:left w:val="nil"/>
              <w:bottom w:val="single" w:sz="4" w:space="0" w:color="auto"/>
              <w:right w:val="single" w:sz="4" w:space="0" w:color="auto"/>
            </w:tcBorders>
            <w:hideMark/>
          </w:tcPr>
          <w:p w:rsidR="00387A91" w:rsidRPr="00CC5E09" w:rsidRDefault="00387A91" w:rsidP="00E86B94">
            <w:pPr>
              <w:jc w:val="center"/>
              <w:rPr>
                <w:bCs/>
                <w:sz w:val="20"/>
                <w:szCs w:val="20"/>
                <w:lang w:val="ky-KG"/>
              </w:rPr>
            </w:pPr>
            <w:r w:rsidRPr="00CC5E09">
              <w:rPr>
                <w:bCs/>
                <w:sz w:val="20"/>
                <w:szCs w:val="20"/>
                <w:lang w:val="ky-KG"/>
              </w:rPr>
              <w:t>0,4</w:t>
            </w:r>
          </w:p>
        </w:tc>
      </w:tr>
      <w:tr w:rsidR="00387A91" w:rsidRPr="00CC5E09" w:rsidTr="00E86B94">
        <w:trPr>
          <w:trHeight w:val="334"/>
        </w:trPr>
        <w:tc>
          <w:tcPr>
            <w:tcW w:w="3401" w:type="dxa"/>
            <w:tcBorders>
              <w:top w:val="nil"/>
              <w:left w:val="single" w:sz="4" w:space="0" w:color="auto"/>
              <w:bottom w:val="single" w:sz="4" w:space="0" w:color="auto"/>
              <w:right w:val="single" w:sz="4" w:space="0" w:color="auto"/>
            </w:tcBorders>
            <w:noWrap/>
            <w:vAlign w:val="center"/>
            <w:hideMark/>
          </w:tcPr>
          <w:p w:rsidR="00387A91" w:rsidRPr="00CC5E09" w:rsidRDefault="00387A91" w:rsidP="00E86B94">
            <w:pPr>
              <w:widowControl w:val="0"/>
              <w:rPr>
                <w:sz w:val="20"/>
                <w:szCs w:val="20"/>
                <w:lang w:val="ky-KG" w:eastAsia="en-US"/>
              </w:rPr>
            </w:pPr>
            <w:r w:rsidRPr="00CC5E09">
              <w:rPr>
                <w:sz w:val="20"/>
                <w:szCs w:val="20"/>
                <w:lang w:val="ky-KG"/>
              </w:rPr>
              <w:t>VI. Турак жай жана коммуналдык кызмат көрсөтүүлөр</w:t>
            </w:r>
          </w:p>
        </w:tc>
        <w:tc>
          <w:tcPr>
            <w:tcW w:w="1063" w:type="dxa"/>
            <w:tcBorders>
              <w:top w:val="nil"/>
              <w:left w:val="nil"/>
              <w:bottom w:val="single" w:sz="4" w:space="0" w:color="auto"/>
              <w:right w:val="nil"/>
            </w:tcBorders>
            <w:vAlign w:val="center"/>
            <w:hideMark/>
          </w:tcPr>
          <w:p w:rsidR="00387A91" w:rsidRPr="00CC5E09" w:rsidRDefault="00387A91" w:rsidP="00E86B94">
            <w:pPr>
              <w:jc w:val="center"/>
              <w:rPr>
                <w:bCs/>
                <w:sz w:val="20"/>
                <w:szCs w:val="20"/>
                <w:lang w:val="ky-KG"/>
              </w:rPr>
            </w:pPr>
            <w:r w:rsidRPr="00CC5E09">
              <w:rPr>
                <w:bCs/>
                <w:sz w:val="20"/>
                <w:szCs w:val="20"/>
                <w:lang w:val="ky-KG"/>
              </w:rPr>
              <w:t>1 808,7</w:t>
            </w:r>
          </w:p>
        </w:tc>
        <w:tc>
          <w:tcPr>
            <w:tcW w:w="1063" w:type="dxa"/>
            <w:tcBorders>
              <w:top w:val="nil"/>
              <w:left w:val="single" w:sz="4" w:space="0" w:color="auto"/>
              <w:bottom w:val="single" w:sz="4" w:space="0" w:color="auto"/>
              <w:right w:val="single" w:sz="4" w:space="0" w:color="auto"/>
            </w:tcBorders>
            <w:noWrap/>
            <w:vAlign w:val="center"/>
            <w:hideMark/>
          </w:tcPr>
          <w:p w:rsidR="00387A91" w:rsidRPr="00CC5E09" w:rsidRDefault="00387A91" w:rsidP="00E86B94">
            <w:pPr>
              <w:jc w:val="center"/>
              <w:rPr>
                <w:bCs/>
                <w:sz w:val="20"/>
                <w:szCs w:val="20"/>
                <w:lang w:val="ky-KG"/>
              </w:rPr>
            </w:pPr>
            <w:r w:rsidRPr="00CC5E09">
              <w:rPr>
                <w:bCs/>
                <w:sz w:val="20"/>
                <w:szCs w:val="20"/>
                <w:lang w:val="ky-KG"/>
              </w:rPr>
              <w:t>1 249,9</w:t>
            </w:r>
          </w:p>
        </w:tc>
        <w:tc>
          <w:tcPr>
            <w:tcW w:w="1063" w:type="dxa"/>
            <w:tcBorders>
              <w:top w:val="nil"/>
              <w:left w:val="nil"/>
              <w:bottom w:val="single" w:sz="4" w:space="0" w:color="auto"/>
              <w:right w:val="single" w:sz="4" w:space="0" w:color="auto"/>
            </w:tcBorders>
            <w:noWrap/>
            <w:vAlign w:val="center"/>
            <w:hideMark/>
          </w:tcPr>
          <w:p w:rsidR="00387A91" w:rsidRPr="00CC5E09" w:rsidRDefault="00387A91" w:rsidP="00E86B94">
            <w:pPr>
              <w:jc w:val="center"/>
              <w:rPr>
                <w:bCs/>
                <w:sz w:val="20"/>
                <w:szCs w:val="20"/>
                <w:lang w:val="ky-KG"/>
              </w:rPr>
            </w:pPr>
            <w:r w:rsidRPr="00CC5E09">
              <w:rPr>
                <w:bCs/>
                <w:sz w:val="20"/>
                <w:szCs w:val="20"/>
                <w:lang w:val="ky-KG"/>
              </w:rPr>
              <w:t>1 208,1</w:t>
            </w:r>
          </w:p>
        </w:tc>
        <w:tc>
          <w:tcPr>
            <w:tcW w:w="1063" w:type="dxa"/>
            <w:tcBorders>
              <w:top w:val="nil"/>
              <w:left w:val="nil"/>
              <w:bottom w:val="single" w:sz="4" w:space="0" w:color="auto"/>
              <w:right w:val="single" w:sz="4" w:space="0" w:color="auto"/>
            </w:tcBorders>
            <w:noWrap/>
            <w:vAlign w:val="center"/>
            <w:hideMark/>
          </w:tcPr>
          <w:p w:rsidR="00387A91" w:rsidRPr="00CC5E09" w:rsidRDefault="00387A91" w:rsidP="00E86B94">
            <w:pPr>
              <w:jc w:val="center"/>
              <w:rPr>
                <w:bCs/>
                <w:sz w:val="20"/>
                <w:szCs w:val="20"/>
                <w:lang w:val="ky-KG"/>
              </w:rPr>
            </w:pPr>
            <w:r w:rsidRPr="00CC5E09">
              <w:rPr>
                <w:bCs/>
                <w:sz w:val="20"/>
                <w:szCs w:val="20"/>
                <w:lang w:val="ky-KG"/>
              </w:rPr>
              <w:t>-41,8</w:t>
            </w:r>
          </w:p>
        </w:tc>
        <w:tc>
          <w:tcPr>
            <w:tcW w:w="1063" w:type="dxa"/>
            <w:tcBorders>
              <w:top w:val="nil"/>
              <w:left w:val="nil"/>
              <w:bottom w:val="single" w:sz="4" w:space="0" w:color="auto"/>
              <w:right w:val="single" w:sz="4" w:space="0" w:color="auto"/>
            </w:tcBorders>
            <w:vAlign w:val="center"/>
            <w:hideMark/>
          </w:tcPr>
          <w:p w:rsidR="00387A91" w:rsidRPr="00CC5E09" w:rsidRDefault="00387A91" w:rsidP="00E86B94">
            <w:pPr>
              <w:jc w:val="center"/>
              <w:rPr>
                <w:bCs/>
                <w:sz w:val="20"/>
                <w:szCs w:val="20"/>
                <w:lang w:val="ky-KG"/>
              </w:rPr>
            </w:pPr>
            <w:r w:rsidRPr="00CC5E09">
              <w:rPr>
                <w:bCs/>
                <w:sz w:val="20"/>
                <w:szCs w:val="20"/>
                <w:lang w:val="ky-KG"/>
              </w:rPr>
              <w:t>0,2</w:t>
            </w:r>
          </w:p>
        </w:tc>
        <w:tc>
          <w:tcPr>
            <w:tcW w:w="1064" w:type="dxa"/>
            <w:tcBorders>
              <w:top w:val="nil"/>
              <w:left w:val="nil"/>
              <w:bottom w:val="single" w:sz="4" w:space="0" w:color="auto"/>
              <w:right w:val="single" w:sz="4" w:space="0" w:color="auto"/>
            </w:tcBorders>
            <w:vAlign w:val="center"/>
            <w:hideMark/>
          </w:tcPr>
          <w:p w:rsidR="00387A91" w:rsidRPr="00CC5E09" w:rsidRDefault="00387A91" w:rsidP="00E86B94">
            <w:pPr>
              <w:jc w:val="center"/>
              <w:rPr>
                <w:bCs/>
                <w:sz w:val="20"/>
                <w:szCs w:val="20"/>
                <w:lang w:val="ky-KG"/>
              </w:rPr>
            </w:pPr>
            <w:r w:rsidRPr="00CC5E09">
              <w:rPr>
                <w:bCs/>
                <w:sz w:val="20"/>
                <w:szCs w:val="20"/>
                <w:lang w:val="ky-KG"/>
              </w:rPr>
              <w:t>0,6</w:t>
            </w:r>
          </w:p>
        </w:tc>
      </w:tr>
      <w:tr w:rsidR="00387A91" w:rsidRPr="00CC5E09" w:rsidTr="00E86B94">
        <w:trPr>
          <w:trHeight w:val="294"/>
        </w:trPr>
        <w:tc>
          <w:tcPr>
            <w:tcW w:w="3401" w:type="dxa"/>
            <w:tcBorders>
              <w:top w:val="single" w:sz="4" w:space="0" w:color="auto"/>
              <w:left w:val="single" w:sz="4" w:space="0" w:color="auto"/>
              <w:bottom w:val="single" w:sz="4" w:space="0" w:color="auto"/>
              <w:right w:val="single" w:sz="4" w:space="0" w:color="auto"/>
            </w:tcBorders>
            <w:noWrap/>
            <w:vAlign w:val="center"/>
            <w:hideMark/>
          </w:tcPr>
          <w:p w:rsidR="00387A91" w:rsidRPr="00CC5E09" w:rsidRDefault="00387A91" w:rsidP="00E86B94">
            <w:pPr>
              <w:widowControl w:val="0"/>
              <w:rPr>
                <w:sz w:val="20"/>
                <w:szCs w:val="20"/>
                <w:lang w:val="ky-KG" w:eastAsia="en-US"/>
              </w:rPr>
            </w:pPr>
            <w:r w:rsidRPr="00CC5E09">
              <w:rPr>
                <w:sz w:val="20"/>
                <w:szCs w:val="20"/>
                <w:lang w:val="ky-KG"/>
              </w:rPr>
              <w:t>VII. Саламаттык сактоо</w:t>
            </w:r>
          </w:p>
        </w:tc>
        <w:tc>
          <w:tcPr>
            <w:tcW w:w="1063" w:type="dxa"/>
            <w:tcBorders>
              <w:top w:val="single" w:sz="4" w:space="0" w:color="auto"/>
              <w:left w:val="nil"/>
              <w:bottom w:val="single" w:sz="4" w:space="0" w:color="auto"/>
              <w:right w:val="nil"/>
            </w:tcBorders>
            <w:vAlign w:val="center"/>
            <w:hideMark/>
          </w:tcPr>
          <w:p w:rsidR="00387A91" w:rsidRPr="00CC5E09" w:rsidRDefault="00387A91" w:rsidP="00E86B94">
            <w:pPr>
              <w:jc w:val="center"/>
              <w:rPr>
                <w:bCs/>
                <w:sz w:val="20"/>
                <w:szCs w:val="20"/>
                <w:lang w:val="ky-KG"/>
              </w:rPr>
            </w:pPr>
            <w:r w:rsidRPr="00CC5E09">
              <w:rPr>
                <w:bCs/>
                <w:sz w:val="20"/>
                <w:szCs w:val="20"/>
                <w:lang w:val="ky-KG"/>
              </w:rPr>
              <w:t>3 607,9</w:t>
            </w:r>
          </w:p>
        </w:tc>
        <w:tc>
          <w:tcPr>
            <w:tcW w:w="1063" w:type="dxa"/>
            <w:tcBorders>
              <w:top w:val="single" w:sz="4" w:space="0" w:color="auto"/>
              <w:left w:val="single" w:sz="4" w:space="0" w:color="auto"/>
              <w:bottom w:val="single" w:sz="4" w:space="0" w:color="auto"/>
              <w:right w:val="single" w:sz="4" w:space="0" w:color="auto"/>
            </w:tcBorders>
            <w:noWrap/>
            <w:vAlign w:val="center"/>
            <w:hideMark/>
          </w:tcPr>
          <w:p w:rsidR="00387A91" w:rsidRPr="00CC5E09" w:rsidRDefault="00387A91" w:rsidP="00E86B94">
            <w:pPr>
              <w:jc w:val="center"/>
              <w:rPr>
                <w:bCs/>
                <w:sz w:val="20"/>
                <w:szCs w:val="20"/>
                <w:lang w:val="ky-KG"/>
              </w:rPr>
            </w:pPr>
            <w:r w:rsidRPr="00CC5E09">
              <w:rPr>
                <w:bCs/>
                <w:sz w:val="20"/>
                <w:szCs w:val="20"/>
                <w:lang w:val="ky-KG"/>
              </w:rPr>
              <w:t>4 481,0</w:t>
            </w:r>
          </w:p>
        </w:tc>
        <w:tc>
          <w:tcPr>
            <w:tcW w:w="1063" w:type="dxa"/>
            <w:tcBorders>
              <w:top w:val="single" w:sz="4" w:space="0" w:color="auto"/>
              <w:left w:val="nil"/>
              <w:bottom w:val="single" w:sz="4" w:space="0" w:color="auto"/>
              <w:right w:val="single" w:sz="4" w:space="0" w:color="auto"/>
            </w:tcBorders>
            <w:noWrap/>
            <w:vAlign w:val="center"/>
            <w:hideMark/>
          </w:tcPr>
          <w:p w:rsidR="00387A91" w:rsidRPr="00CC5E09" w:rsidRDefault="00387A91" w:rsidP="00E86B94">
            <w:pPr>
              <w:jc w:val="center"/>
              <w:rPr>
                <w:bCs/>
                <w:sz w:val="20"/>
                <w:szCs w:val="20"/>
                <w:lang w:val="ky-KG"/>
              </w:rPr>
            </w:pPr>
            <w:r w:rsidRPr="00CC5E09">
              <w:rPr>
                <w:bCs/>
                <w:sz w:val="20"/>
                <w:szCs w:val="20"/>
                <w:lang w:val="ky-KG"/>
              </w:rPr>
              <w:t>7 987,5</w:t>
            </w:r>
          </w:p>
        </w:tc>
        <w:tc>
          <w:tcPr>
            <w:tcW w:w="1063" w:type="dxa"/>
            <w:tcBorders>
              <w:top w:val="single" w:sz="4" w:space="0" w:color="auto"/>
              <w:left w:val="nil"/>
              <w:bottom w:val="single" w:sz="4" w:space="0" w:color="auto"/>
              <w:right w:val="single" w:sz="4" w:space="0" w:color="auto"/>
            </w:tcBorders>
            <w:noWrap/>
            <w:vAlign w:val="center"/>
            <w:hideMark/>
          </w:tcPr>
          <w:p w:rsidR="00387A91" w:rsidRPr="00CC5E09" w:rsidRDefault="00387A91" w:rsidP="00E86B94">
            <w:pPr>
              <w:jc w:val="center"/>
              <w:rPr>
                <w:bCs/>
                <w:sz w:val="20"/>
                <w:szCs w:val="20"/>
                <w:lang w:val="ky-KG"/>
              </w:rPr>
            </w:pPr>
            <w:r w:rsidRPr="00CC5E09">
              <w:rPr>
                <w:bCs/>
                <w:sz w:val="20"/>
                <w:szCs w:val="20"/>
                <w:lang w:val="ky-KG"/>
              </w:rPr>
              <w:t>3 506,5</w:t>
            </w:r>
          </w:p>
        </w:tc>
        <w:tc>
          <w:tcPr>
            <w:tcW w:w="1063" w:type="dxa"/>
            <w:tcBorders>
              <w:top w:val="single" w:sz="4" w:space="0" w:color="auto"/>
              <w:left w:val="nil"/>
              <w:bottom w:val="single" w:sz="4" w:space="0" w:color="auto"/>
              <w:right w:val="single" w:sz="4" w:space="0" w:color="auto"/>
            </w:tcBorders>
            <w:hideMark/>
          </w:tcPr>
          <w:p w:rsidR="00387A91" w:rsidRPr="00CC5E09" w:rsidRDefault="00387A91" w:rsidP="00E86B94">
            <w:pPr>
              <w:jc w:val="center"/>
              <w:rPr>
                <w:bCs/>
                <w:sz w:val="20"/>
                <w:szCs w:val="20"/>
                <w:lang w:val="ky-KG"/>
              </w:rPr>
            </w:pPr>
            <w:r w:rsidRPr="00CC5E09">
              <w:rPr>
                <w:bCs/>
                <w:sz w:val="20"/>
                <w:szCs w:val="20"/>
                <w:lang w:val="ky-KG"/>
              </w:rPr>
              <w:t>1,3</w:t>
            </w:r>
          </w:p>
        </w:tc>
        <w:tc>
          <w:tcPr>
            <w:tcW w:w="1064" w:type="dxa"/>
            <w:tcBorders>
              <w:top w:val="single" w:sz="4" w:space="0" w:color="auto"/>
              <w:left w:val="nil"/>
              <w:bottom w:val="single" w:sz="4" w:space="0" w:color="auto"/>
              <w:right w:val="single" w:sz="4" w:space="0" w:color="auto"/>
            </w:tcBorders>
            <w:hideMark/>
          </w:tcPr>
          <w:p w:rsidR="00387A91" w:rsidRPr="00CC5E09" w:rsidRDefault="00387A91" w:rsidP="00E86B94">
            <w:pPr>
              <w:jc w:val="center"/>
              <w:rPr>
                <w:bCs/>
                <w:sz w:val="20"/>
                <w:szCs w:val="20"/>
                <w:lang w:val="ky-KG"/>
              </w:rPr>
            </w:pPr>
            <w:r w:rsidRPr="00CC5E09">
              <w:rPr>
                <w:bCs/>
                <w:sz w:val="20"/>
                <w:szCs w:val="20"/>
                <w:lang w:val="ky-KG"/>
              </w:rPr>
              <w:t>4,1</w:t>
            </w:r>
          </w:p>
        </w:tc>
      </w:tr>
      <w:tr w:rsidR="00387A91" w:rsidRPr="00CC5E09" w:rsidTr="00E86B94">
        <w:trPr>
          <w:trHeight w:val="749"/>
        </w:trPr>
        <w:tc>
          <w:tcPr>
            <w:tcW w:w="3401" w:type="dxa"/>
            <w:tcBorders>
              <w:top w:val="single" w:sz="4" w:space="0" w:color="auto"/>
              <w:left w:val="single" w:sz="4" w:space="0" w:color="auto"/>
              <w:bottom w:val="single" w:sz="4" w:space="0" w:color="000000"/>
              <w:right w:val="single" w:sz="4" w:space="0" w:color="auto"/>
            </w:tcBorders>
            <w:vAlign w:val="center"/>
            <w:hideMark/>
          </w:tcPr>
          <w:p w:rsidR="00387A91" w:rsidRPr="00CC5E09" w:rsidRDefault="00387A91" w:rsidP="00E86B94">
            <w:pPr>
              <w:widowControl w:val="0"/>
              <w:rPr>
                <w:sz w:val="20"/>
                <w:szCs w:val="20"/>
                <w:lang w:val="ky-KG" w:eastAsia="en-US"/>
              </w:rPr>
            </w:pPr>
            <w:r w:rsidRPr="00CC5E09">
              <w:rPr>
                <w:sz w:val="20"/>
                <w:szCs w:val="20"/>
                <w:lang w:val="ky-KG"/>
              </w:rPr>
              <w:t>VIII. Эс алуу, спорт, маданият жана дин</w:t>
            </w:r>
          </w:p>
        </w:tc>
        <w:tc>
          <w:tcPr>
            <w:tcW w:w="1063" w:type="dxa"/>
            <w:tcBorders>
              <w:top w:val="single" w:sz="4" w:space="0" w:color="auto"/>
              <w:left w:val="single" w:sz="4" w:space="0" w:color="auto"/>
              <w:bottom w:val="single" w:sz="4" w:space="0" w:color="auto"/>
              <w:right w:val="single" w:sz="4" w:space="0" w:color="auto"/>
            </w:tcBorders>
            <w:vAlign w:val="center"/>
            <w:hideMark/>
          </w:tcPr>
          <w:p w:rsidR="00387A91" w:rsidRPr="00CC5E09" w:rsidRDefault="00387A91" w:rsidP="00E86B94">
            <w:pPr>
              <w:jc w:val="center"/>
              <w:rPr>
                <w:bCs/>
                <w:sz w:val="20"/>
                <w:szCs w:val="20"/>
                <w:lang w:val="ky-KG"/>
              </w:rPr>
            </w:pPr>
            <w:r w:rsidRPr="00CC5E09">
              <w:rPr>
                <w:bCs/>
                <w:sz w:val="20"/>
                <w:szCs w:val="20"/>
                <w:lang w:val="ky-KG"/>
              </w:rPr>
              <w:t>3 509,6</w:t>
            </w:r>
          </w:p>
        </w:tc>
        <w:tc>
          <w:tcPr>
            <w:tcW w:w="1063" w:type="dxa"/>
            <w:tcBorders>
              <w:top w:val="single" w:sz="4" w:space="0" w:color="auto"/>
              <w:left w:val="single" w:sz="4" w:space="0" w:color="auto"/>
              <w:bottom w:val="single" w:sz="4" w:space="0" w:color="000000"/>
              <w:right w:val="single" w:sz="4" w:space="0" w:color="auto"/>
            </w:tcBorders>
            <w:noWrap/>
            <w:vAlign w:val="center"/>
            <w:hideMark/>
          </w:tcPr>
          <w:p w:rsidR="00387A91" w:rsidRPr="00CC5E09" w:rsidRDefault="00387A91" w:rsidP="00E86B94">
            <w:pPr>
              <w:jc w:val="center"/>
              <w:rPr>
                <w:bCs/>
                <w:sz w:val="20"/>
                <w:szCs w:val="20"/>
                <w:lang w:val="ky-KG"/>
              </w:rPr>
            </w:pPr>
            <w:r w:rsidRPr="00CC5E09">
              <w:rPr>
                <w:bCs/>
                <w:sz w:val="20"/>
                <w:szCs w:val="20"/>
                <w:lang w:val="ky-KG"/>
              </w:rPr>
              <w:t>3 217,3</w:t>
            </w:r>
          </w:p>
        </w:tc>
        <w:tc>
          <w:tcPr>
            <w:tcW w:w="1063" w:type="dxa"/>
            <w:tcBorders>
              <w:top w:val="single" w:sz="4" w:space="0" w:color="auto"/>
              <w:left w:val="single" w:sz="4" w:space="0" w:color="auto"/>
              <w:bottom w:val="single" w:sz="4" w:space="0" w:color="000000"/>
              <w:right w:val="single" w:sz="4" w:space="0" w:color="auto"/>
            </w:tcBorders>
            <w:noWrap/>
            <w:vAlign w:val="center"/>
            <w:hideMark/>
          </w:tcPr>
          <w:p w:rsidR="00387A91" w:rsidRPr="00CC5E09" w:rsidRDefault="00387A91" w:rsidP="00E86B94">
            <w:pPr>
              <w:jc w:val="center"/>
              <w:rPr>
                <w:bCs/>
                <w:sz w:val="20"/>
                <w:szCs w:val="20"/>
                <w:lang w:val="ky-KG"/>
              </w:rPr>
            </w:pPr>
            <w:r w:rsidRPr="00CC5E09">
              <w:rPr>
                <w:bCs/>
                <w:sz w:val="20"/>
                <w:szCs w:val="20"/>
                <w:lang w:val="ky-KG"/>
              </w:rPr>
              <w:t>2 927,6</w:t>
            </w:r>
          </w:p>
        </w:tc>
        <w:tc>
          <w:tcPr>
            <w:tcW w:w="1063" w:type="dxa"/>
            <w:tcBorders>
              <w:top w:val="single" w:sz="4" w:space="0" w:color="auto"/>
              <w:left w:val="single" w:sz="4" w:space="0" w:color="auto"/>
              <w:bottom w:val="single" w:sz="4" w:space="0" w:color="000000"/>
              <w:right w:val="single" w:sz="4" w:space="0" w:color="auto"/>
            </w:tcBorders>
            <w:noWrap/>
            <w:vAlign w:val="center"/>
            <w:hideMark/>
          </w:tcPr>
          <w:p w:rsidR="00387A91" w:rsidRPr="00CC5E09" w:rsidRDefault="00387A91" w:rsidP="00E86B94">
            <w:pPr>
              <w:jc w:val="center"/>
              <w:rPr>
                <w:bCs/>
                <w:sz w:val="20"/>
                <w:szCs w:val="20"/>
                <w:lang w:val="ky-KG"/>
              </w:rPr>
            </w:pPr>
            <w:r w:rsidRPr="00CC5E09">
              <w:rPr>
                <w:bCs/>
                <w:sz w:val="20"/>
                <w:szCs w:val="20"/>
                <w:lang w:val="ky-KG"/>
              </w:rPr>
              <w:t>-289,7</w:t>
            </w:r>
          </w:p>
        </w:tc>
        <w:tc>
          <w:tcPr>
            <w:tcW w:w="1063" w:type="dxa"/>
            <w:tcBorders>
              <w:top w:val="single" w:sz="4" w:space="0" w:color="auto"/>
              <w:left w:val="single" w:sz="4" w:space="0" w:color="auto"/>
              <w:bottom w:val="single" w:sz="4" w:space="0" w:color="000000"/>
              <w:right w:val="single" w:sz="4" w:space="0" w:color="auto"/>
            </w:tcBorders>
            <w:vAlign w:val="center"/>
            <w:hideMark/>
          </w:tcPr>
          <w:p w:rsidR="00387A91" w:rsidRPr="00CC5E09" w:rsidRDefault="00387A91" w:rsidP="00E86B94">
            <w:pPr>
              <w:jc w:val="center"/>
              <w:rPr>
                <w:bCs/>
                <w:sz w:val="20"/>
                <w:szCs w:val="20"/>
                <w:lang w:val="ky-KG"/>
              </w:rPr>
            </w:pPr>
            <w:r w:rsidRPr="00CC5E09">
              <w:rPr>
                <w:bCs/>
                <w:sz w:val="20"/>
                <w:szCs w:val="20"/>
                <w:lang w:val="ky-KG"/>
              </w:rPr>
              <w:t>0,5</w:t>
            </w:r>
          </w:p>
        </w:tc>
        <w:tc>
          <w:tcPr>
            <w:tcW w:w="1064" w:type="dxa"/>
            <w:tcBorders>
              <w:top w:val="single" w:sz="4" w:space="0" w:color="auto"/>
              <w:left w:val="single" w:sz="4" w:space="0" w:color="auto"/>
              <w:bottom w:val="single" w:sz="4" w:space="0" w:color="000000"/>
              <w:right w:val="single" w:sz="4" w:space="0" w:color="auto"/>
            </w:tcBorders>
            <w:vAlign w:val="center"/>
            <w:hideMark/>
          </w:tcPr>
          <w:p w:rsidR="00387A91" w:rsidRPr="00CC5E09" w:rsidRDefault="00387A91" w:rsidP="00E86B94">
            <w:pPr>
              <w:jc w:val="center"/>
              <w:rPr>
                <w:bCs/>
                <w:sz w:val="20"/>
                <w:szCs w:val="20"/>
                <w:lang w:val="ky-KG"/>
              </w:rPr>
            </w:pPr>
            <w:r w:rsidRPr="00CC5E09">
              <w:rPr>
                <w:bCs/>
                <w:sz w:val="20"/>
                <w:szCs w:val="20"/>
                <w:lang w:val="ky-KG"/>
              </w:rPr>
              <w:t>1,5</w:t>
            </w:r>
          </w:p>
        </w:tc>
      </w:tr>
      <w:tr w:rsidR="00387A91" w:rsidRPr="00CC5E09" w:rsidTr="00E86B94">
        <w:trPr>
          <w:trHeight w:val="294"/>
        </w:trPr>
        <w:tc>
          <w:tcPr>
            <w:tcW w:w="3401" w:type="dxa"/>
            <w:tcBorders>
              <w:top w:val="nil"/>
              <w:left w:val="single" w:sz="4" w:space="0" w:color="auto"/>
              <w:bottom w:val="single" w:sz="4" w:space="0" w:color="auto"/>
              <w:right w:val="single" w:sz="4" w:space="0" w:color="auto"/>
            </w:tcBorders>
            <w:noWrap/>
            <w:vAlign w:val="center"/>
            <w:hideMark/>
          </w:tcPr>
          <w:p w:rsidR="00387A91" w:rsidRPr="00CC5E09" w:rsidRDefault="00387A91" w:rsidP="00E86B94">
            <w:pPr>
              <w:widowControl w:val="0"/>
              <w:rPr>
                <w:sz w:val="20"/>
                <w:szCs w:val="20"/>
                <w:lang w:val="ky-KG" w:eastAsia="en-US"/>
              </w:rPr>
            </w:pPr>
            <w:r w:rsidRPr="00CC5E09">
              <w:rPr>
                <w:sz w:val="20"/>
                <w:szCs w:val="20"/>
                <w:lang w:val="ky-KG"/>
              </w:rPr>
              <w:t>IХ Билим берүү</w:t>
            </w:r>
          </w:p>
        </w:tc>
        <w:tc>
          <w:tcPr>
            <w:tcW w:w="1063" w:type="dxa"/>
            <w:tcBorders>
              <w:top w:val="single" w:sz="4" w:space="0" w:color="auto"/>
              <w:left w:val="nil"/>
              <w:bottom w:val="single" w:sz="4" w:space="0" w:color="auto"/>
              <w:right w:val="nil"/>
            </w:tcBorders>
            <w:vAlign w:val="center"/>
            <w:hideMark/>
          </w:tcPr>
          <w:p w:rsidR="00387A91" w:rsidRPr="00CC5E09" w:rsidRDefault="00387A91" w:rsidP="00E86B94">
            <w:pPr>
              <w:jc w:val="center"/>
              <w:rPr>
                <w:bCs/>
                <w:sz w:val="20"/>
                <w:szCs w:val="20"/>
                <w:lang w:val="ky-KG"/>
              </w:rPr>
            </w:pPr>
            <w:r w:rsidRPr="00CC5E09">
              <w:rPr>
                <w:bCs/>
                <w:sz w:val="20"/>
                <w:szCs w:val="20"/>
                <w:lang w:val="ky-KG"/>
              </w:rPr>
              <w:t>32 585,6</w:t>
            </w:r>
          </w:p>
        </w:tc>
        <w:tc>
          <w:tcPr>
            <w:tcW w:w="1063" w:type="dxa"/>
            <w:tcBorders>
              <w:top w:val="nil"/>
              <w:left w:val="single" w:sz="4" w:space="0" w:color="auto"/>
              <w:bottom w:val="single" w:sz="4" w:space="0" w:color="auto"/>
              <w:right w:val="single" w:sz="4" w:space="0" w:color="auto"/>
            </w:tcBorders>
            <w:noWrap/>
            <w:vAlign w:val="center"/>
            <w:hideMark/>
          </w:tcPr>
          <w:p w:rsidR="00387A91" w:rsidRPr="00CC5E09" w:rsidRDefault="00387A91" w:rsidP="00E86B94">
            <w:pPr>
              <w:jc w:val="center"/>
              <w:rPr>
                <w:bCs/>
                <w:sz w:val="20"/>
                <w:szCs w:val="20"/>
                <w:lang w:val="ky-KG"/>
              </w:rPr>
            </w:pPr>
            <w:r w:rsidRPr="00CC5E09">
              <w:rPr>
                <w:bCs/>
                <w:sz w:val="20"/>
                <w:szCs w:val="20"/>
                <w:lang w:val="ky-KG"/>
              </w:rPr>
              <w:t>37 186,3</w:t>
            </w:r>
          </w:p>
        </w:tc>
        <w:tc>
          <w:tcPr>
            <w:tcW w:w="1063" w:type="dxa"/>
            <w:tcBorders>
              <w:top w:val="nil"/>
              <w:left w:val="nil"/>
              <w:bottom w:val="single" w:sz="4" w:space="0" w:color="auto"/>
              <w:right w:val="single" w:sz="4" w:space="0" w:color="auto"/>
            </w:tcBorders>
            <w:noWrap/>
            <w:vAlign w:val="center"/>
            <w:hideMark/>
          </w:tcPr>
          <w:p w:rsidR="00387A91" w:rsidRPr="00CC5E09" w:rsidRDefault="00387A91" w:rsidP="00E86B94">
            <w:pPr>
              <w:jc w:val="center"/>
              <w:rPr>
                <w:bCs/>
                <w:sz w:val="20"/>
                <w:szCs w:val="20"/>
                <w:lang w:val="ky-KG"/>
              </w:rPr>
            </w:pPr>
            <w:r w:rsidRPr="00CC5E09">
              <w:rPr>
                <w:bCs/>
                <w:sz w:val="20"/>
                <w:szCs w:val="20"/>
                <w:lang w:val="ky-KG"/>
              </w:rPr>
              <w:t>37 358,6</w:t>
            </w:r>
          </w:p>
        </w:tc>
        <w:tc>
          <w:tcPr>
            <w:tcW w:w="1063" w:type="dxa"/>
            <w:tcBorders>
              <w:top w:val="nil"/>
              <w:left w:val="nil"/>
              <w:bottom w:val="single" w:sz="4" w:space="0" w:color="auto"/>
              <w:right w:val="single" w:sz="4" w:space="0" w:color="auto"/>
            </w:tcBorders>
            <w:noWrap/>
            <w:vAlign w:val="center"/>
            <w:hideMark/>
          </w:tcPr>
          <w:p w:rsidR="00387A91" w:rsidRPr="00CC5E09" w:rsidRDefault="00387A91" w:rsidP="00E86B94">
            <w:pPr>
              <w:jc w:val="center"/>
              <w:rPr>
                <w:bCs/>
                <w:sz w:val="20"/>
                <w:szCs w:val="20"/>
                <w:lang w:val="ky-KG"/>
              </w:rPr>
            </w:pPr>
            <w:r w:rsidRPr="00CC5E09">
              <w:rPr>
                <w:bCs/>
                <w:sz w:val="20"/>
                <w:szCs w:val="20"/>
                <w:lang w:val="ky-KG"/>
              </w:rPr>
              <w:t>172,3</w:t>
            </w:r>
          </w:p>
        </w:tc>
        <w:tc>
          <w:tcPr>
            <w:tcW w:w="1063" w:type="dxa"/>
            <w:tcBorders>
              <w:top w:val="nil"/>
              <w:left w:val="nil"/>
              <w:bottom w:val="single" w:sz="4" w:space="0" w:color="auto"/>
              <w:right w:val="single" w:sz="4" w:space="0" w:color="auto"/>
            </w:tcBorders>
            <w:hideMark/>
          </w:tcPr>
          <w:p w:rsidR="00387A91" w:rsidRPr="00CC5E09" w:rsidRDefault="00387A91" w:rsidP="00E86B94">
            <w:pPr>
              <w:jc w:val="center"/>
              <w:rPr>
                <w:bCs/>
                <w:sz w:val="20"/>
                <w:szCs w:val="20"/>
                <w:lang w:val="ky-KG"/>
              </w:rPr>
            </w:pPr>
            <w:r w:rsidRPr="00CC5E09">
              <w:rPr>
                <w:bCs/>
                <w:sz w:val="20"/>
                <w:szCs w:val="20"/>
                <w:lang w:val="ky-KG"/>
              </w:rPr>
              <w:t>5,9</w:t>
            </w:r>
          </w:p>
        </w:tc>
        <w:tc>
          <w:tcPr>
            <w:tcW w:w="1064" w:type="dxa"/>
            <w:tcBorders>
              <w:top w:val="nil"/>
              <w:left w:val="nil"/>
              <w:bottom w:val="single" w:sz="4" w:space="0" w:color="auto"/>
              <w:right w:val="single" w:sz="4" w:space="0" w:color="auto"/>
            </w:tcBorders>
            <w:hideMark/>
          </w:tcPr>
          <w:p w:rsidR="00387A91" w:rsidRPr="00CC5E09" w:rsidRDefault="00387A91" w:rsidP="00E86B94">
            <w:pPr>
              <w:jc w:val="center"/>
              <w:rPr>
                <w:bCs/>
                <w:sz w:val="20"/>
                <w:szCs w:val="20"/>
                <w:lang w:val="ky-KG"/>
              </w:rPr>
            </w:pPr>
            <w:r w:rsidRPr="00CC5E09">
              <w:rPr>
                <w:bCs/>
                <w:sz w:val="20"/>
                <w:szCs w:val="20"/>
                <w:lang w:val="ky-KG"/>
              </w:rPr>
              <w:t>19,2</w:t>
            </w:r>
          </w:p>
        </w:tc>
      </w:tr>
      <w:tr w:rsidR="00387A91" w:rsidRPr="00CC5E09" w:rsidTr="00E86B94">
        <w:trPr>
          <w:trHeight w:val="294"/>
        </w:trPr>
        <w:tc>
          <w:tcPr>
            <w:tcW w:w="3401" w:type="dxa"/>
            <w:tcBorders>
              <w:top w:val="nil"/>
              <w:left w:val="single" w:sz="4" w:space="0" w:color="auto"/>
              <w:bottom w:val="single" w:sz="4" w:space="0" w:color="auto"/>
              <w:right w:val="single" w:sz="4" w:space="0" w:color="auto"/>
            </w:tcBorders>
            <w:noWrap/>
            <w:vAlign w:val="center"/>
            <w:hideMark/>
          </w:tcPr>
          <w:p w:rsidR="00387A91" w:rsidRPr="00CC5E09" w:rsidRDefault="00387A91" w:rsidP="00E86B94">
            <w:pPr>
              <w:widowControl w:val="0"/>
              <w:rPr>
                <w:sz w:val="20"/>
                <w:szCs w:val="20"/>
                <w:lang w:val="ky-KG" w:eastAsia="en-US"/>
              </w:rPr>
            </w:pPr>
            <w:r w:rsidRPr="00CC5E09">
              <w:rPr>
                <w:sz w:val="20"/>
                <w:szCs w:val="20"/>
                <w:lang w:val="ky-KG"/>
              </w:rPr>
              <w:t>Х Социалдык коргоо</w:t>
            </w:r>
          </w:p>
        </w:tc>
        <w:tc>
          <w:tcPr>
            <w:tcW w:w="1063" w:type="dxa"/>
            <w:tcBorders>
              <w:top w:val="nil"/>
              <w:left w:val="nil"/>
              <w:bottom w:val="single" w:sz="4" w:space="0" w:color="auto"/>
              <w:right w:val="nil"/>
            </w:tcBorders>
            <w:vAlign w:val="center"/>
            <w:hideMark/>
          </w:tcPr>
          <w:p w:rsidR="00387A91" w:rsidRPr="00CC5E09" w:rsidRDefault="00387A91" w:rsidP="00E86B94">
            <w:pPr>
              <w:jc w:val="center"/>
              <w:rPr>
                <w:bCs/>
                <w:sz w:val="20"/>
                <w:szCs w:val="20"/>
                <w:lang w:val="ky-KG"/>
              </w:rPr>
            </w:pPr>
            <w:r w:rsidRPr="00CC5E09">
              <w:rPr>
                <w:bCs/>
                <w:sz w:val="20"/>
                <w:szCs w:val="20"/>
                <w:lang w:val="ky-KG"/>
              </w:rPr>
              <w:t>11 057,2</w:t>
            </w:r>
          </w:p>
        </w:tc>
        <w:tc>
          <w:tcPr>
            <w:tcW w:w="1063" w:type="dxa"/>
            <w:tcBorders>
              <w:top w:val="nil"/>
              <w:left w:val="single" w:sz="4" w:space="0" w:color="auto"/>
              <w:bottom w:val="single" w:sz="4" w:space="0" w:color="auto"/>
              <w:right w:val="single" w:sz="4" w:space="0" w:color="auto"/>
            </w:tcBorders>
            <w:noWrap/>
            <w:vAlign w:val="center"/>
            <w:hideMark/>
          </w:tcPr>
          <w:p w:rsidR="00387A91" w:rsidRPr="00CC5E09" w:rsidRDefault="00387A91" w:rsidP="00E86B94">
            <w:pPr>
              <w:jc w:val="center"/>
              <w:rPr>
                <w:bCs/>
                <w:sz w:val="20"/>
                <w:szCs w:val="20"/>
                <w:lang w:val="ky-KG"/>
              </w:rPr>
            </w:pPr>
            <w:r w:rsidRPr="00CC5E09">
              <w:rPr>
                <w:bCs/>
                <w:sz w:val="20"/>
                <w:szCs w:val="20"/>
                <w:lang w:val="ky-KG"/>
              </w:rPr>
              <w:t>12 181,0</w:t>
            </w:r>
          </w:p>
        </w:tc>
        <w:tc>
          <w:tcPr>
            <w:tcW w:w="1063" w:type="dxa"/>
            <w:tcBorders>
              <w:top w:val="nil"/>
              <w:left w:val="nil"/>
              <w:bottom w:val="single" w:sz="4" w:space="0" w:color="auto"/>
              <w:right w:val="single" w:sz="4" w:space="0" w:color="auto"/>
            </w:tcBorders>
            <w:noWrap/>
            <w:vAlign w:val="center"/>
            <w:hideMark/>
          </w:tcPr>
          <w:p w:rsidR="00387A91" w:rsidRPr="00CC5E09" w:rsidRDefault="00387A91" w:rsidP="00E86B94">
            <w:pPr>
              <w:jc w:val="center"/>
              <w:rPr>
                <w:bCs/>
                <w:sz w:val="20"/>
                <w:szCs w:val="20"/>
                <w:lang w:val="ky-KG"/>
              </w:rPr>
            </w:pPr>
            <w:r w:rsidRPr="00CC5E09">
              <w:rPr>
                <w:bCs/>
                <w:sz w:val="20"/>
                <w:szCs w:val="20"/>
                <w:lang w:val="ky-KG"/>
              </w:rPr>
              <w:t>11 688,2</w:t>
            </w:r>
          </w:p>
        </w:tc>
        <w:tc>
          <w:tcPr>
            <w:tcW w:w="1063" w:type="dxa"/>
            <w:tcBorders>
              <w:top w:val="nil"/>
              <w:left w:val="nil"/>
              <w:bottom w:val="single" w:sz="4" w:space="0" w:color="auto"/>
              <w:right w:val="single" w:sz="4" w:space="0" w:color="auto"/>
            </w:tcBorders>
            <w:noWrap/>
            <w:vAlign w:val="center"/>
            <w:hideMark/>
          </w:tcPr>
          <w:p w:rsidR="00387A91" w:rsidRPr="00CC5E09" w:rsidRDefault="00387A91" w:rsidP="00E86B94">
            <w:pPr>
              <w:jc w:val="center"/>
              <w:rPr>
                <w:bCs/>
                <w:sz w:val="20"/>
                <w:szCs w:val="20"/>
                <w:lang w:val="ky-KG"/>
              </w:rPr>
            </w:pPr>
            <w:r w:rsidRPr="00CC5E09">
              <w:rPr>
                <w:bCs/>
                <w:sz w:val="20"/>
                <w:szCs w:val="20"/>
                <w:lang w:val="ky-KG"/>
              </w:rPr>
              <w:t>-492,8</w:t>
            </w:r>
          </w:p>
        </w:tc>
        <w:tc>
          <w:tcPr>
            <w:tcW w:w="1063" w:type="dxa"/>
            <w:tcBorders>
              <w:top w:val="nil"/>
              <w:left w:val="nil"/>
              <w:bottom w:val="single" w:sz="4" w:space="0" w:color="auto"/>
              <w:right w:val="single" w:sz="4" w:space="0" w:color="auto"/>
            </w:tcBorders>
            <w:hideMark/>
          </w:tcPr>
          <w:p w:rsidR="00387A91" w:rsidRPr="00CC5E09" w:rsidRDefault="00387A91" w:rsidP="00E86B94">
            <w:pPr>
              <w:jc w:val="center"/>
              <w:rPr>
                <w:bCs/>
                <w:sz w:val="20"/>
                <w:szCs w:val="20"/>
                <w:lang w:val="ky-KG"/>
              </w:rPr>
            </w:pPr>
            <w:r w:rsidRPr="00CC5E09">
              <w:rPr>
                <w:bCs/>
                <w:sz w:val="20"/>
                <w:szCs w:val="20"/>
                <w:lang w:val="ky-KG"/>
              </w:rPr>
              <w:t>1,8</w:t>
            </w:r>
          </w:p>
        </w:tc>
        <w:tc>
          <w:tcPr>
            <w:tcW w:w="1064" w:type="dxa"/>
            <w:tcBorders>
              <w:top w:val="nil"/>
              <w:left w:val="nil"/>
              <w:bottom w:val="single" w:sz="4" w:space="0" w:color="auto"/>
              <w:right w:val="single" w:sz="4" w:space="0" w:color="auto"/>
            </w:tcBorders>
            <w:hideMark/>
          </w:tcPr>
          <w:p w:rsidR="00387A91" w:rsidRPr="00CC5E09" w:rsidRDefault="00387A91" w:rsidP="00E86B94">
            <w:pPr>
              <w:jc w:val="center"/>
              <w:rPr>
                <w:bCs/>
                <w:sz w:val="20"/>
                <w:szCs w:val="20"/>
                <w:lang w:val="ky-KG"/>
              </w:rPr>
            </w:pPr>
            <w:r w:rsidRPr="00CC5E09">
              <w:rPr>
                <w:bCs/>
                <w:sz w:val="20"/>
                <w:szCs w:val="20"/>
                <w:lang w:val="ky-KG"/>
              </w:rPr>
              <w:t>6,0</w:t>
            </w:r>
          </w:p>
        </w:tc>
      </w:tr>
    </w:tbl>
    <w:p w:rsidR="00387A91" w:rsidRPr="00CC5E09" w:rsidRDefault="00387A91" w:rsidP="00387A91">
      <w:pPr>
        <w:ind w:firstLine="709"/>
        <w:jc w:val="both"/>
        <w:rPr>
          <w:color w:val="212529"/>
          <w:shd w:val="clear" w:color="auto" w:fill="F8F9FA"/>
          <w:lang w:val="ky-KG"/>
        </w:rPr>
      </w:pPr>
      <w:r w:rsidRPr="00CC5E09">
        <w:rPr>
          <w:lang w:val="ky-KG"/>
        </w:rPr>
        <w:t>*</w:t>
      </w:r>
      <w:r w:rsidRPr="00CC5E09">
        <w:rPr>
          <w:color w:val="212529"/>
          <w:shd w:val="clear" w:color="auto" w:fill="F8F9FA"/>
          <w:lang w:val="ky-KG"/>
        </w:rPr>
        <w:t>чыгашалар Кыргыз Республикасынын бюджеттик системасынын толук принцибин камсыдоо үчүн финансылык активдерди эске алуу менен берилет</w:t>
      </w:r>
    </w:p>
    <w:p w:rsidR="00387A91" w:rsidRPr="00CC5E09" w:rsidRDefault="00387A91" w:rsidP="00387A91">
      <w:pPr>
        <w:widowControl w:val="0"/>
        <w:ind w:firstLine="709"/>
        <w:jc w:val="center"/>
        <w:rPr>
          <w:b/>
          <w:lang w:val="ky-KG"/>
        </w:rPr>
      </w:pPr>
    </w:p>
    <w:p w:rsidR="00387A91" w:rsidRPr="00CC5E09" w:rsidRDefault="00387A91" w:rsidP="00387A91">
      <w:pPr>
        <w:widowControl w:val="0"/>
        <w:shd w:val="clear" w:color="auto" w:fill="FFFFFF"/>
        <w:ind w:firstLine="709"/>
        <w:jc w:val="center"/>
        <w:rPr>
          <w:b/>
          <w:lang w:val="ky-KG"/>
        </w:rPr>
      </w:pPr>
      <w:r w:rsidRPr="00CC5E09">
        <w:rPr>
          <w:b/>
          <w:lang w:val="ky-KG"/>
        </w:rPr>
        <w:t>701-бөлүм «Жалпы багыттагы мамлекеттик кызматтар»</w:t>
      </w:r>
    </w:p>
    <w:p w:rsidR="00387A91" w:rsidRPr="00CC5E09" w:rsidRDefault="00387A91" w:rsidP="00387A91">
      <w:pPr>
        <w:ind w:firstLine="709"/>
        <w:jc w:val="both"/>
        <w:rPr>
          <w:lang w:val="ky-KG"/>
        </w:rPr>
      </w:pPr>
    </w:p>
    <w:p w:rsidR="00387A91" w:rsidRPr="00CC5E09" w:rsidRDefault="00387A91" w:rsidP="00387A91">
      <w:pPr>
        <w:ind w:firstLine="709"/>
        <w:jc w:val="both"/>
        <w:rPr>
          <w:b/>
          <w:lang w:val="ky-KG"/>
        </w:rPr>
      </w:pPr>
      <w:r w:rsidRPr="00CC5E09">
        <w:rPr>
          <w:lang w:val="ky-KG"/>
        </w:rPr>
        <w:t xml:space="preserve">Бул бөлүм аткаруу жана мыйзам чыгаруу органдарына чыгашаларды, бюджеттик-финансылык маселелерди, эл аралык мамилелерди, кадрдык тейлөөнүн жалпы маселелерин, жалпы багыттагы пландоо кызматын жана статистикалык кызматтарды, башка жалпы кызматтарды, калкты каттоо боюнча кызматты, илимий изилдөө жана тажрыйба-конструктордук иштеп чыгууларды, шайлоо жана референдумдарды өткөрүү, башка жалпы багыттагы мекемелер, башка категорияларга таандык болбогон жалпы багыттагы мамлекеттик кызматтарга башка кызматтар, мамлекеттик карызды тейлөө, жергиликтүү </w:t>
      </w:r>
      <w:r w:rsidRPr="00CC5E09">
        <w:rPr>
          <w:lang w:val="ky-KG"/>
        </w:rPr>
        <w:lastRenderedPageBreak/>
        <w:t xml:space="preserve">бюджеттерге теңдөөчү жана максаттуу трансферттери, республикалык бюджеттен Кыргыз Республикасынын Өкмөтүнө караштуу Милдеттүү медициналык камсыздандыруу фондуна жана Кыргыз Республикасынын Социалдык фонддун бюджетине ассигнованиелерди камтыйт. </w:t>
      </w:r>
      <w:r w:rsidRPr="00CC5E09">
        <w:rPr>
          <w:b/>
          <w:lang w:val="ky-KG"/>
        </w:rPr>
        <w:t xml:space="preserve">    </w:t>
      </w:r>
    </w:p>
    <w:p w:rsidR="00387A91" w:rsidRPr="00CC5E09" w:rsidRDefault="00387A91" w:rsidP="00387A91">
      <w:pPr>
        <w:widowControl w:val="0"/>
        <w:ind w:firstLine="709"/>
        <w:jc w:val="both"/>
        <w:rPr>
          <w:lang w:val="ky-KG"/>
        </w:rPr>
      </w:pPr>
      <w:r w:rsidRPr="00CC5E09">
        <w:rPr>
          <w:b/>
          <w:lang w:val="ky-KG"/>
        </w:rPr>
        <w:t xml:space="preserve">“Жалпы багыттагы мамлекеттик кызматтар” </w:t>
      </w:r>
      <w:r w:rsidRPr="00CC5E09">
        <w:rPr>
          <w:lang w:val="ky-KG"/>
        </w:rPr>
        <w:t>бөлүмү боюнча 2021-жылга чыгашалар</w:t>
      </w:r>
      <w:r w:rsidRPr="00CC5E09">
        <w:rPr>
          <w:b/>
          <w:lang w:val="ky-KG"/>
        </w:rPr>
        <w:t xml:space="preserve"> 58 531,7  </w:t>
      </w:r>
      <w:r w:rsidRPr="00CC5E09">
        <w:rPr>
          <w:b/>
          <w:bCs/>
          <w:lang w:val="ky-KG"/>
        </w:rPr>
        <w:t xml:space="preserve">млн сом </w:t>
      </w:r>
      <w:r w:rsidRPr="00CC5E09">
        <w:rPr>
          <w:bCs/>
          <w:lang w:val="ky-KG"/>
        </w:rPr>
        <w:t xml:space="preserve">суммада каралган, </w:t>
      </w:r>
      <w:r w:rsidRPr="00CC5E09">
        <w:rPr>
          <w:lang w:val="ky-KG"/>
        </w:rPr>
        <w:t xml:space="preserve">2020-жылдын бекитилген бюджетине карата 2 363,1 млн сомго көбөйгөн, аныны ичинде </w:t>
      </w:r>
      <w:r w:rsidRPr="00CC5E09">
        <w:rPr>
          <w:b/>
          <w:lang w:val="ky-KG"/>
        </w:rPr>
        <w:t xml:space="preserve">бюджеттик каражаттардын </w:t>
      </w:r>
      <w:r w:rsidRPr="00CC5E09">
        <w:rPr>
          <w:lang w:val="ky-KG"/>
        </w:rPr>
        <w:t xml:space="preserve">эсебинен чыгашалар – </w:t>
      </w:r>
      <w:r w:rsidRPr="00CC5E09">
        <w:rPr>
          <w:b/>
          <w:lang w:val="ky-KG"/>
        </w:rPr>
        <w:t xml:space="preserve">57 330,2 </w:t>
      </w:r>
      <w:r w:rsidRPr="00CC5E09">
        <w:rPr>
          <w:lang w:val="ky-KG"/>
        </w:rPr>
        <w:t xml:space="preserve">млн сомду түзөт </w:t>
      </w:r>
      <w:r w:rsidRPr="00CC5E09">
        <w:rPr>
          <w:bCs/>
          <w:lang w:val="ky-KG"/>
        </w:rPr>
        <w:t xml:space="preserve">2 341,7 </w:t>
      </w:r>
      <w:r w:rsidRPr="00CC5E09">
        <w:rPr>
          <w:lang w:val="ky-KG"/>
        </w:rPr>
        <w:t xml:space="preserve">млн сомго көбөйгөн, </w:t>
      </w:r>
      <w:r w:rsidRPr="00CC5E09">
        <w:rPr>
          <w:b/>
          <w:lang w:val="ky-KG"/>
        </w:rPr>
        <w:t>атайын каражаттардын</w:t>
      </w:r>
      <w:r w:rsidRPr="00CC5E09">
        <w:rPr>
          <w:lang w:val="ky-KG"/>
        </w:rPr>
        <w:t xml:space="preserve"> эсебинен</w:t>
      </w:r>
      <w:r w:rsidRPr="00CC5E09">
        <w:rPr>
          <w:b/>
          <w:lang w:val="ky-KG"/>
        </w:rPr>
        <w:t xml:space="preserve"> – 1 201,5 </w:t>
      </w:r>
      <w:r w:rsidRPr="00CC5E09">
        <w:rPr>
          <w:b/>
          <w:bCs/>
          <w:lang w:val="ky-KG"/>
        </w:rPr>
        <w:t>млн сом</w:t>
      </w:r>
      <w:r w:rsidRPr="00CC5E09">
        <w:rPr>
          <w:bCs/>
          <w:lang w:val="ky-KG"/>
        </w:rPr>
        <w:t>, 2020-жылдын бекитилген бюджетине карата 21,3 млн сомго көбөйгөн.</w:t>
      </w:r>
      <w:r w:rsidRPr="00CC5E09">
        <w:rPr>
          <w:b/>
          <w:bCs/>
          <w:lang w:val="ky-KG"/>
        </w:rPr>
        <w:t xml:space="preserve"> </w:t>
      </w:r>
      <w:r w:rsidRPr="00CC5E09">
        <w:rPr>
          <w:bCs/>
          <w:lang w:val="ky-KG"/>
        </w:rPr>
        <w:t xml:space="preserve">Бөлүм боюнча чыгашалар </w:t>
      </w:r>
      <w:r w:rsidRPr="00CC5E09">
        <w:rPr>
          <w:rFonts w:eastAsia="Calibri"/>
          <w:bCs/>
          <w:lang w:val="ky-KG"/>
        </w:rPr>
        <w:t xml:space="preserve">республикалык бюджеттин </w:t>
      </w:r>
      <w:r w:rsidRPr="00CC5E09">
        <w:rPr>
          <w:bCs/>
          <w:lang w:val="ky-KG"/>
        </w:rPr>
        <w:t>жалпы чыгашаларынан 30,1% (финансылык активдерди эске алуу менен) жана 2021-жылдын ИДП деӊгээлине карата  9,2%ды түзөт.</w:t>
      </w:r>
    </w:p>
    <w:p w:rsidR="00387A91" w:rsidRPr="00CC5E09" w:rsidRDefault="00387A91" w:rsidP="00387A91">
      <w:pPr>
        <w:widowControl w:val="0"/>
        <w:ind w:firstLine="708"/>
        <w:jc w:val="both"/>
        <w:rPr>
          <w:lang w:val="ky-KG"/>
        </w:rPr>
      </w:pPr>
      <w:r w:rsidRPr="00CC5E09">
        <w:rPr>
          <w:rFonts w:eastAsia="Calibri"/>
          <w:lang w:val="ky-KG"/>
        </w:rPr>
        <w:t xml:space="preserve">Бюджеттик каражаттар боюнча чыгашалардын көбөйүшү </w:t>
      </w:r>
      <w:r w:rsidRPr="00CC5E09">
        <w:rPr>
          <w:rFonts w:eastAsia="Calibri"/>
          <w:lang w:val="ky-KG" w:eastAsia="ky-KG"/>
        </w:rPr>
        <w:t xml:space="preserve">Кыргыз Республикасынын </w:t>
      </w:r>
      <w:r w:rsidRPr="00CC5E09">
        <w:rPr>
          <w:rFonts w:eastAsia="Cambria"/>
          <w:lang w:val="ky-KG" w:eastAsia="ky-KG"/>
        </w:rPr>
        <w:t xml:space="preserve">Президентин, Кыргыз Республикасынын Жогорку Кеңешинин депутаттарын, </w:t>
      </w:r>
      <w:r w:rsidRPr="00CC5E09">
        <w:rPr>
          <w:lang w:val="ky-KG"/>
        </w:rPr>
        <w:t>Кыргыз Республикасынын</w:t>
      </w:r>
      <w:r w:rsidRPr="00CC5E09">
        <w:rPr>
          <w:rFonts w:eastAsia="Cambria"/>
          <w:lang w:val="ky-KG" w:eastAsia="ky-KG"/>
        </w:rPr>
        <w:t xml:space="preserve"> 31 жергиликтүү кеңешинин депутаттарын шайлоого, </w:t>
      </w:r>
      <w:r w:rsidRPr="00CC5E09">
        <w:rPr>
          <w:lang w:val="ky-KG"/>
        </w:rPr>
        <w:t>Кыргыз Республикасынын</w:t>
      </w:r>
      <w:r w:rsidRPr="00CC5E09">
        <w:rPr>
          <w:rFonts w:eastAsia="Cambria"/>
          <w:lang w:val="ky-KG" w:eastAsia="en-US"/>
        </w:rPr>
        <w:t xml:space="preserve"> референдумун өткөрүүгө, </w:t>
      </w:r>
      <w:r w:rsidRPr="00CC5E09">
        <w:rPr>
          <w:lang w:val="ky-KG" w:eastAsia="ky-KG"/>
        </w:rPr>
        <w:t xml:space="preserve">республикалык бюджеттен </w:t>
      </w:r>
      <w:r w:rsidRPr="00CC5E09">
        <w:rPr>
          <w:color w:val="000000"/>
          <w:lang w:val="ky-KG" w:eastAsia="ky-KG"/>
        </w:rPr>
        <w:t>Кыргыз Республикасынын Социалдык фонду</w:t>
      </w:r>
      <w:r w:rsidRPr="00CC5E09">
        <w:rPr>
          <w:rFonts w:eastAsia="Cambria"/>
          <w:lang w:val="ky-KG" w:eastAsia="en-US"/>
        </w:rPr>
        <w:t xml:space="preserve">на ассигнованиелерге, </w:t>
      </w:r>
      <w:r w:rsidRPr="00CC5E09">
        <w:rPr>
          <w:lang w:val="ky-KG"/>
        </w:rPr>
        <w:t>Кыргыз Республикасынын</w:t>
      </w:r>
      <w:r w:rsidRPr="00CC5E09">
        <w:rPr>
          <w:rFonts w:eastAsia="Cambria"/>
          <w:lang w:val="ky-KG" w:eastAsia="en-US"/>
        </w:rPr>
        <w:t xml:space="preserve"> мамлекеттик карызын тейлөөгө, </w:t>
      </w:r>
      <w:r w:rsidRPr="00CC5E09">
        <w:rPr>
          <w:color w:val="000000"/>
          <w:lang w:val="ky-KG" w:eastAsia="ky-KG"/>
        </w:rPr>
        <w:t>Кыргыз Республикасынын Өкмөтүнө караштуу Мамлекеттик салык кызматы</w:t>
      </w:r>
      <w:r w:rsidRPr="00CC5E09">
        <w:rPr>
          <w:rFonts w:eastAsia="Cambria"/>
          <w:lang w:val="ky-KG" w:eastAsia="en-US"/>
        </w:rPr>
        <w:t xml:space="preserve">на мамлекеттик социалдык камсыздандыруу боюнча камсыздандыруу төгүмдөрүн башкаруу боюнча функцияларды жүргүзүүгө каралган.   </w:t>
      </w:r>
    </w:p>
    <w:p w:rsidR="00387A91" w:rsidRPr="00CC5E09" w:rsidRDefault="00387A91" w:rsidP="00387A91">
      <w:pPr>
        <w:widowControl w:val="0"/>
        <w:ind w:firstLine="708"/>
        <w:jc w:val="both"/>
        <w:rPr>
          <w:lang w:val="ky-KG"/>
        </w:rPr>
      </w:pPr>
      <w:r w:rsidRPr="00CC5E09">
        <w:rPr>
          <w:b/>
          <w:lang w:val="ky-KG"/>
        </w:rPr>
        <w:t xml:space="preserve"> “Аткаруучу жана мыйзам чыгаруучу органдар” </w:t>
      </w:r>
      <w:r w:rsidRPr="00CC5E09">
        <w:rPr>
          <w:lang w:val="ky-KG"/>
        </w:rPr>
        <w:t>бөлүмү боюнча</w:t>
      </w:r>
      <w:r w:rsidRPr="00CC5E09">
        <w:rPr>
          <w:b/>
          <w:lang w:val="ky-KG"/>
        </w:rPr>
        <w:t xml:space="preserve"> </w:t>
      </w:r>
      <w:r w:rsidRPr="00CC5E09">
        <w:rPr>
          <w:lang w:val="ky-KG"/>
        </w:rPr>
        <w:t>чыгашалар 2021-жылга</w:t>
      </w:r>
      <w:r w:rsidRPr="00CC5E09">
        <w:rPr>
          <w:rFonts w:eastAsia="Calibri"/>
          <w:lang w:val="ky-KG"/>
        </w:rPr>
        <w:t xml:space="preserve"> 1 826,0 </w:t>
      </w:r>
      <w:r w:rsidRPr="00CC5E09">
        <w:rPr>
          <w:rFonts w:eastAsia="Calibri"/>
          <w:bCs/>
          <w:lang w:val="ky-KG"/>
        </w:rPr>
        <w:t>млн сом суммада каралган</w:t>
      </w:r>
      <w:r w:rsidRPr="00CC5E09">
        <w:rPr>
          <w:rFonts w:eastAsia="Calibri"/>
          <w:lang w:val="ky-KG"/>
        </w:rPr>
        <w:t xml:space="preserve">, </w:t>
      </w:r>
      <w:r w:rsidRPr="00CC5E09">
        <w:rPr>
          <w:lang w:val="ky-KG"/>
        </w:rPr>
        <w:t xml:space="preserve">2020-жылдын бекитилген бюджетине салыштырмалуу </w:t>
      </w:r>
      <w:r w:rsidRPr="00CC5E09">
        <w:rPr>
          <w:rFonts w:eastAsia="Calibri"/>
          <w:lang w:val="ky-KG"/>
        </w:rPr>
        <w:t xml:space="preserve">163,4 млн сомго же 8,2%га азайган, </w:t>
      </w:r>
      <w:r w:rsidRPr="00CC5E09">
        <w:rPr>
          <w:lang w:val="ky-KG"/>
        </w:rPr>
        <w:t xml:space="preserve">анын ичинен бюджеттик каражаттардын эсебинен чыгашалар </w:t>
      </w:r>
      <w:r w:rsidRPr="00CC5E09">
        <w:rPr>
          <w:rFonts w:eastAsia="Calibri"/>
          <w:lang w:val="ky-KG"/>
        </w:rPr>
        <w:t xml:space="preserve">1 721,7 </w:t>
      </w:r>
      <w:r w:rsidRPr="00CC5E09">
        <w:rPr>
          <w:rFonts w:eastAsia="Calibri"/>
          <w:bCs/>
          <w:lang w:val="ky-KG"/>
        </w:rPr>
        <w:t xml:space="preserve">млн сомду түзгөн, 139,5 млн сомго азайган, </w:t>
      </w:r>
      <w:r w:rsidRPr="00CC5E09">
        <w:rPr>
          <w:lang w:val="ky-KG"/>
        </w:rPr>
        <w:t xml:space="preserve">атайын эсептин каражаттарынын эсебинен </w:t>
      </w:r>
      <w:r w:rsidRPr="00CC5E09">
        <w:rPr>
          <w:rFonts w:eastAsia="Calibri"/>
          <w:lang w:val="ky-KG"/>
        </w:rPr>
        <w:t xml:space="preserve">104,3 </w:t>
      </w:r>
      <w:r w:rsidRPr="00CC5E09">
        <w:rPr>
          <w:rFonts w:eastAsia="Calibri"/>
          <w:bCs/>
          <w:lang w:val="ky-KG"/>
        </w:rPr>
        <w:t xml:space="preserve">млн сом, 23,9 млн сомго азайган </w:t>
      </w:r>
      <w:r w:rsidRPr="00CC5E09">
        <w:rPr>
          <w:rFonts w:eastAsia="Calibri"/>
          <w:lang w:val="ky-KG"/>
        </w:rPr>
        <w:t>(</w:t>
      </w:r>
      <w:r w:rsidRPr="00CC5E09">
        <w:rPr>
          <w:lang w:val="ky-KG"/>
        </w:rPr>
        <w:t>бул бөлүмгө Кыргыз Республикасынын Жогорку Кеӊеши, Кыргыз Республикасынын Президентинин Аппараты, Кыргыз Республикасынын Өкмөтүнүн Аппараты, Кыргыз Республикасынын Президентинин жана Өкмөтүнүн Иш башкармалыгы, Кыргыз Республикасынын Эсептөө палатасы жана Кыргыз Республикасынын Юстиция министрлиги, Кыргыз Республикасынын Юстиция министрлигине караштуу Мамлекет тарабынан кепилдик берилген юридикалык жардамдарды координациялоо боюнча борбору, мамлекеттик маанидеги чыгашалар кирет).</w:t>
      </w:r>
    </w:p>
    <w:p w:rsidR="00387A91" w:rsidRPr="00CC5E09" w:rsidRDefault="00387A91" w:rsidP="00387A91">
      <w:pPr>
        <w:jc w:val="right"/>
        <w:rPr>
          <w:rFonts w:eastAsia="Calibri"/>
          <w:sz w:val="20"/>
          <w:szCs w:val="20"/>
          <w:lang w:val="ky-KG"/>
        </w:rPr>
      </w:pPr>
      <w:r w:rsidRPr="00CC5E09">
        <w:rPr>
          <w:rFonts w:eastAsia="Calibri"/>
          <w:sz w:val="20"/>
          <w:szCs w:val="20"/>
          <w:lang w:val="ky-KG"/>
        </w:rPr>
        <w:t>млн сом</w:t>
      </w:r>
    </w:p>
    <w:tbl>
      <w:tblPr>
        <w:tblpPr w:leftFromText="180" w:rightFromText="180" w:bottomFromText="200" w:vertAnchor="text" w:horzAnchor="margin" w:tblpXSpec="center" w:tblpY="140"/>
        <w:tblW w:w="97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412"/>
        <w:gridCol w:w="1223"/>
        <w:gridCol w:w="1223"/>
        <w:gridCol w:w="1223"/>
        <w:gridCol w:w="1223"/>
        <w:gridCol w:w="1223"/>
        <w:gridCol w:w="1223"/>
      </w:tblGrid>
      <w:tr w:rsidR="00387A91" w:rsidRPr="00CC5E09" w:rsidTr="00E86B94">
        <w:trPr>
          <w:trHeight w:val="559"/>
        </w:trPr>
        <w:tc>
          <w:tcPr>
            <w:tcW w:w="2412" w:type="dxa"/>
            <w:tcBorders>
              <w:top w:val="single" w:sz="4" w:space="0" w:color="auto"/>
              <w:left w:val="single" w:sz="4" w:space="0" w:color="auto"/>
              <w:bottom w:val="single" w:sz="4" w:space="0" w:color="auto"/>
              <w:right w:val="single" w:sz="4" w:space="0" w:color="auto"/>
            </w:tcBorders>
            <w:vAlign w:val="center"/>
            <w:hideMark/>
          </w:tcPr>
          <w:p w:rsidR="00387A91" w:rsidRPr="00CC5E09" w:rsidRDefault="00387A91" w:rsidP="00E86B94">
            <w:pPr>
              <w:jc w:val="center"/>
              <w:rPr>
                <w:rFonts w:eastAsia="Calibri"/>
                <w:b/>
                <w:bCs/>
                <w:sz w:val="20"/>
                <w:szCs w:val="20"/>
                <w:lang w:val="ky-KG"/>
              </w:rPr>
            </w:pPr>
            <w:r w:rsidRPr="00CC5E09">
              <w:rPr>
                <w:rFonts w:eastAsia="Calibri"/>
                <w:b/>
                <w:bCs/>
                <w:sz w:val="20"/>
                <w:szCs w:val="20"/>
                <w:lang w:val="ky-KG"/>
              </w:rPr>
              <w:t xml:space="preserve">Аталышы  </w:t>
            </w:r>
          </w:p>
        </w:tc>
        <w:tc>
          <w:tcPr>
            <w:tcW w:w="1223" w:type="dxa"/>
            <w:tcBorders>
              <w:top w:val="single" w:sz="4" w:space="0" w:color="auto"/>
              <w:left w:val="single" w:sz="4" w:space="0" w:color="auto"/>
              <w:bottom w:val="single" w:sz="4" w:space="0" w:color="auto"/>
              <w:right w:val="single" w:sz="4" w:space="0" w:color="auto"/>
            </w:tcBorders>
            <w:vAlign w:val="center"/>
            <w:hideMark/>
          </w:tcPr>
          <w:p w:rsidR="00387A91" w:rsidRPr="00CC5E09" w:rsidRDefault="00387A91" w:rsidP="00E86B94">
            <w:pPr>
              <w:jc w:val="center"/>
              <w:rPr>
                <w:rFonts w:eastAsia="Calibri"/>
                <w:b/>
                <w:bCs/>
                <w:sz w:val="20"/>
                <w:szCs w:val="20"/>
                <w:lang w:val="ky-KG"/>
              </w:rPr>
            </w:pPr>
            <w:r w:rsidRPr="00CC5E09">
              <w:rPr>
                <w:rFonts w:eastAsia="Calibri"/>
                <w:b/>
                <w:bCs/>
                <w:sz w:val="20"/>
                <w:szCs w:val="20"/>
                <w:lang w:val="ky-KG"/>
              </w:rPr>
              <w:t>2019-ж. факт</w:t>
            </w:r>
          </w:p>
        </w:tc>
        <w:tc>
          <w:tcPr>
            <w:tcW w:w="1223" w:type="dxa"/>
            <w:tcBorders>
              <w:top w:val="single" w:sz="4" w:space="0" w:color="auto"/>
              <w:left w:val="single" w:sz="4" w:space="0" w:color="auto"/>
              <w:bottom w:val="single" w:sz="4" w:space="0" w:color="auto"/>
              <w:right w:val="single" w:sz="4" w:space="0" w:color="auto"/>
            </w:tcBorders>
            <w:vAlign w:val="center"/>
            <w:hideMark/>
          </w:tcPr>
          <w:p w:rsidR="00387A91" w:rsidRPr="00CC5E09" w:rsidRDefault="00387A91" w:rsidP="00E86B94">
            <w:pPr>
              <w:jc w:val="center"/>
              <w:rPr>
                <w:rFonts w:eastAsia="Calibri"/>
                <w:b/>
                <w:bCs/>
                <w:sz w:val="20"/>
                <w:szCs w:val="20"/>
                <w:lang w:val="ky-KG"/>
              </w:rPr>
            </w:pPr>
            <w:r w:rsidRPr="00CC5E09">
              <w:rPr>
                <w:rFonts w:eastAsia="Calibri"/>
                <w:b/>
                <w:bCs/>
                <w:sz w:val="20"/>
                <w:szCs w:val="20"/>
                <w:lang w:val="ky-KG"/>
              </w:rPr>
              <w:t>2020-ж. бекит</w:t>
            </w:r>
          </w:p>
        </w:tc>
        <w:tc>
          <w:tcPr>
            <w:tcW w:w="1223" w:type="dxa"/>
            <w:tcBorders>
              <w:top w:val="single" w:sz="4" w:space="0" w:color="auto"/>
              <w:left w:val="single" w:sz="4" w:space="0" w:color="auto"/>
              <w:bottom w:val="single" w:sz="4" w:space="0" w:color="auto"/>
              <w:right w:val="single" w:sz="4" w:space="0" w:color="auto"/>
            </w:tcBorders>
            <w:vAlign w:val="center"/>
            <w:hideMark/>
          </w:tcPr>
          <w:p w:rsidR="00387A91" w:rsidRPr="00CC5E09" w:rsidRDefault="00387A91" w:rsidP="00E86B94">
            <w:pPr>
              <w:jc w:val="center"/>
              <w:rPr>
                <w:rFonts w:eastAsia="Calibri"/>
                <w:b/>
                <w:bCs/>
                <w:sz w:val="20"/>
                <w:szCs w:val="20"/>
                <w:lang w:val="ky-KG"/>
              </w:rPr>
            </w:pPr>
            <w:r w:rsidRPr="00CC5E09">
              <w:rPr>
                <w:rFonts w:eastAsia="Calibri"/>
                <w:b/>
                <w:bCs/>
                <w:sz w:val="20"/>
                <w:szCs w:val="20"/>
                <w:lang w:val="ky-KG"/>
              </w:rPr>
              <w:t>2021-ж. долбоор</w:t>
            </w:r>
          </w:p>
        </w:tc>
        <w:tc>
          <w:tcPr>
            <w:tcW w:w="1223" w:type="dxa"/>
            <w:tcBorders>
              <w:top w:val="single" w:sz="4" w:space="0" w:color="auto"/>
              <w:left w:val="single" w:sz="4" w:space="0" w:color="auto"/>
              <w:bottom w:val="single" w:sz="4" w:space="0" w:color="auto"/>
              <w:right w:val="single" w:sz="4" w:space="0" w:color="auto"/>
            </w:tcBorders>
            <w:vAlign w:val="center"/>
            <w:hideMark/>
          </w:tcPr>
          <w:p w:rsidR="00387A91" w:rsidRPr="00CC5E09" w:rsidRDefault="00387A91" w:rsidP="00E86B94">
            <w:pPr>
              <w:jc w:val="center"/>
              <w:rPr>
                <w:rFonts w:eastAsia="Calibri"/>
                <w:b/>
                <w:bCs/>
                <w:sz w:val="20"/>
                <w:szCs w:val="20"/>
                <w:lang w:val="ky-KG"/>
              </w:rPr>
            </w:pPr>
            <w:r w:rsidRPr="00CC5E09">
              <w:rPr>
                <w:rFonts w:eastAsia="Calibri"/>
                <w:b/>
                <w:bCs/>
                <w:sz w:val="20"/>
                <w:szCs w:val="20"/>
                <w:lang w:val="ky-KG"/>
              </w:rPr>
              <w:t>четтөө</w:t>
            </w:r>
          </w:p>
        </w:tc>
        <w:tc>
          <w:tcPr>
            <w:tcW w:w="1223" w:type="dxa"/>
            <w:tcBorders>
              <w:top w:val="single" w:sz="4" w:space="0" w:color="auto"/>
              <w:left w:val="single" w:sz="4" w:space="0" w:color="auto"/>
              <w:bottom w:val="single" w:sz="4" w:space="0" w:color="auto"/>
              <w:right w:val="single" w:sz="4" w:space="0" w:color="auto"/>
            </w:tcBorders>
            <w:vAlign w:val="center"/>
            <w:hideMark/>
          </w:tcPr>
          <w:p w:rsidR="00387A91" w:rsidRPr="00CC5E09" w:rsidRDefault="00387A91" w:rsidP="00E86B94">
            <w:pPr>
              <w:jc w:val="center"/>
              <w:rPr>
                <w:rFonts w:eastAsia="Calibri"/>
                <w:b/>
                <w:bCs/>
                <w:sz w:val="20"/>
                <w:szCs w:val="20"/>
                <w:lang w:val="ky-KG"/>
              </w:rPr>
            </w:pPr>
            <w:r w:rsidRPr="00CC5E09">
              <w:rPr>
                <w:rFonts w:eastAsia="Calibri"/>
                <w:b/>
                <w:bCs/>
                <w:sz w:val="20"/>
                <w:szCs w:val="20"/>
                <w:lang w:val="ky-KG"/>
              </w:rPr>
              <w:t>2022-ж. болжол</w:t>
            </w:r>
          </w:p>
        </w:tc>
        <w:tc>
          <w:tcPr>
            <w:tcW w:w="1223" w:type="dxa"/>
            <w:tcBorders>
              <w:top w:val="single" w:sz="4" w:space="0" w:color="auto"/>
              <w:left w:val="single" w:sz="4" w:space="0" w:color="auto"/>
              <w:bottom w:val="single" w:sz="4" w:space="0" w:color="auto"/>
              <w:right w:val="single" w:sz="4" w:space="0" w:color="auto"/>
            </w:tcBorders>
            <w:vAlign w:val="center"/>
            <w:hideMark/>
          </w:tcPr>
          <w:p w:rsidR="00387A91" w:rsidRPr="00CC5E09" w:rsidRDefault="00387A91" w:rsidP="00E86B94">
            <w:pPr>
              <w:jc w:val="center"/>
              <w:rPr>
                <w:rFonts w:eastAsia="Calibri"/>
                <w:b/>
                <w:bCs/>
                <w:sz w:val="20"/>
                <w:szCs w:val="20"/>
                <w:lang w:val="ky-KG"/>
              </w:rPr>
            </w:pPr>
            <w:r w:rsidRPr="00CC5E09">
              <w:rPr>
                <w:rFonts w:eastAsia="Calibri"/>
                <w:b/>
                <w:bCs/>
                <w:sz w:val="20"/>
                <w:szCs w:val="20"/>
                <w:lang w:val="ky-KG"/>
              </w:rPr>
              <w:t>2023-ж. болжол</w:t>
            </w:r>
          </w:p>
        </w:tc>
      </w:tr>
      <w:tr w:rsidR="00387A91" w:rsidRPr="00CC5E09" w:rsidTr="00E86B94">
        <w:trPr>
          <w:trHeight w:val="272"/>
        </w:trPr>
        <w:tc>
          <w:tcPr>
            <w:tcW w:w="2412" w:type="dxa"/>
            <w:tcBorders>
              <w:top w:val="single" w:sz="4" w:space="0" w:color="auto"/>
              <w:left w:val="single" w:sz="4" w:space="0" w:color="auto"/>
              <w:bottom w:val="single" w:sz="4" w:space="0" w:color="auto"/>
              <w:right w:val="single" w:sz="4" w:space="0" w:color="auto"/>
            </w:tcBorders>
            <w:shd w:val="clear" w:color="auto" w:fill="FFFFFF"/>
            <w:hideMark/>
          </w:tcPr>
          <w:p w:rsidR="00387A91" w:rsidRPr="00CC5E09" w:rsidRDefault="00387A91" w:rsidP="00E86B94">
            <w:pPr>
              <w:rPr>
                <w:b/>
                <w:sz w:val="20"/>
                <w:szCs w:val="20"/>
                <w:lang w:val="ky-KG" w:eastAsia="en-US"/>
              </w:rPr>
            </w:pPr>
            <w:r w:rsidRPr="00CC5E09">
              <w:rPr>
                <w:b/>
                <w:sz w:val="20"/>
                <w:szCs w:val="20"/>
                <w:lang w:val="ky-KG"/>
              </w:rPr>
              <w:t>Бардыгы</w:t>
            </w:r>
          </w:p>
        </w:tc>
        <w:tc>
          <w:tcPr>
            <w:tcW w:w="1223"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CC5E09" w:rsidRDefault="00387A91" w:rsidP="00E86B94">
            <w:pPr>
              <w:jc w:val="center"/>
              <w:rPr>
                <w:bCs/>
                <w:sz w:val="20"/>
                <w:szCs w:val="20"/>
                <w:lang w:val="ky-KG"/>
              </w:rPr>
            </w:pPr>
            <w:r w:rsidRPr="00CC5E09">
              <w:rPr>
                <w:bCs/>
                <w:sz w:val="20"/>
                <w:szCs w:val="20"/>
                <w:lang w:val="ky-KG"/>
              </w:rPr>
              <w:t>2 400,6</w:t>
            </w:r>
          </w:p>
        </w:tc>
        <w:tc>
          <w:tcPr>
            <w:tcW w:w="1223"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CC5E09" w:rsidRDefault="00387A91" w:rsidP="00E86B94">
            <w:pPr>
              <w:jc w:val="center"/>
              <w:rPr>
                <w:bCs/>
                <w:sz w:val="20"/>
                <w:szCs w:val="20"/>
                <w:lang w:val="ky-KG"/>
              </w:rPr>
            </w:pPr>
            <w:r w:rsidRPr="00CC5E09">
              <w:rPr>
                <w:bCs/>
                <w:sz w:val="20"/>
                <w:szCs w:val="20"/>
                <w:lang w:val="ky-KG"/>
              </w:rPr>
              <w:t>1 989,4</w:t>
            </w:r>
          </w:p>
        </w:tc>
        <w:tc>
          <w:tcPr>
            <w:tcW w:w="1223"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CC5E09" w:rsidRDefault="00387A91" w:rsidP="00E86B94">
            <w:pPr>
              <w:jc w:val="center"/>
              <w:rPr>
                <w:bCs/>
                <w:sz w:val="20"/>
                <w:szCs w:val="20"/>
                <w:lang w:val="ky-KG"/>
              </w:rPr>
            </w:pPr>
            <w:r w:rsidRPr="00CC5E09">
              <w:rPr>
                <w:bCs/>
                <w:sz w:val="20"/>
                <w:szCs w:val="20"/>
                <w:lang w:val="ky-KG"/>
              </w:rPr>
              <w:t>1 826,0</w:t>
            </w:r>
          </w:p>
        </w:tc>
        <w:tc>
          <w:tcPr>
            <w:tcW w:w="1223"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CC5E09" w:rsidRDefault="00387A91" w:rsidP="00E86B94">
            <w:pPr>
              <w:jc w:val="center"/>
              <w:rPr>
                <w:bCs/>
                <w:sz w:val="20"/>
                <w:szCs w:val="20"/>
                <w:lang w:val="ky-KG"/>
              </w:rPr>
            </w:pPr>
            <w:r w:rsidRPr="00CC5E09">
              <w:rPr>
                <w:bCs/>
                <w:sz w:val="20"/>
                <w:szCs w:val="20"/>
                <w:lang w:val="ky-KG"/>
              </w:rPr>
              <w:t>-163,4</w:t>
            </w:r>
          </w:p>
        </w:tc>
        <w:tc>
          <w:tcPr>
            <w:tcW w:w="1223"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CC5E09" w:rsidRDefault="00387A91" w:rsidP="00E86B94">
            <w:pPr>
              <w:jc w:val="center"/>
              <w:rPr>
                <w:bCs/>
                <w:sz w:val="20"/>
                <w:szCs w:val="20"/>
                <w:lang w:val="ky-KG"/>
              </w:rPr>
            </w:pPr>
            <w:r w:rsidRPr="00CC5E09">
              <w:rPr>
                <w:bCs/>
                <w:sz w:val="20"/>
                <w:szCs w:val="20"/>
                <w:lang w:val="ky-KG"/>
              </w:rPr>
              <w:t>1 796,7</w:t>
            </w:r>
          </w:p>
        </w:tc>
        <w:tc>
          <w:tcPr>
            <w:tcW w:w="1223"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CC5E09" w:rsidRDefault="00387A91" w:rsidP="00E86B94">
            <w:pPr>
              <w:jc w:val="center"/>
              <w:rPr>
                <w:bCs/>
                <w:sz w:val="20"/>
                <w:szCs w:val="20"/>
                <w:lang w:val="ky-KG"/>
              </w:rPr>
            </w:pPr>
            <w:r w:rsidRPr="00CC5E09">
              <w:rPr>
                <w:bCs/>
                <w:sz w:val="20"/>
                <w:szCs w:val="20"/>
                <w:lang w:val="ky-KG"/>
              </w:rPr>
              <w:t>1 813,6</w:t>
            </w:r>
          </w:p>
        </w:tc>
      </w:tr>
      <w:tr w:rsidR="00387A91" w:rsidRPr="00CC5E09" w:rsidTr="00E86B94">
        <w:trPr>
          <w:trHeight w:val="255"/>
        </w:trPr>
        <w:tc>
          <w:tcPr>
            <w:tcW w:w="2412" w:type="dxa"/>
            <w:tcBorders>
              <w:top w:val="single" w:sz="4" w:space="0" w:color="auto"/>
              <w:left w:val="single" w:sz="4" w:space="0" w:color="auto"/>
              <w:bottom w:val="single" w:sz="4" w:space="0" w:color="auto"/>
              <w:right w:val="single" w:sz="4" w:space="0" w:color="auto"/>
            </w:tcBorders>
            <w:shd w:val="clear" w:color="auto" w:fill="FFFFFF"/>
            <w:hideMark/>
          </w:tcPr>
          <w:p w:rsidR="00387A91" w:rsidRPr="00CC5E09" w:rsidRDefault="00387A91" w:rsidP="00E86B94">
            <w:pPr>
              <w:rPr>
                <w:sz w:val="20"/>
                <w:szCs w:val="20"/>
                <w:lang w:val="ky-KG" w:eastAsia="en-US"/>
              </w:rPr>
            </w:pPr>
            <w:r w:rsidRPr="00CC5E09">
              <w:rPr>
                <w:sz w:val="20"/>
                <w:szCs w:val="20"/>
                <w:lang w:val="ky-KG"/>
              </w:rPr>
              <w:t>бюджеттик каражаттар</w:t>
            </w:r>
          </w:p>
        </w:tc>
        <w:tc>
          <w:tcPr>
            <w:tcW w:w="1223"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CC5E09" w:rsidRDefault="00387A91" w:rsidP="00E86B94">
            <w:pPr>
              <w:jc w:val="center"/>
              <w:rPr>
                <w:sz w:val="20"/>
                <w:szCs w:val="20"/>
                <w:lang w:val="ky-KG"/>
              </w:rPr>
            </w:pPr>
            <w:r w:rsidRPr="00CC5E09">
              <w:rPr>
                <w:sz w:val="20"/>
                <w:szCs w:val="20"/>
                <w:lang w:val="ky-KG"/>
              </w:rPr>
              <w:t>2 309,3</w:t>
            </w:r>
          </w:p>
        </w:tc>
        <w:tc>
          <w:tcPr>
            <w:tcW w:w="1223"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CC5E09" w:rsidRDefault="00387A91" w:rsidP="00E86B94">
            <w:pPr>
              <w:jc w:val="center"/>
              <w:rPr>
                <w:sz w:val="20"/>
                <w:szCs w:val="20"/>
                <w:lang w:val="ky-KG"/>
              </w:rPr>
            </w:pPr>
            <w:r w:rsidRPr="00CC5E09">
              <w:rPr>
                <w:sz w:val="20"/>
                <w:szCs w:val="20"/>
                <w:lang w:val="ky-KG"/>
              </w:rPr>
              <w:t>1 861,2</w:t>
            </w:r>
          </w:p>
        </w:tc>
        <w:tc>
          <w:tcPr>
            <w:tcW w:w="1223"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CC5E09" w:rsidRDefault="00387A91" w:rsidP="00E86B94">
            <w:pPr>
              <w:jc w:val="center"/>
              <w:rPr>
                <w:sz w:val="20"/>
                <w:szCs w:val="20"/>
                <w:lang w:val="ky-KG"/>
              </w:rPr>
            </w:pPr>
            <w:r w:rsidRPr="00CC5E09">
              <w:rPr>
                <w:sz w:val="20"/>
                <w:szCs w:val="20"/>
                <w:lang w:val="ky-KG"/>
              </w:rPr>
              <w:t>1 721,7</w:t>
            </w:r>
          </w:p>
        </w:tc>
        <w:tc>
          <w:tcPr>
            <w:tcW w:w="1223"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CC5E09" w:rsidRDefault="00387A91" w:rsidP="00E86B94">
            <w:pPr>
              <w:jc w:val="center"/>
              <w:rPr>
                <w:bCs/>
                <w:sz w:val="20"/>
                <w:szCs w:val="20"/>
                <w:lang w:val="ky-KG"/>
              </w:rPr>
            </w:pPr>
            <w:r w:rsidRPr="00CC5E09">
              <w:rPr>
                <w:bCs/>
                <w:sz w:val="20"/>
                <w:szCs w:val="20"/>
                <w:lang w:val="ky-KG"/>
              </w:rPr>
              <w:t>-139,5</w:t>
            </w:r>
          </w:p>
        </w:tc>
        <w:tc>
          <w:tcPr>
            <w:tcW w:w="1223"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CC5E09" w:rsidRDefault="00387A91" w:rsidP="00E86B94">
            <w:pPr>
              <w:jc w:val="center"/>
              <w:rPr>
                <w:sz w:val="20"/>
                <w:szCs w:val="20"/>
                <w:lang w:val="ky-KG"/>
              </w:rPr>
            </w:pPr>
            <w:r w:rsidRPr="00CC5E09">
              <w:rPr>
                <w:sz w:val="20"/>
                <w:szCs w:val="20"/>
                <w:lang w:val="ky-KG"/>
              </w:rPr>
              <w:t>1 689,8</w:t>
            </w:r>
          </w:p>
        </w:tc>
        <w:tc>
          <w:tcPr>
            <w:tcW w:w="1223"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CC5E09" w:rsidRDefault="00387A91" w:rsidP="00E86B94">
            <w:pPr>
              <w:jc w:val="center"/>
              <w:rPr>
                <w:sz w:val="20"/>
                <w:szCs w:val="20"/>
                <w:lang w:val="ky-KG"/>
              </w:rPr>
            </w:pPr>
            <w:r w:rsidRPr="00CC5E09">
              <w:rPr>
                <w:sz w:val="20"/>
                <w:szCs w:val="20"/>
                <w:lang w:val="ky-KG"/>
              </w:rPr>
              <w:t>1 704,0</w:t>
            </w:r>
          </w:p>
        </w:tc>
      </w:tr>
      <w:tr w:rsidR="00387A91" w:rsidRPr="00CC5E09" w:rsidTr="00E86B94">
        <w:trPr>
          <w:trHeight w:val="255"/>
        </w:trPr>
        <w:tc>
          <w:tcPr>
            <w:tcW w:w="2412" w:type="dxa"/>
            <w:tcBorders>
              <w:top w:val="single" w:sz="4" w:space="0" w:color="auto"/>
              <w:left w:val="single" w:sz="4" w:space="0" w:color="auto"/>
              <w:bottom w:val="single" w:sz="4" w:space="0" w:color="auto"/>
              <w:right w:val="single" w:sz="4" w:space="0" w:color="auto"/>
            </w:tcBorders>
            <w:shd w:val="clear" w:color="auto" w:fill="FFFFFF"/>
            <w:hideMark/>
          </w:tcPr>
          <w:p w:rsidR="00387A91" w:rsidRPr="00CC5E09" w:rsidRDefault="00387A91" w:rsidP="00E86B94">
            <w:pPr>
              <w:rPr>
                <w:sz w:val="20"/>
                <w:szCs w:val="20"/>
                <w:lang w:val="ky-KG" w:eastAsia="en-US"/>
              </w:rPr>
            </w:pPr>
            <w:r w:rsidRPr="00CC5E09">
              <w:rPr>
                <w:sz w:val="20"/>
                <w:szCs w:val="20"/>
                <w:lang w:val="ky-KG"/>
              </w:rPr>
              <w:t>атайын эсептин  каражаттары</w:t>
            </w:r>
          </w:p>
        </w:tc>
        <w:tc>
          <w:tcPr>
            <w:tcW w:w="1223"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CC5E09" w:rsidRDefault="00387A91" w:rsidP="00E86B94">
            <w:pPr>
              <w:jc w:val="center"/>
              <w:rPr>
                <w:sz w:val="20"/>
                <w:szCs w:val="20"/>
                <w:lang w:val="ky-KG"/>
              </w:rPr>
            </w:pPr>
            <w:r w:rsidRPr="00CC5E09">
              <w:rPr>
                <w:sz w:val="20"/>
                <w:szCs w:val="20"/>
                <w:lang w:val="ky-KG"/>
              </w:rPr>
              <w:t>91,3</w:t>
            </w:r>
          </w:p>
        </w:tc>
        <w:tc>
          <w:tcPr>
            <w:tcW w:w="1223"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CC5E09" w:rsidRDefault="00387A91" w:rsidP="00E86B94">
            <w:pPr>
              <w:jc w:val="center"/>
              <w:rPr>
                <w:sz w:val="20"/>
                <w:szCs w:val="20"/>
                <w:lang w:val="ky-KG"/>
              </w:rPr>
            </w:pPr>
            <w:r w:rsidRPr="00CC5E09">
              <w:rPr>
                <w:sz w:val="20"/>
                <w:szCs w:val="20"/>
                <w:lang w:val="ky-KG"/>
              </w:rPr>
              <w:t>128,2</w:t>
            </w:r>
          </w:p>
        </w:tc>
        <w:tc>
          <w:tcPr>
            <w:tcW w:w="1223"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CC5E09" w:rsidRDefault="00387A91" w:rsidP="00E86B94">
            <w:pPr>
              <w:jc w:val="center"/>
              <w:rPr>
                <w:sz w:val="20"/>
                <w:szCs w:val="20"/>
                <w:lang w:val="ky-KG"/>
              </w:rPr>
            </w:pPr>
            <w:r w:rsidRPr="00CC5E09">
              <w:rPr>
                <w:sz w:val="20"/>
                <w:szCs w:val="20"/>
                <w:lang w:val="ky-KG"/>
              </w:rPr>
              <w:t>104,3</w:t>
            </w:r>
          </w:p>
        </w:tc>
        <w:tc>
          <w:tcPr>
            <w:tcW w:w="1223"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CC5E09" w:rsidRDefault="00387A91" w:rsidP="00E86B94">
            <w:pPr>
              <w:jc w:val="center"/>
              <w:rPr>
                <w:bCs/>
                <w:sz w:val="20"/>
                <w:szCs w:val="20"/>
                <w:lang w:val="ky-KG"/>
              </w:rPr>
            </w:pPr>
            <w:r w:rsidRPr="00CC5E09">
              <w:rPr>
                <w:bCs/>
                <w:sz w:val="20"/>
                <w:szCs w:val="20"/>
                <w:lang w:val="ky-KG"/>
              </w:rPr>
              <w:t>-23,9</w:t>
            </w:r>
          </w:p>
        </w:tc>
        <w:tc>
          <w:tcPr>
            <w:tcW w:w="1223"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CC5E09" w:rsidRDefault="00387A91" w:rsidP="00E86B94">
            <w:pPr>
              <w:jc w:val="center"/>
              <w:rPr>
                <w:sz w:val="20"/>
                <w:szCs w:val="20"/>
                <w:lang w:val="ky-KG"/>
              </w:rPr>
            </w:pPr>
            <w:r w:rsidRPr="00CC5E09">
              <w:rPr>
                <w:sz w:val="20"/>
                <w:szCs w:val="20"/>
                <w:lang w:val="ky-KG"/>
              </w:rPr>
              <w:t>106,9</w:t>
            </w:r>
          </w:p>
        </w:tc>
        <w:tc>
          <w:tcPr>
            <w:tcW w:w="1223"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CC5E09" w:rsidRDefault="00387A91" w:rsidP="00E86B94">
            <w:pPr>
              <w:jc w:val="center"/>
              <w:rPr>
                <w:sz w:val="20"/>
                <w:szCs w:val="20"/>
                <w:lang w:val="ky-KG"/>
              </w:rPr>
            </w:pPr>
            <w:r w:rsidRPr="00CC5E09">
              <w:rPr>
                <w:sz w:val="20"/>
                <w:szCs w:val="20"/>
                <w:lang w:val="ky-KG"/>
              </w:rPr>
              <w:t>109,6</w:t>
            </w:r>
          </w:p>
        </w:tc>
      </w:tr>
    </w:tbl>
    <w:p w:rsidR="00387A91" w:rsidRPr="00CC5E09" w:rsidRDefault="00387A91" w:rsidP="00387A91">
      <w:pPr>
        <w:jc w:val="both"/>
        <w:rPr>
          <w:rFonts w:eastAsia="Calibri"/>
          <w:lang w:val="ky-KG"/>
        </w:rPr>
      </w:pPr>
    </w:p>
    <w:p w:rsidR="00387A91" w:rsidRPr="00CC5E09" w:rsidRDefault="00387A91" w:rsidP="00387A91">
      <w:pPr>
        <w:spacing w:line="276" w:lineRule="auto"/>
        <w:ind w:firstLine="709"/>
        <w:jc w:val="both"/>
        <w:rPr>
          <w:lang w:val="ky-KG"/>
        </w:rPr>
      </w:pPr>
      <w:r w:rsidRPr="00CC5E09">
        <w:rPr>
          <w:rFonts w:eastAsia="Cambria"/>
          <w:lang w:val="ky-KG" w:eastAsia="en-US"/>
        </w:rPr>
        <w:t xml:space="preserve">Бюджеттик каражаттар </w:t>
      </w:r>
      <w:r w:rsidRPr="00CC5E09">
        <w:rPr>
          <w:color w:val="000000"/>
          <w:lang w:val="ky-KG" w:eastAsia="ky-KG"/>
        </w:rPr>
        <w:t xml:space="preserve">Кыргыз Республикасынын Юстиция министрлигинин алдындагы Кепилденген мамлекеттик юридикалык жардамды координациялоо борборуна </w:t>
      </w:r>
      <w:r w:rsidRPr="00CC5E09">
        <w:rPr>
          <w:rFonts w:eastAsia="Cambria"/>
          <w:lang w:val="ky-KG" w:eastAsia="en-US"/>
        </w:rPr>
        <w:t xml:space="preserve">0,3 млн. сомго жана </w:t>
      </w:r>
      <w:r w:rsidRPr="00CC5E09">
        <w:rPr>
          <w:color w:val="000000"/>
          <w:lang w:val="ky-KG" w:eastAsia="ky-KG"/>
        </w:rPr>
        <w:t>Кыргыз Республикасынын Юстиция министрлиги</w:t>
      </w:r>
      <w:r w:rsidRPr="00CC5E09">
        <w:rPr>
          <w:rFonts w:eastAsia="Cambria"/>
          <w:lang w:val="ky-KG" w:eastAsia="en-US"/>
        </w:rPr>
        <w:t xml:space="preserve">не </w:t>
      </w:r>
      <w:r w:rsidRPr="00CC5E09">
        <w:rPr>
          <w:lang w:val="ky-KG"/>
        </w:rPr>
        <w:t xml:space="preserve">мамлекеттик органдардын жана </w:t>
      </w:r>
      <w:r w:rsidRPr="00CC5E09">
        <w:rPr>
          <w:rFonts w:eastAsia="Arial Unicode MS" w:cs="Arial Unicode MS"/>
          <w:lang w:val="ky-KG"/>
        </w:rPr>
        <w:t xml:space="preserve">жергиликтүү өз алдынча башкаруу органдарынын </w:t>
      </w:r>
      <w:r w:rsidRPr="00CC5E09">
        <w:rPr>
          <w:lang w:val="ky-KG"/>
        </w:rPr>
        <w:t>кенже тейлөөчү персоналынын кызматтык маяналарын жогорулатууга байланыштуу 8,7 млн.</w:t>
      </w:r>
      <w:r w:rsidR="00BE40CF">
        <w:rPr>
          <w:lang w:val="ky-KG"/>
        </w:rPr>
        <w:t xml:space="preserve"> </w:t>
      </w:r>
      <w:r w:rsidRPr="00CC5E09">
        <w:rPr>
          <w:lang w:val="ky-KG"/>
        </w:rPr>
        <w:t xml:space="preserve">сомго көбөйгөн.  </w:t>
      </w:r>
    </w:p>
    <w:p w:rsidR="00387A91" w:rsidRPr="00CC5E09" w:rsidRDefault="00387A91" w:rsidP="00387A91">
      <w:pPr>
        <w:ind w:firstLine="709"/>
        <w:jc w:val="both"/>
        <w:rPr>
          <w:rFonts w:eastAsia="Calibri"/>
          <w:lang w:val="ky-KG"/>
        </w:rPr>
      </w:pPr>
      <w:r w:rsidRPr="00CC5E09">
        <w:rPr>
          <w:rFonts w:eastAsia="Calibri"/>
          <w:lang w:val="ky-KG"/>
        </w:rPr>
        <w:t xml:space="preserve">Бюджеттик каражаттар боюнча чыгашалардын 148,5 млн сомго азаюусу бюджетти оптималдаштыруунун алкагында кирешелердин түшпөй калуусунан жана коронавирустук инфекциялык пандемиядан кийин экономиканы акырындык менен калыбына келтирүү зарылчылыгынан улам республикалык бюджеттин киреше бөлүгүнүн болжолдуу көрсөткүчтөрүнүн азаюусуна байланыштуу болгон. </w:t>
      </w:r>
    </w:p>
    <w:p w:rsidR="00387A91" w:rsidRPr="00CC5E09" w:rsidRDefault="00387A91" w:rsidP="00387A91">
      <w:pPr>
        <w:jc w:val="both"/>
        <w:rPr>
          <w:rFonts w:eastAsia="Calibri"/>
          <w:lang w:val="ky-KG"/>
        </w:rPr>
      </w:pPr>
      <w:r w:rsidRPr="00CC5E09">
        <w:rPr>
          <w:rFonts w:eastAsia="Calibri"/>
          <w:lang w:val="ky-KG"/>
        </w:rPr>
        <w:lastRenderedPageBreak/>
        <w:t xml:space="preserve"> </w:t>
      </w:r>
      <w:r w:rsidRPr="00CC5E09">
        <w:rPr>
          <w:rFonts w:eastAsia="Calibri"/>
          <w:lang w:val="ky-KG"/>
        </w:rPr>
        <w:tab/>
        <w:t>Атайын эсептин каражаттарынын 23,9 млн сомго азаюусу Кыргыз Республикасынын Юстиция министрлигинин болжолдуу көрсөткүчтөрүнүн 15,0 млн сомго жана Кыргыз Республикасынын Президентинин жана Өкмөтүнүн Иш башкармалыгынын 8,9 млн сомго азаюусуна байланыштуу.</w:t>
      </w:r>
    </w:p>
    <w:p w:rsidR="00387A91" w:rsidRPr="00CC5E09" w:rsidRDefault="00387A91" w:rsidP="00387A91">
      <w:pPr>
        <w:ind w:firstLine="708"/>
        <w:jc w:val="both"/>
        <w:rPr>
          <w:rFonts w:eastAsia="Calibri"/>
          <w:b/>
          <w:lang w:val="ky-KG"/>
        </w:rPr>
      </w:pPr>
    </w:p>
    <w:p w:rsidR="00387A91" w:rsidRPr="00CC5E09" w:rsidRDefault="00387A91" w:rsidP="00387A91">
      <w:pPr>
        <w:ind w:firstLine="708"/>
        <w:jc w:val="both"/>
        <w:rPr>
          <w:rFonts w:eastAsia="Calibri"/>
          <w:lang w:val="ky-KG"/>
        </w:rPr>
      </w:pPr>
      <w:r w:rsidRPr="00CC5E09">
        <w:rPr>
          <w:rFonts w:eastAsia="Calibri"/>
          <w:b/>
          <w:lang w:val="ky-KG"/>
        </w:rPr>
        <w:t xml:space="preserve">«Бюджеттик-финансылык маселелер» </w:t>
      </w:r>
      <w:r w:rsidRPr="00CC5E09">
        <w:rPr>
          <w:rFonts w:eastAsia="Calibri"/>
          <w:lang w:val="ky-KG"/>
        </w:rPr>
        <w:t xml:space="preserve">бөлүмү боюнча 2021-жылга чыгашалар 1 832,4 </w:t>
      </w:r>
      <w:r w:rsidRPr="00CC5E09">
        <w:rPr>
          <w:rFonts w:eastAsia="Calibri"/>
          <w:bCs/>
          <w:lang w:val="ky-KG"/>
        </w:rPr>
        <w:t>млн сом суммада каралган,</w:t>
      </w:r>
      <w:r w:rsidRPr="00CC5E09">
        <w:rPr>
          <w:rFonts w:eastAsia="Calibri"/>
          <w:lang w:val="ky-KG"/>
        </w:rPr>
        <w:t xml:space="preserve"> </w:t>
      </w:r>
      <w:r w:rsidRPr="00CC5E09">
        <w:rPr>
          <w:lang w:val="ky-KG"/>
        </w:rPr>
        <w:t xml:space="preserve">2020-жылдын бекитилген бюджетине салыштырмалуу </w:t>
      </w:r>
      <w:r w:rsidRPr="00CC5E09">
        <w:rPr>
          <w:rFonts w:eastAsia="Calibri"/>
          <w:lang w:val="ky-KG"/>
        </w:rPr>
        <w:t xml:space="preserve">189,7 млн сомго же 11,5%га көбөйгөн (бул бөлүм Кыргыз Республикасынын Финансы министрлигин жана Кыргыз Республикасынын Өкмөтүнө караштуу Мамлекеттик салык кызматын камтыйт). </w:t>
      </w:r>
    </w:p>
    <w:p w:rsidR="00387A91" w:rsidRPr="00CC5E09" w:rsidRDefault="00387A91" w:rsidP="00387A91">
      <w:pPr>
        <w:jc w:val="right"/>
        <w:rPr>
          <w:rFonts w:eastAsia="Calibri"/>
          <w:sz w:val="20"/>
          <w:szCs w:val="20"/>
          <w:lang w:val="ky-KG"/>
        </w:rPr>
      </w:pPr>
      <w:r w:rsidRPr="00CC5E09">
        <w:rPr>
          <w:rFonts w:eastAsia="Calibri"/>
          <w:sz w:val="20"/>
          <w:szCs w:val="20"/>
          <w:lang w:val="ky-KG"/>
        </w:rPr>
        <w:t>млн сом</w:t>
      </w:r>
    </w:p>
    <w:tbl>
      <w:tblPr>
        <w:tblpPr w:leftFromText="180" w:rightFromText="180" w:bottomFromText="200" w:vertAnchor="text" w:horzAnchor="margin" w:tblpXSpec="center" w:tblpY="140"/>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50"/>
        <w:gridCol w:w="1109"/>
        <w:gridCol w:w="1109"/>
        <w:gridCol w:w="1111"/>
        <w:gridCol w:w="1110"/>
        <w:gridCol w:w="1110"/>
        <w:gridCol w:w="1111"/>
      </w:tblGrid>
      <w:tr w:rsidR="00387A91" w:rsidRPr="00CC5E09" w:rsidTr="00E86B94">
        <w:trPr>
          <w:trHeight w:val="709"/>
        </w:trPr>
        <w:tc>
          <w:tcPr>
            <w:tcW w:w="3150" w:type="dxa"/>
            <w:tcBorders>
              <w:top w:val="single" w:sz="4" w:space="0" w:color="auto"/>
              <w:left w:val="single" w:sz="4" w:space="0" w:color="auto"/>
              <w:bottom w:val="single" w:sz="4" w:space="0" w:color="auto"/>
              <w:right w:val="single" w:sz="4" w:space="0" w:color="auto"/>
            </w:tcBorders>
            <w:vAlign w:val="center"/>
            <w:hideMark/>
          </w:tcPr>
          <w:p w:rsidR="00387A91" w:rsidRPr="00CC5E09" w:rsidRDefault="00387A91" w:rsidP="00E86B94">
            <w:pPr>
              <w:jc w:val="center"/>
              <w:rPr>
                <w:rFonts w:eastAsia="Calibri"/>
                <w:b/>
                <w:bCs/>
                <w:sz w:val="20"/>
                <w:szCs w:val="20"/>
                <w:lang w:val="ky-KG"/>
              </w:rPr>
            </w:pPr>
            <w:r w:rsidRPr="00CC5E09">
              <w:rPr>
                <w:rFonts w:eastAsia="Calibri"/>
                <w:b/>
                <w:bCs/>
                <w:sz w:val="20"/>
                <w:szCs w:val="20"/>
                <w:lang w:val="ky-KG"/>
              </w:rPr>
              <w:t>Аталышы</w:t>
            </w:r>
          </w:p>
        </w:tc>
        <w:tc>
          <w:tcPr>
            <w:tcW w:w="1109" w:type="dxa"/>
            <w:tcBorders>
              <w:top w:val="single" w:sz="4" w:space="0" w:color="auto"/>
              <w:left w:val="single" w:sz="4" w:space="0" w:color="auto"/>
              <w:bottom w:val="single" w:sz="4" w:space="0" w:color="auto"/>
              <w:right w:val="single" w:sz="4" w:space="0" w:color="auto"/>
            </w:tcBorders>
            <w:vAlign w:val="center"/>
            <w:hideMark/>
          </w:tcPr>
          <w:p w:rsidR="00387A91" w:rsidRPr="00CC5E09" w:rsidRDefault="00387A91" w:rsidP="00E86B94">
            <w:pPr>
              <w:jc w:val="center"/>
              <w:rPr>
                <w:rFonts w:eastAsia="Calibri"/>
                <w:b/>
                <w:bCs/>
                <w:sz w:val="20"/>
                <w:szCs w:val="20"/>
                <w:lang w:val="ky-KG"/>
              </w:rPr>
            </w:pPr>
            <w:r w:rsidRPr="00CC5E09">
              <w:rPr>
                <w:rFonts w:eastAsia="Calibri"/>
                <w:b/>
                <w:bCs/>
                <w:sz w:val="20"/>
                <w:szCs w:val="20"/>
                <w:lang w:val="ky-KG"/>
              </w:rPr>
              <w:t>2019-ж. факт</w:t>
            </w:r>
          </w:p>
        </w:tc>
        <w:tc>
          <w:tcPr>
            <w:tcW w:w="1109" w:type="dxa"/>
            <w:tcBorders>
              <w:top w:val="single" w:sz="4" w:space="0" w:color="auto"/>
              <w:left w:val="single" w:sz="4" w:space="0" w:color="auto"/>
              <w:bottom w:val="single" w:sz="4" w:space="0" w:color="auto"/>
              <w:right w:val="single" w:sz="4" w:space="0" w:color="auto"/>
            </w:tcBorders>
            <w:vAlign w:val="center"/>
            <w:hideMark/>
          </w:tcPr>
          <w:p w:rsidR="00387A91" w:rsidRPr="00CC5E09" w:rsidRDefault="00387A91" w:rsidP="00E86B94">
            <w:pPr>
              <w:jc w:val="center"/>
              <w:rPr>
                <w:rFonts w:eastAsia="Calibri"/>
                <w:b/>
                <w:bCs/>
                <w:sz w:val="20"/>
                <w:szCs w:val="20"/>
                <w:lang w:val="ky-KG"/>
              </w:rPr>
            </w:pPr>
            <w:r w:rsidRPr="00CC5E09">
              <w:rPr>
                <w:rFonts w:eastAsia="Calibri"/>
                <w:b/>
                <w:bCs/>
                <w:sz w:val="20"/>
                <w:szCs w:val="20"/>
                <w:lang w:val="ky-KG"/>
              </w:rPr>
              <w:t>2020-ж. бекит</w:t>
            </w:r>
          </w:p>
        </w:tc>
        <w:tc>
          <w:tcPr>
            <w:tcW w:w="1111" w:type="dxa"/>
            <w:tcBorders>
              <w:top w:val="single" w:sz="4" w:space="0" w:color="auto"/>
              <w:left w:val="single" w:sz="4" w:space="0" w:color="auto"/>
              <w:bottom w:val="single" w:sz="4" w:space="0" w:color="auto"/>
              <w:right w:val="single" w:sz="4" w:space="0" w:color="auto"/>
            </w:tcBorders>
            <w:vAlign w:val="center"/>
            <w:hideMark/>
          </w:tcPr>
          <w:p w:rsidR="00387A91" w:rsidRPr="00CC5E09" w:rsidRDefault="00387A91" w:rsidP="00E86B94">
            <w:pPr>
              <w:jc w:val="center"/>
              <w:rPr>
                <w:rFonts w:eastAsia="Calibri"/>
                <w:b/>
                <w:bCs/>
                <w:sz w:val="20"/>
                <w:szCs w:val="20"/>
                <w:lang w:val="ky-KG"/>
              </w:rPr>
            </w:pPr>
            <w:r w:rsidRPr="00CC5E09">
              <w:rPr>
                <w:rFonts w:eastAsia="Calibri"/>
                <w:b/>
                <w:bCs/>
                <w:sz w:val="20"/>
                <w:szCs w:val="20"/>
                <w:lang w:val="ky-KG"/>
              </w:rPr>
              <w:t>2021-ж. долбоор</w:t>
            </w:r>
          </w:p>
        </w:tc>
        <w:tc>
          <w:tcPr>
            <w:tcW w:w="1110" w:type="dxa"/>
            <w:tcBorders>
              <w:top w:val="single" w:sz="4" w:space="0" w:color="auto"/>
              <w:left w:val="single" w:sz="4" w:space="0" w:color="auto"/>
              <w:bottom w:val="single" w:sz="4" w:space="0" w:color="auto"/>
              <w:right w:val="single" w:sz="4" w:space="0" w:color="auto"/>
            </w:tcBorders>
            <w:vAlign w:val="center"/>
            <w:hideMark/>
          </w:tcPr>
          <w:p w:rsidR="00387A91" w:rsidRPr="00CC5E09" w:rsidRDefault="00387A91" w:rsidP="00E86B94">
            <w:pPr>
              <w:jc w:val="center"/>
              <w:rPr>
                <w:rFonts w:eastAsia="Calibri"/>
                <w:b/>
                <w:bCs/>
                <w:sz w:val="20"/>
                <w:szCs w:val="20"/>
                <w:lang w:val="ky-KG"/>
              </w:rPr>
            </w:pPr>
            <w:r w:rsidRPr="00CC5E09">
              <w:rPr>
                <w:rFonts w:eastAsia="Calibri"/>
                <w:b/>
                <w:bCs/>
                <w:sz w:val="20"/>
                <w:szCs w:val="20"/>
                <w:lang w:val="ky-KG"/>
              </w:rPr>
              <w:t>четтөө</w:t>
            </w:r>
          </w:p>
        </w:tc>
        <w:tc>
          <w:tcPr>
            <w:tcW w:w="1110" w:type="dxa"/>
            <w:tcBorders>
              <w:top w:val="single" w:sz="4" w:space="0" w:color="auto"/>
              <w:left w:val="single" w:sz="4" w:space="0" w:color="auto"/>
              <w:bottom w:val="single" w:sz="4" w:space="0" w:color="auto"/>
              <w:right w:val="single" w:sz="4" w:space="0" w:color="auto"/>
            </w:tcBorders>
            <w:vAlign w:val="center"/>
            <w:hideMark/>
          </w:tcPr>
          <w:p w:rsidR="00387A91" w:rsidRPr="00CC5E09" w:rsidRDefault="00387A91" w:rsidP="00E86B94">
            <w:pPr>
              <w:jc w:val="center"/>
              <w:rPr>
                <w:rFonts w:eastAsia="Calibri"/>
                <w:b/>
                <w:bCs/>
                <w:sz w:val="20"/>
                <w:szCs w:val="20"/>
                <w:lang w:val="ky-KG"/>
              </w:rPr>
            </w:pPr>
            <w:r w:rsidRPr="00CC5E09">
              <w:rPr>
                <w:rFonts w:eastAsia="Calibri"/>
                <w:b/>
                <w:bCs/>
                <w:sz w:val="20"/>
                <w:szCs w:val="20"/>
                <w:lang w:val="ky-KG"/>
              </w:rPr>
              <w:t>2022-ж.</w:t>
            </w:r>
          </w:p>
          <w:p w:rsidR="00387A91" w:rsidRPr="00CC5E09" w:rsidRDefault="00387A91" w:rsidP="00E86B94">
            <w:pPr>
              <w:jc w:val="center"/>
              <w:rPr>
                <w:rFonts w:eastAsia="Calibri"/>
                <w:b/>
                <w:bCs/>
                <w:sz w:val="20"/>
                <w:szCs w:val="20"/>
                <w:lang w:val="ky-KG"/>
              </w:rPr>
            </w:pPr>
            <w:r w:rsidRPr="00CC5E09">
              <w:rPr>
                <w:rFonts w:eastAsia="Calibri"/>
                <w:b/>
                <w:bCs/>
                <w:sz w:val="20"/>
                <w:szCs w:val="20"/>
                <w:lang w:val="ky-KG"/>
              </w:rPr>
              <w:t>болжол</w:t>
            </w:r>
          </w:p>
        </w:tc>
        <w:tc>
          <w:tcPr>
            <w:tcW w:w="1111" w:type="dxa"/>
            <w:tcBorders>
              <w:top w:val="single" w:sz="4" w:space="0" w:color="auto"/>
              <w:left w:val="single" w:sz="4" w:space="0" w:color="auto"/>
              <w:bottom w:val="single" w:sz="4" w:space="0" w:color="auto"/>
              <w:right w:val="single" w:sz="4" w:space="0" w:color="auto"/>
            </w:tcBorders>
            <w:vAlign w:val="center"/>
            <w:hideMark/>
          </w:tcPr>
          <w:p w:rsidR="00387A91" w:rsidRPr="00CC5E09" w:rsidRDefault="00387A91" w:rsidP="00E86B94">
            <w:pPr>
              <w:jc w:val="center"/>
              <w:rPr>
                <w:rFonts w:eastAsia="Calibri"/>
                <w:b/>
                <w:bCs/>
                <w:sz w:val="20"/>
                <w:szCs w:val="20"/>
                <w:lang w:val="ky-KG"/>
              </w:rPr>
            </w:pPr>
            <w:r w:rsidRPr="00CC5E09">
              <w:rPr>
                <w:rFonts w:eastAsia="Calibri"/>
                <w:b/>
                <w:bCs/>
                <w:sz w:val="20"/>
                <w:szCs w:val="20"/>
                <w:lang w:val="ky-KG"/>
              </w:rPr>
              <w:t>2023-ж. болжол</w:t>
            </w:r>
          </w:p>
        </w:tc>
      </w:tr>
      <w:tr w:rsidR="00387A91" w:rsidRPr="00CC5E09" w:rsidTr="00E86B94">
        <w:trPr>
          <w:trHeight w:val="255"/>
        </w:trPr>
        <w:tc>
          <w:tcPr>
            <w:tcW w:w="3150"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CC5E09" w:rsidRDefault="00387A91" w:rsidP="00E86B94">
            <w:pPr>
              <w:rPr>
                <w:rFonts w:eastAsia="Calibri"/>
                <w:bCs/>
                <w:sz w:val="20"/>
                <w:szCs w:val="20"/>
                <w:lang w:val="ky-KG"/>
              </w:rPr>
            </w:pPr>
            <w:r w:rsidRPr="00CC5E09">
              <w:rPr>
                <w:rFonts w:eastAsia="Calibri"/>
                <w:bCs/>
                <w:sz w:val="20"/>
                <w:szCs w:val="20"/>
                <w:lang w:val="ky-KG"/>
              </w:rPr>
              <w:t>Бардыгы</w:t>
            </w:r>
          </w:p>
        </w:tc>
        <w:tc>
          <w:tcPr>
            <w:tcW w:w="1109"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CC5E09" w:rsidRDefault="00387A91" w:rsidP="00E86B94">
            <w:pPr>
              <w:jc w:val="center"/>
              <w:rPr>
                <w:bCs/>
                <w:sz w:val="20"/>
                <w:szCs w:val="20"/>
                <w:lang w:val="ky-KG"/>
              </w:rPr>
            </w:pPr>
            <w:r w:rsidRPr="00CC5E09">
              <w:rPr>
                <w:sz w:val="20"/>
                <w:szCs w:val="20"/>
                <w:lang w:val="ky-KG"/>
              </w:rPr>
              <w:t>1 591,6</w:t>
            </w:r>
          </w:p>
        </w:tc>
        <w:tc>
          <w:tcPr>
            <w:tcW w:w="1109"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CC5E09" w:rsidRDefault="00387A91" w:rsidP="00E86B94">
            <w:pPr>
              <w:jc w:val="center"/>
              <w:rPr>
                <w:bCs/>
                <w:sz w:val="20"/>
                <w:szCs w:val="20"/>
                <w:lang w:val="ky-KG"/>
              </w:rPr>
            </w:pPr>
            <w:r w:rsidRPr="00CC5E09">
              <w:rPr>
                <w:bCs/>
                <w:sz w:val="20"/>
                <w:szCs w:val="20"/>
                <w:lang w:val="ky-KG"/>
              </w:rPr>
              <w:t>1 642,7</w:t>
            </w:r>
          </w:p>
        </w:tc>
        <w:tc>
          <w:tcPr>
            <w:tcW w:w="1111"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CC5E09" w:rsidRDefault="00387A91" w:rsidP="00E86B94">
            <w:pPr>
              <w:jc w:val="center"/>
              <w:rPr>
                <w:bCs/>
                <w:sz w:val="20"/>
                <w:szCs w:val="20"/>
                <w:lang w:val="ky-KG"/>
              </w:rPr>
            </w:pPr>
            <w:r w:rsidRPr="00CC5E09">
              <w:rPr>
                <w:bCs/>
                <w:sz w:val="20"/>
                <w:szCs w:val="20"/>
                <w:lang w:val="ky-KG"/>
              </w:rPr>
              <w:t>1 832,4</w:t>
            </w:r>
          </w:p>
        </w:tc>
        <w:tc>
          <w:tcPr>
            <w:tcW w:w="1110"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CC5E09" w:rsidRDefault="00387A91" w:rsidP="00E86B94">
            <w:pPr>
              <w:jc w:val="center"/>
              <w:rPr>
                <w:bCs/>
                <w:sz w:val="20"/>
                <w:szCs w:val="20"/>
                <w:lang w:val="ky-KG"/>
              </w:rPr>
            </w:pPr>
            <w:r w:rsidRPr="00CC5E09">
              <w:rPr>
                <w:bCs/>
                <w:sz w:val="20"/>
                <w:szCs w:val="20"/>
                <w:lang w:val="ky-KG"/>
              </w:rPr>
              <w:t>189,7</w:t>
            </w:r>
          </w:p>
        </w:tc>
        <w:tc>
          <w:tcPr>
            <w:tcW w:w="1110"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CC5E09" w:rsidRDefault="00387A91" w:rsidP="00E86B94">
            <w:pPr>
              <w:jc w:val="center"/>
              <w:rPr>
                <w:bCs/>
                <w:sz w:val="20"/>
                <w:szCs w:val="20"/>
                <w:lang w:val="ky-KG"/>
              </w:rPr>
            </w:pPr>
            <w:r w:rsidRPr="00CC5E09">
              <w:rPr>
                <w:bCs/>
                <w:sz w:val="20"/>
                <w:szCs w:val="20"/>
                <w:lang w:val="ky-KG"/>
              </w:rPr>
              <w:t>1 713,3</w:t>
            </w:r>
          </w:p>
        </w:tc>
        <w:tc>
          <w:tcPr>
            <w:tcW w:w="1111"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CC5E09" w:rsidRDefault="00387A91" w:rsidP="00E86B94">
            <w:pPr>
              <w:jc w:val="center"/>
              <w:rPr>
                <w:bCs/>
                <w:sz w:val="20"/>
                <w:szCs w:val="20"/>
                <w:lang w:val="ky-KG"/>
              </w:rPr>
            </w:pPr>
            <w:r w:rsidRPr="00CC5E09">
              <w:rPr>
                <w:bCs/>
                <w:sz w:val="20"/>
                <w:szCs w:val="20"/>
                <w:lang w:val="ky-KG"/>
              </w:rPr>
              <w:t>1 722,6</w:t>
            </w:r>
          </w:p>
        </w:tc>
      </w:tr>
      <w:tr w:rsidR="00387A91" w:rsidRPr="00CC5E09" w:rsidTr="00E86B94">
        <w:trPr>
          <w:trHeight w:val="255"/>
        </w:trPr>
        <w:tc>
          <w:tcPr>
            <w:tcW w:w="3150"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CC5E09" w:rsidRDefault="00387A91" w:rsidP="00E86B94">
            <w:pPr>
              <w:rPr>
                <w:rFonts w:eastAsia="Calibri"/>
                <w:sz w:val="20"/>
                <w:szCs w:val="20"/>
                <w:lang w:val="ky-KG"/>
              </w:rPr>
            </w:pPr>
            <w:r w:rsidRPr="00CC5E09">
              <w:rPr>
                <w:rFonts w:eastAsia="Calibri"/>
                <w:sz w:val="20"/>
                <w:szCs w:val="20"/>
                <w:lang w:val="ky-KG"/>
              </w:rPr>
              <w:t>бюджеттик каражаттар</w:t>
            </w:r>
          </w:p>
        </w:tc>
        <w:tc>
          <w:tcPr>
            <w:tcW w:w="1109"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CC5E09" w:rsidRDefault="00387A91" w:rsidP="00E86B94">
            <w:pPr>
              <w:jc w:val="center"/>
              <w:rPr>
                <w:sz w:val="20"/>
                <w:szCs w:val="20"/>
                <w:lang w:val="ky-KG"/>
              </w:rPr>
            </w:pPr>
            <w:r w:rsidRPr="00CC5E09">
              <w:rPr>
                <w:sz w:val="20"/>
                <w:szCs w:val="20"/>
                <w:lang w:val="ky-KG"/>
              </w:rPr>
              <w:t>1 591,6</w:t>
            </w:r>
          </w:p>
        </w:tc>
        <w:tc>
          <w:tcPr>
            <w:tcW w:w="1109"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CC5E09" w:rsidRDefault="00387A91" w:rsidP="00E86B94">
            <w:pPr>
              <w:jc w:val="center"/>
              <w:rPr>
                <w:sz w:val="20"/>
                <w:szCs w:val="20"/>
                <w:lang w:val="ky-KG"/>
              </w:rPr>
            </w:pPr>
            <w:r w:rsidRPr="00CC5E09">
              <w:rPr>
                <w:bCs/>
                <w:sz w:val="20"/>
                <w:szCs w:val="20"/>
                <w:lang w:val="ky-KG"/>
              </w:rPr>
              <w:t>1 642,7</w:t>
            </w:r>
          </w:p>
        </w:tc>
        <w:tc>
          <w:tcPr>
            <w:tcW w:w="1111"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CC5E09" w:rsidRDefault="00387A91" w:rsidP="00E86B94">
            <w:pPr>
              <w:jc w:val="center"/>
              <w:rPr>
                <w:sz w:val="20"/>
                <w:szCs w:val="20"/>
                <w:lang w:val="ky-KG"/>
              </w:rPr>
            </w:pPr>
            <w:r w:rsidRPr="00CC5E09">
              <w:rPr>
                <w:bCs/>
                <w:sz w:val="20"/>
                <w:szCs w:val="20"/>
                <w:lang w:val="ky-KG"/>
              </w:rPr>
              <w:t>1 832,4</w:t>
            </w:r>
          </w:p>
        </w:tc>
        <w:tc>
          <w:tcPr>
            <w:tcW w:w="1110"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CC5E09" w:rsidRDefault="00387A91" w:rsidP="00E86B94">
            <w:pPr>
              <w:jc w:val="center"/>
              <w:rPr>
                <w:bCs/>
                <w:sz w:val="20"/>
                <w:szCs w:val="20"/>
                <w:lang w:val="ky-KG"/>
              </w:rPr>
            </w:pPr>
            <w:r w:rsidRPr="00CC5E09">
              <w:rPr>
                <w:bCs/>
                <w:sz w:val="20"/>
                <w:szCs w:val="20"/>
                <w:lang w:val="ky-KG"/>
              </w:rPr>
              <w:t>189,7</w:t>
            </w:r>
          </w:p>
        </w:tc>
        <w:tc>
          <w:tcPr>
            <w:tcW w:w="1110"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CC5E09" w:rsidRDefault="00387A91" w:rsidP="00E86B94">
            <w:pPr>
              <w:jc w:val="center"/>
              <w:rPr>
                <w:bCs/>
                <w:sz w:val="20"/>
                <w:szCs w:val="20"/>
                <w:lang w:val="ky-KG"/>
              </w:rPr>
            </w:pPr>
            <w:r w:rsidRPr="00CC5E09">
              <w:rPr>
                <w:bCs/>
                <w:sz w:val="20"/>
                <w:szCs w:val="20"/>
                <w:lang w:val="ky-KG"/>
              </w:rPr>
              <w:t>1 713,3</w:t>
            </w:r>
          </w:p>
        </w:tc>
        <w:tc>
          <w:tcPr>
            <w:tcW w:w="1111"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CC5E09" w:rsidRDefault="00387A91" w:rsidP="00E86B94">
            <w:pPr>
              <w:jc w:val="center"/>
              <w:rPr>
                <w:bCs/>
                <w:sz w:val="20"/>
                <w:szCs w:val="20"/>
                <w:lang w:val="ky-KG"/>
              </w:rPr>
            </w:pPr>
            <w:r w:rsidRPr="00CC5E09">
              <w:rPr>
                <w:bCs/>
                <w:sz w:val="20"/>
                <w:szCs w:val="20"/>
                <w:lang w:val="ky-KG"/>
              </w:rPr>
              <w:t>1 722,6</w:t>
            </w:r>
          </w:p>
        </w:tc>
      </w:tr>
    </w:tbl>
    <w:p w:rsidR="00387A91" w:rsidRPr="00CC5E09" w:rsidRDefault="00387A91" w:rsidP="00387A91">
      <w:pPr>
        <w:ind w:firstLine="709"/>
        <w:jc w:val="both"/>
        <w:rPr>
          <w:rFonts w:eastAsiaTheme="minorHAnsi"/>
          <w:lang w:val="ky-KG" w:eastAsia="en-US"/>
        </w:rPr>
      </w:pPr>
    </w:p>
    <w:p w:rsidR="00387A91" w:rsidRPr="00CC5E09" w:rsidRDefault="00387A91" w:rsidP="00387A91">
      <w:pPr>
        <w:ind w:firstLine="709"/>
        <w:jc w:val="both"/>
        <w:rPr>
          <w:lang w:val="ky-KG"/>
        </w:rPr>
      </w:pPr>
      <w:r w:rsidRPr="00CC5E09">
        <w:rPr>
          <w:lang w:val="ky-KG"/>
        </w:rPr>
        <w:t xml:space="preserve">Бюджеттик каражаттар боюнча </w:t>
      </w:r>
      <w:r w:rsidRPr="00CC5E09">
        <w:rPr>
          <w:rFonts w:eastAsia="Calibri"/>
          <w:lang w:val="ky-KG" w:eastAsia="en-US"/>
        </w:rPr>
        <w:t xml:space="preserve">189,7 </w:t>
      </w:r>
      <w:r w:rsidRPr="00CC5E09">
        <w:rPr>
          <w:lang w:val="ky-KG"/>
        </w:rPr>
        <w:t>млн сомго көбөйүүшү төмөнкүлөргө байланыштуу болгон:</w:t>
      </w:r>
    </w:p>
    <w:p w:rsidR="00387A91" w:rsidRPr="00CC5E09" w:rsidRDefault="00387A91" w:rsidP="00387A91">
      <w:pPr>
        <w:ind w:firstLine="709"/>
        <w:jc w:val="both"/>
        <w:rPr>
          <w:rFonts w:eastAsia="Calibri"/>
          <w:lang w:val="ky-KG" w:eastAsia="en-US"/>
        </w:rPr>
      </w:pPr>
      <w:r w:rsidRPr="00CC5E09">
        <w:rPr>
          <w:rFonts w:eastAsia="Calibri"/>
          <w:lang w:val="ky-KG" w:eastAsia="en-US"/>
        </w:rPr>
        <w:t xml:space="preserve">- </w:t>
      </w:r>
      <w:r w:rsidRPr="00CC5E09">
        <w:rPr>
          <w:color w:val="000000"/>
          <w:lang w:val="ky-KG" w:eastAsia="ky-KG"/>
        </w:rPr>
        <w:t>Кыргыз Республикасынын Өкмөтүнө караштуу Мамлекеттик салык кызматы</w:t>
      </w:r>
      <w:r w:rsidRPr="00CC5E09">
        <w:rPr>
          <w:rFonts w:eastAsia="Calibri"/>
          <w:lang w:val="ky-KG" w:eastAsia="en-US"/>
        </w:rPr>
        <w:t xml:space="preserve">на мамлекеттик социалдык камсыздандыруу боюнча камсыздандыруу төгүмдөрүн башкаруу боюнча функцияларды аткаруу үчүн 290 сандагы штаттык сандын көбөйүшүнө байланыштуу   130,9 млн. сомго; </w:t>
      </w:r>
    </w:p>
    <w:p w:rsidR="00387A91" w:rsidRPr="00CC5E09" w:rsidRDefault="00387A91" w:rsidP="00387A91">
      <w:pPr>
        <w:ind w:firstLine="709"/>
        <w:jc w:val="both"/>
        <w:rPr>
          <w:lang w:val="ky-KG"/>
        </w:rPr>
      </w:pPr>
      <w:r w:rsidRPr="00CC5E09">
        <w:rPr>
          <w:lang w:val="ky-KG"/>
        </w:rPr>
        <w:t xml:space="preserve">- Кыргыз Республикасынын Өкмөтүнө караштуу Мамлекеттик салык кызматынын 66,1 млн сом суммадагы каражаттарын Кыргыз Республикасынын Өкмөтүнө караштуу Мамлекеттик салык кызматынын фондунун  “башка жалпы кызматтар” бөлүмүнөн Кыргыз Республикасынын Өкмөтүнө караштуу Мамлекеттик салык кызматынын бул бөлүмүнө кайра бөлүштүрүүгө; </w:t>
      </w:r>
    </w:p>
    <w:p w:rsidR="00387A91" w:rsidRPr="00CC5E09" w:rsidRDefault="00387A91" w:rsidP="00387A91">
      <w:pPr>
        <w:ind w:firstLine="709"/>
        <w:jc w:val="both"/>
        <w:rPr>
          <w:rFonts w:eastAsia="Calibri"/>
          <w:lang w:val="ky-KG" w:eastAsia="en-US"/>
        </w:rPr>
      </w:pPr>
      <w:r w:rsidRPr="00CC5E09">
        <w:rPr>
          <w:rFonts w:eastAsia="Calibri"/>
          <w:lang w:val="ky-KG" w:eastAsia="en-US"/>
        </w:rPr>
        <w:t xml:space="preserve">- </w:t>
      </w:r>
      <w:r w:rsidRPr="00CC5E09">
        <w:rPr>
          <w:color w:val="000000"/>
          <w:lang w:val="ky-KG" w:eastAsia="ky-KG"/>
        </w:rPr>
        <w:t>Кыргыз Республикасынын Өкмөтүнө караштуу Мамлекеттик салык кызматы</w:t>
      </w:r>
      <w:r w:rsidRPr="00CC5E09">
        <w:rPr>
          <w:rFonts w:eastAsia="Calibri"/>
          <w:lang w:val="ky-KG" w:eastAsia="en-US"/>
        </w:rPr>
        <w:t xml:space="preserve">на мамлекеттик органдардын жана </w:t>
      </w:r>
      <w:r w:rsidRPr="00CC5E09">
        <w:rPr>
          <w:rFonts w:eastAsia="Arial Unicode MS" w:cs="Arial Unicode MS"/>
          <w:lang w:val="ky-KG" w:eastAsia="en-US"/>
        </w:rPr>
        <w:t xml:space="preserve">жергиликтүү өз алдынча башкаруу органдарынын </w:t>
      </w:r>
      <w:r w:rsidRPr="00CC5E09">
        <w:rPr>
          <w:rFonts w:eastAsia="Calibri"/>
          <w:lang w:val="ky-KG" w:eastAsia="en-US"/>
        </w:rPr>
        <w:t xml:space="preserve">кенже тейлөөчү персоналынын кызматтык маяналарын жогорулатууга байланыштуу 8,8 млн. сомго көбөйгөн; </w:t>
      </w:r>
    </w:p>
    <w:p w:rsidR="00387A91" w:rsidRPr="00CC5E09" w:rsidRDefault="00387A91" w:rsidP="00387A91">
      <w:pPr>
        <w:ind w:firstLine="709"/>
        <w:jc w:val="both"/>
        <w:rPr>
          <w:rFonts w:eastAsia="Calibri"/>
          <w:lang w:val="ky-KG" w:eastAsia="en-US"/>
        </w:rPr>
      </w:pPr>
      <w:r w:rsidRPr="00CC5E09">
        <w:rPr>
          <w:rFonts w:eastAsia="Calibri"/>
          <w:lang w:val="ky-KG" w:eastAsia="en-US"/>
        </w:rPr>
        <w:t xml:space="preserve">- Кыргыз Республикасынын Финансы министрлигине  мамлекеттик органдардын жана </w:t>
      </w:r>
      <w:r w:rsidRPr="00CC5E09">
        <w:rPr>
          <w:rFonts w:eastAsia="Arial Unicode MS" w:cs="Arial Unicode MS"/>
          <w:lang w:val="ky-KG" w:eastAsia="en-US"/>
        </w:rPr>
        <w:t xml:space="preserve">жергиликтүү өз алдынча башкаруу органдарынын </w:t>
      </w:r>
      <w:r w:rsidRPr="00CC5E09">
        <w:rPr>
          <w:rFonts w:eastAsia="Calibri"/>
          <w:lang w:val="ky-KG" w:eastAsia="en-US"/>
        </w:rPr>
        <w:t xml:space="preserve">кенже тейлөөчү персоналынын кызматтык маяналарын жогорулатууга байланыштуу 5,6 млн. сомго көбөйгөн; </w:t>
      </w:r>
    </w:p>
    <w:p w:rsidR="00387A91" w:rsidRPr="00CC5E09" w:rsidRDefault="00387A91" w:rsidP="00387A91">
      <w:pPr>
        <w:ind w:firstLine="709"/>
        <w:jc w:val="both"/>
        <w:rPr>
          <w:lang w:val="ky-KG"/>
        </w:rPr>
      </w:pPr>
      <w:r w:rsidRPr="00CC5E09">
        <w:rPr>
          <w:rFonts w:eastAsia="Calibri"/>
          <w:lang w:val="ky-KG"/>
        </w:rPr>
        <w:t xml:space="preserve">- республикалык бюджеттин киреше бөлүгүнүн болжолдуу көрсөткүчтөрүнүн кирешелердин түшпөй калууларына жана коронавирустук инфекциянын пандемиясынан кийин экономиканы акырындык менен калыбына келтирүү зарылчылыгына байланыштуу бюджетти оптималдаштыруу алкагында </w:t>
      </w:r>
      <w:r w:rsidRPr="00CC5E09">
        <w:rPr>
          <w:lang w:val="ky-KG"/>
        </w:rPr>
        <w:t xml:space="preserve">Кыргыз Республикасынын Финансы министрилигинин каражаттарынын </w:t>
      </w:r>
      <w:r w:rsidRPr="00CC5E09">
        <w:rPr>
          <w:rFonts w:eastAsia="Calibri"/>
          <w:lang w:val="ky-KG"/>
        </w:rPr>
        <w:t xml:space="preserve">21,6 млн сомго азаюусуна байланыштуу болгон. </w:t>
      </w:r>
    </w:p>
    <w:p w:rsidR="00387A91" w:rsidRPr="00CC5E09" w:rsidRDefault="00387A91" w:rsidP="00387A91">
      <w:pPr>
        <w:tabs>
          <w:tab w:val="left" w:pos="6576"/>
        </w:tabs>
        <w:ind w:firstLine="709"/>
        <w:jc w:val="both"/>
        <w:rPr>
          <w:lang w:val="ky-KG"/>
        </w:rPr>
      </w:pPr>
      <w:r w:rsidRPr="00CC5E09">
        <w:rPr>
          <w:lang w:val="ky-KG"/>
        </w:rPr>
        <w:tab/>
      </w:r>
    </w:p>
    <w:p w:rsidR="00387A91" w:rsidRPr="00CC5E09" w:rsidRDefault="00387A91" w:rsidP="00387A91">
      <w:pPr>
        <w:ind w:firstLine="540"/>
        <w:jc w:val="both"/>
        <w:rPr>
          <w:rFonts w:eastAsia="Calibri"/>
          <w:lang w:val="ky-KG"/>
        </w:rPr>
      </w:pPr>
      <w:r w:rsidRPr="00CC5E09">
        <w:rPr>
          <w:b/>
          <w:lang w:val="ky-KG"/>
        </w:rPr>
        <w:t xml:space="preserve"> “Эл аралык мамилелер” </w:t>
      </w:r>
      <w:r w:rsidRPr="00CC5E09">
        <w:rPr>
          <w:lang w:val="ky-KG"/>
        </w:rPr>
        <w:t>бөлүмү боюнча чыгашалар 2021-жылга</w:t>
      </w:r>
      <w:r w:rsidRPr="00CC5E09">
        <w:rPr>
          <w:rFonts w:eastAsia="Calibri"/>
          <w:lang w:val="ky-KG"/>
        </w:rPr>
        <w:t xml:space="preserve"> 1 811,2 млн сом суммада каралган, </w:t>
      </w:r>
      <w:r w:rsidRPr="00CC5E09">
        <w:rPr>
          <w:lang w:val="ky-KG"/>
        </w:rPr>
        <w:t xml:space="preserve">2020-жылдын бекитилген бюджетине карата </w:t>
      </w:r>
      <w:r w:rsidRPr="00CC5E09">
        <w:rPr>
          <w:rFonts w:eastAsia="Calibri"/>
          <w:lang w:val="ky-KG"/>
        </w:rPr>
        <w:t xml:space="preserve">15,4 млн сомго же 0,8 %га азайган, </w:t>
      </w:r>
      <w:r w:rsidRPr="00CC5E09">
        <w:rPr>
          <w:lang w:val="ky-KG"/>
        </w:rPr>
        <w:t xml:space="preserve">анын ичинде бюджеттик каражаттардын эсебинен чыгашалар </w:t>
      </w:r>
      <w:r w:rsidRPr="00CC5E09">
        <w:rPr>
          <w:rFonts w:eastAsia="Calibri"/>
          <w:lang w:val="ky-KG"/>
        </w:rPr>
        <w:t xml:space="preserve">1 320,1 млн сомду түзгөн, </w:t>
      </w:r>
      <w:r w:rsidRPr="00CC5E09">
        <w:rPr>
          <w:lang w:val="ky-KG"/>
        </w:rPr>
        <w:t>2020-жылдын бекитилген бюджетине салыштырмалуу</w:t>
      </w:r>
      <w:r w:rsidRPr="00CC5E09">
        <w:rPr>
          <w:rFonts w:eastAsia="Calibri"/>
          <w:lang w:val="ky-KG"/>
        </w:rPr>
        <w:t xml:space="preserve"> 0,3 млн сомго азайган, </w:t>
      </w:r>
      <w:r w:rsidRPr="00CC5E09">
        <w:rPr>
          <w:lang w:val="ky-KG"/>
        </w:rPr>
        <w:t>атайын эсептеги каражаттардын эсебинен 491,0</w:t>
      </w:r>
      <w:r w:rsidRPr="00CC5E09">
        <w:rPr>
          <w:rFonts w:eastAsia="Calibri"/>
          <w:lang w:val="ky-KG"/>
        </w:rPr>
        <w:t xml:space="preserve"> млн сом, </w:t>
      </w:r>
      <w:r w:rsidRPr="00CC5E09">
        <w:rPr>
          <w:lang w:val="ky-KG"/>
        </w:rPr>
        <w:t>2020-жылдын бекитилген бюджетине салыштырмалуу</w:t>
      </w:r>
      <w:r w:rsidRPr="00CC5E09">
        <w:rPr>
          <w:rFonts w:eastAsia="Calibri"/>
          <w:lang w:val="ky-KG"/>
        </w:rPr>
        <w:t xml:space="preserve"> 15,2 млн сомго азайган (бул бөлүм </w:t>
      </w:r>
      <w:r w:rsidRPr="00CC5E09">
        <w:rPr>
          <w:lang w:val="ky-KG"/>
        </w:rPr>
        <w:t xml:space="preserve">Кыргыз Республикасынын  Тышкы иштер министрлигинин </w:t>
      </w:r>
      <w:r w:rsidRPr="00CC5E09">
        <w:rPr>
          <w:rFonts w:eastAsia="Calibri"/>
          <w:lang w:val="ky-KG"/>
        </w:rPr>
        <w:t>аппаратын, ведомстволук өкүлчүлүктөрүн, чет өлкөдөгү мекемелерин камтыйт).</w:t>
      </w:r>
    </w:p>
    <w:p w:rsidR="00387A91" w:rsidRPr="00CC5E09" w:rsidRDefault="00387A91" w:rsidP="00387A91">
      <w:pPr>
        <w:ind w:firstLine="540"/>
        <w:jc w:val="both"/>
        <w:rPr>
          <w:rFonts w:eastAsia="Calibri"/>
          <w:lang w:val="ky-KG"/>
        </w:rPr>
      </w:pPr>
    </w:p>
    <w:p w:rsidR="00387A91" w:rsidRPr="00CC5E09" w:rsidRDefault="00387A91" w:rsidP="00387A91">
      <w:pPr>
        <w:ind w:firstLine="539"/>
        <w:jc w:val="right"/>
        <w:rPr>
          <w:rFonts w:eastAsia="Calibri"/>
          <w:i/>
          <w:sz w:val="20"/>
          <w:szCs w:val="20"/>
          <w:lang w:val="ky-KG"/>
        </w:rPr>
      </w:pPr>
      <w:r w:rsidRPr="00CC5E09">
        <w:rPr>
          <w:rFonts w:eastAsia="Calibri"/>
          <w:sz w:val="20"/>
          <w:szCs w:val="20"/>
          <w:lang w:val="ky-KG"/>
        </w:rPr>
        <w:t>млн сом</w:t>
      </w:r>
    </w:p>
    <w:tbl>
      <w:tblPr>
        <w:tblpPr w:leftFromText="180" w:rightFromText="180" w:bottomFromText="200" w:vertAnchor="text" w:horzAnchor="margin" w:tblpXSpec="center" w:tblpY="140"/>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50"/>
        <w:gridCol w:w="1109"/>
        <w:gridCol w:w="1109"/>
        <w:gridCol w:w="1111"/>
        <w:gridCol w:w="1110"/>
        <w:gridCol w:w="1110"/>
        <w:gridCol w:w="1111"/>
      </w:tblGrid>
      <w:tr w:rsidR="00387A91" w:rsidRPr="00CC5E09" w:rsidTr="00E86B94">
        <w:trPr>
          <w:trHeight w:val="709"/>
        </w:trPr>
        <w:tc>
          <w:tcPr>
            <w:tcW w:w="3150" w:type="dxa"/>
            <w:tcBorders>
              <w:top w:val="single" w:sz="4" w:space="0" w:color="auto"/>
              <w:left w:val="single" w:sz="4" w:space="0" w:color="auto"/>
              <w:bottom w:val="single" w:sz="4" w:space="0" w:color="auto"/>
              <w:right w:val="single" w:sz="4" w:space="0" w:color="auto"/>
            </w:tcBorders>
            <w:vAlign w:val="center"/>
            <w:hideMark/>
          </w:tcPr>
          <w:p w:rsidR="00387A91" w:rsidRPr="00CC5E09" w:rsidRDefault="00387A91" w:rsidP="00E86B94">
            <w:pPr>
              <w:jc w:val="center"/>
              <w:rPr>
                <w:rFonts w:eastAsia="Calibri"/>
                <w:b/>
                <w:bCs/>
                <w:sz w:val="20"/>
                <w:szCs w:val="20"/>
                <w:lang w:val="ky-KG"/>
              </w:rPr>
            </w:pPr>
            <w:r w:rsidRPr="00CC5E09">
              <w:rPr>
                <w:rFonts w:eastAsia="Calibri"/>
                <w:b/>
                <w:bCs/>
                <w:sz w:val="20"/>
                <w:szCs w:val="20"/>
                <w:lang w:val="ky-KG"/>
              </w:rPr>
              <w:lastRenderedPageBreak/>
              <w:t xml:space="preserve">Аталышы  </w:t>
            </w:r>
          </w:p>
        </w:tc>
        <w:tc>
          <w:tcPr>
            <w:tcW w:w="1109" w:type="dxa"/>
            <w:tcBorders>
              <w:top w:val="single" w:sz="4" w:space="0" w:color="auto"/>
              <w:left w:val="single" w:sz="4" w:space="0" w:color="auto"/>
              <w:bottom w:val="single" w:sz="4" w:space="0" w:color="auto"/>
              <w:right w:val="single" w:sz="4" w:space="0" w:color="auto"/>
            </w:tcBorders>
            <w:vAlign w:val="center"/>
            <w:hideMark/>
          </w:tcPr>
          <w:p w:rsidR="00387A91" w:rsidRPr="00CC5E09" w:rsidRDefault="00387A91" w:rsidP="00E86B94">
            <w:pPr>
              <w:jc w:val="center"/>
              <w:rPr>
                <w:rFonts w:eastAsia="Calibri"/>
                <w:b/>
                <w:bCs/>
                <w:sz w:val="20"/>
                <w:szCs w:val="20"/>
                <w:lang w:val="ky-KG"/>
              </w:rPr>
            </w:pPr>
            <w:r w:rsidRPr="00CC5E09">
              <w:rPr>
                <w:rFonts w:eastAsia="Calibri"/>
                <w:b/>
                <w:bCs/>
                <w:sz w:val="20"/>
                <w:szCs w:val="20"/>
                <w:lang w:val="ky-KG"/>
              </w:rPr>
              <w:t>2019-ж. факт</w:t>
            </w:r>
          </w:p>
        </w:tc>
        <w:tc>
          <w:tcPr>
            <w:tcW w:w="1109" w:type="dxa"/>
            <w:tcBorders>
              <w:top w:val="single" w:sz="4" w:space="0" w:color="auto"/>
              <w:left w:val="single" w:sz="4" w:space="0" w:color="auto"/>
              <w:bottom w:val="single" w:sz="4" w:space="0" w:color="auto"/>
              <w:right w:val="single" w:sz="4" w:space="0" w:color="auto"/>
            </w:tcBorders>
            <w:vAlign w:val="center"/>
            <w:hideMark/>
          </w:tcPr>
          <w:p w:rsidR="00387A91" w:rsidRPr="00CC5E09" w:rsidRDefault="00387A91" w:rsidP="00E86B94">
            <w:pPr>
              <w:jc w:val="center"/>
              <w:rPr>
                <w:rFonts w:eastAsia="Calibri"/>
                <w:b/>
                <w:bCs/>
                <w:sz w:val="20"/>
                <w:szCs w:val="20"/>
                <w:lang w:val="ky-KG"/>
              </w:rPr>
            </w:pPr>
            <w:r w:rsidRPr="00CC5E09">
              <w:rPr>
                <w:rFonts w:eastAsia="Calibri"/>
                <w:b/>
                <w:bCs/>
                <w:sz w:val="20"/>
                <w:szCs w:val="20"/>
                <w:lang w:val="ky-KG"/>
              </w:rPr>
              <w:t xml:space="preserve">2020-ж. </w:t>
            </w:r>
          </w:p>
          <w:p w:rsidR="00387A91" w:rsidRPr="00CC5E09" w:rsidRDefault="00387A91" w:rsidP="00E86B94">
            <w:pPr>
              <w:jc w:val="center"/>
              <w:rPr>
                <w:rFonts w:eastAsia="Calibri"/>
                <w:b/>
                <w:bCs/>
                <w:sz w:val="20"/>
                <w:szCs w:val="20"/>
                <w:lang w:val="ky-KG"/>
              </w:rPr>
            </w:pPr>
            <w:r w:rsidRPr="00CC5E09">
              <w:rPr>
                <w:rFonts w:eastAsia="Calibri"/>
                <w:b/>
                <w:bCs/>
                <w:sz w:val="20"/>
                <w:szCs w:val="20"/>
                <w:lang w:val="ky-KG"/>
              </w:rPr>
              <w:t>бекит</w:t>
            </w:r>
          </w:p>
        </w:tc>
        <w:tc>
          <w:tcPr>
            <w:tcW w:w="1111" w:type="dxa"/>
            <w:tcBorders>
              <w:top w:val="single" w:sz="4" w:space="0" w:color="auto"/>
              <w:left w:val="single" w:sz="4" w:space="0" w:color="auto"/>
              <w:bottom w:val="single" w:sz="4" w:space="0" w:color="auto"/>
              <w:right w:val="single" w:sz="4" w:space="0" w:color="auto"/>
            </w:tcBorders>
            <w:vAlign w:val="center"/>
            <w:hideMark/>
          </w:tcPr>
          <w:p w:rsidR="00387A91" w:rsidRPr="00CC5E09" w:rsidRDefault="00387A91" w:rsidP="00E86B94">
            <w:pPr>
              <w:jc w:val="center"/>
              <w:rPr>
                <w:rFonts w:eastAsia="Calibri"/>
                <w:b/>
                <w:bCs/>
                <w:sz w:val="20"/>
                <w:szCs w:val="20"/>
                <w:lang w:val="ky-KG"/>
              </w:rPr>
            </w:pPr>
            <w:r w:rsidRPr="00CC5E09">
              <w:rPr>
                <w:rFonts w:eastAsia="Calibri"/>
                <w:b/>
                <w:bCs/>
                <w:sz w:val="20"/>
                <w:szCs w:val="20"/>
                <w:lang w:val="ky-KG"/>
              </w:rPr>
              <w:t>2021-ж.</w:t>
            </w:r>
          </w:p>
          <w:p w:rsidR="00387A91" w:rsidRPr="00CC5E09" w:rsidRDefault="00387A91" w:rsidP="00E86B94">
            <w:pPr>
              <w:jc w:val="center"/>
              <w:rPr>
                <w:rFonts w:eastAsia="Calibri"/>
                <w:b/>
                <w:bCs/>
                <w:sz w:val="20"/>
                <w:szCs w:val="20"/>
                <w:lang w:val="ky-KG"/>
              </w:rPr>
            </w:pPr>
            <w:r w:rsidRPr="00CC5E09">
              <w:rPr>
                <w:rFonts w:eastAsia="Calibri"/>
                <w:b/>
                <w:bCs/>
                <w:sz w:val="20"/>
                <w:szCs w:val="20"/>
                <w:lang w:val="ky-KG"/>
              </w:rPr>
              <w:t>долбоор</w:t>
            </w:r>
          </w:p>
        </w:tc>
        <w:tc>
          <w:tcPr>
            <w:tcW w:w="1110" w:type="dxa"/>
            <w:tcBorders>
              <w:top w:val="single" w:sz="4" w:space="0" w:color="auto"/>
              <w:left w:val="single" w:sz="4" w:space="0" w:color="auto"/>
              <w:bottom w:val="single" w:sz="4" w:space="0" w:color="auto"/>
              <w:right w:val="single" w:sz="4" w:space="0" w:color="auto"/>
            </w:tcBorders>
            <w:vAlign w:val="center"/>
            <w:hideMark/>
          </w:tcPr>
          <w:p w:rsidR="00387A91" w:rsidRPr="00CC5E09" w:rsidRDefault="00387A91" w:rsidP="00E86B94">
            <w:pPr>
              <w:jc w:val="center"/>
              <w:rPr>
                <w:rFonts w:eastAsia="Calibri"/>
                <w:b/>
                <w:bCs/>
                <w:sz w:val="20"/>
                <w:szCs w:val="20"/>
                <w:lang w:val="ky-KG"/>
              </w:rPr>
            </w:pPr>
            <w:r w:rsidRPr="00CC5E09">
              <w:rPr>
                <w:rFonts w:eastAsia="Calibri"/>
                <w:b/>
                <w:bCs/>
                <w:sz w:val="20"/>
                <w:szCs w:val="20"/>
                <w:lang w:val="ky-KG"/>
              </w:rPr>
              <w:t>четтөө</w:t>
            </w:r>
          </w:p>
        </w:tc>
        <w:tc>
          <w:tcPr>
            <w:tcW w:w="1110" w:type="dxa"/>
            <w:tcBorders>
              <w:top w:val="single" w:sz="4" w:space="0" w:color="auto"/>
              <w:left w:val="single" w:sz="4" w:space="0" w:color="auto"/>
              <w:bottom w:val="single" w:sz="4" w:space="0" w:color="auto"/>
              <w:right w:val="single" w:sz="4" w:space="0" w:color="auto"/>
            </w:tcBorders>
            <w:vAlign w:val="center"/>
            <w:hideMark/>
          </w:tcPr>
          <w:p w:rsidR="00387A91" w:rsidRPr="00CC5E09" w:rsidRDefault="00387A91" w:rsidP="00E86B94">
            <w:pPr>
              <w:jc w:val="center"/>
              <w:rPr>
                <w:rFonts w:eastAsia="Calibri"/>
                <w:b/>
                <w:bCs/>
                <w:sz w:val="20"/>
                <w:szCs w:val="20"/>
                <w:lang w:val="ky-KG"/>
              </w:rPr>
            </w:pPr>
            <w:r w:rsidRPr="00CC5E09">
              <w:rPr>
                <w:rFonts w:eastAsia="Calibri"/>
                <w:b/>
                <w:bCs/>
                <w:sz w:val="20"/>
                <w:szCs w:val="20"/>
                <w:lang w:val="ky-KG"/>
              </w:rPr>
              <w:t>2021-ж болжол</w:t>
            </w:r>
          </w:p>
        </w:tc>
        <w:tc>
          <w:tcPr>
            <w:tcW w:w="1111" w:type="dxa"/>
            <w:tcBorders>
              <w:top w:val="single" w:sz="4" w:space="0" w:color="auto"/>
              <w:left w:val="single" w:sz="4" w:space="0" w:color="auto"/>
              <w:bottom w:val="single" w:sz="4" w:space="0" w:color="auto"/>
              <w:right w:val="single" w:sz="4" w:space="0" w:color="auto"/>
            </w:tcBorders>
            <w:vAlign w:val="center"/>
            <w:hideMark/>
          </w:tcPr>
          <w:p w:rsidR="00387A91" w:rsidRPr="00CC5E09" w:rsidRDefault="00387A91" w:rsidP="00E86B94">
            <w:pPr>
              <w:jc w:val="center"/>
              <w:rPr>
                <w:rFonts w:eastAsia="Calibri"/>
                <w:b/>
                <w:bCs/>
                <w:sz w:val="20"/>
                <w:szCs w:val="20"/>
                <w:lang w:val="ky-KG"/>
              </w:rPr>
            </w:pPr>
            <w:r w:rsidRPr="00CC5E09">
              <w:rPr>
                <w:rFonts w:eastAsia="Calibri"/>
                <w:b/>
                <w:bCs/>
                <w:sz w:val="20"/>
                <w:szCs w:val="20"/>
                <w:lang w:val="ky-KG"/>
              </w:rPr>
              <w:t>2022-ж. болжол</w:t>
            </w:r>
          </w:p>
        </w:tc>
      </w:tr>
      <w:tr w:rsidR="00387A91" w:rsidRPr="00CC5E09" w:rsidTr="00E86B94">
        <w:trPr>
          <w:trHeight w:val="255"/>
        </w:trPr>
        <w:tc>
          <w:tcPr>
            <w:tcW w:w="315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87A91" w:rsidRPr="00CC5E09" w:rsidRDefault="00387A91" w:rsidP="00E86B94">
            <w:pPr>
              <w:rPr>
                <w:rFonts w:eastAsia="Calibri"/>
                <w:bCs/>
                <w:sz w:val="20"/>
                <w:szCs w:val="20"/>
                <w:lang w:val="ky-KG"/>
              </w:rPr>
            </w:pPr>
            <w:r w:rsidRPr="00CC5E09">
              <w:rPr>
                <w:rFonts w:eastAsia="Calibri"/>
                <w:b/>
                <w:bCs/>
                <w:sz w:val="20"/>
                <w:szCs w:val="20"/>
                <w:lang w:val="ky-KG"/>
              </w:rPr>
              <w:t>Бардыгы</w:t>
            </w:r>
            <w:r w:rsidRPr="00CC5E09">
              <w:rPr>
                <w:rFonts w:eastAsia="Calibri"/>
                <w:bCs/>
                <w:sz w:val="20"/>
                <w:szCs w:val="20"/>
                <w:lang w:val="ky-KG"/>
              </w:rPr>
              <w:t xml:space="preserve">  </w:t>
            </w:r>
          </w:p>
        </w:tc>
        <w:tc>
          <w:tcPr>
            <w:tcW w:w="1109"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CC5E09" w:rsidRDefault="00387A91" w:rsidP="00E86B94">
            <w:pPr>
              <w:jc w:val="center"/>
              <w:rPr>
                <w:bCs/>
                <w:sz w:val="20"/>
                <w:szCs w:val="20"/>
                <w:lang w:val="ky-KG"/>
              </w:rPr>
            </w:pPr>
            <w:r w:rsidRPr="00CC5E09">
              <w:rPr>
                <w:bCs/>
                <w:sz w:val="20"/>
                <w:szCs w:val="20"/>
                <w:lang w:val="ky-KG"/>
              </w:rPr>
              <w:t>1 442,6</w:t>
            </w:r>
          </w:p>
        </w:tc>
        <w:tc>
          <w:tcPr>
            <w:tcW w:w="1109"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CC5E09" w:rsidRDefault="00387A91" w:rsidP="00E86B94">
            <w:pPr>
              <w:jc w:val="center"/>
              <w:rPr>
                <w:bCs/>
                <w:sz w:val="20"/>
                <w:szCs w:val="20"/>
                <w:lang w:val="ky-KG"/>
              </w:rPr>
            </w:pPr>
            <w:r w:rsidRPr="00CC5E09">
              <w:rPr>
                <w:bCs/>
                <w:sz w:val="20"/>
                <w:szCs w:val="20"/>
                <w:lang w:val="ky-KG"/>
              </w:rPr>
              <w:t>1 826,6</w:t>
            </w:r>
          </w:p>
        </w:tc>
        <w:tc>
          <w:tcPr>
            <w:tcW w:w="1111"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CC5E09" w:rsidRDefault="00387A91" w:rsidP="00E86B94">
            <w:pPr>
              <w:jc w:val="center"/>
              <w:rPr>
                <w:bCs/>
                <w:sz w:val="20"/>
                <w:szCs w:val="20"/>
                <w:lang w:val="ky-KG"/>
              </w:rPr>
            </w:pPr>
            <w:r w:rsidRPr="00CC5E09">
              <w:rPr>
                <w:bCs/>
                <w:sz w:val="20"/>
                <w:szCs w:val="20"/>
                <w:lang w:val="ky-KG"/>
              </w:rPr>
              <w:t>1 811,2</w:t>
            </w:r>
          </w:p>
        </w:tc>
        <w:tc>
          <w:tcPr>
            <w:tcW w:w="1110"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CC5E09" w:rsidRDefault="00387A91" w:rsidP="00E86B94">
            <w:pPr>
              <w:jc w:val="center"/>
              <w:rPr>
                <w:bCs/>
                <w:sz w:val="20"/>
                <w:szCs w:val="20"/>
                <w:lang w:val="ky-KG"/>
              </w:rPr>
            </w:pPr>
            <w:r w:rsidRPr="00CC5E09">
              <w:rPr>
                <w:bCs/>
                <w:sz w:val="20"/>
                <w:szCs w:val="20"/>
                <w:lang w:val="ky-KG"/>
              </w:rPr>
              <w:t>-15,4</w:t>
            </w:r>
          </w:p>
        </w:tc>
        <w:tc>
          <w:tcPr>
            <w:tcW w:w="1110"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CC5E09" w:rsidRDefault="00387A91" w:rsidP="00E86B94">
            <w:pPr>
              <w:jc w:val="center"/>
              <w:rPr>
                <w:bCs/>
                <w:sz w:val="20"/>
                <w:szCs w:val="20"/>
                <w:lang w:val="ky-KG"/>
              </w:rPr>
            </w:pPr>
            <w:r w:rsidRPr="00CC5E09">
              <w:rPr>
                <w:bCs/>
                <w:sz w:val="20"/>
                <w:szCs w:val="20"/>
                <w:lang w:val="ky-KG"/>
              </w:rPr>
              <w:t>1 663,6</w:t>
            </w:r>
          </w:p>
        </w:tc>
        <w:tc>
          <w:tcPr>
            <w:tcW w:w="1111"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CC5E09" w:rsidRDefault="00387A91" w:rsidP="00E86B94">
            <w:pPr>
              <w:jc w:val="center"/>
              <w:rPr>
                <w:bCs/>
                <w:sz w:val="20"/>
                <w:szCs w:val="20"/>
                <w:lang w:val="ky-KG"/>
              </w:rPr>
            </w:pPr>
            <w:r w:rsidRPr="00CC5E09">
              <w:rPr>
                <w:bCs/>
                <w:sz w:val="20"/>
                <w:szCs w:val="20"/>
                <w:lang w:val="ky-KG"/>
              </w:rPr>
              <w:t>1 681,3</w:t>
            </w:r>
          </w:p>
        </w:tc>
      </w:tr>
      <w:tr w:rsidR="00387A91" w:rsidRPr="00CC5E09" w:rsidTr="00E86B94">
        <w:trPr>
          <w:trHeight w:val="255"/>
        </w:trPr>
        <w:tc>
          <w:tcPr>
            <w:tcW w:w="3150"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CC5E09" w:rsidRDefault="00387A91" w:rsidP="00E86B94">
            <w:pPr>
              <w:rPr>
                <w:rFonts w:eastAsia="Calibri"/>
                <w:sz w:val="20"/>
                <w:szCs w:val="20"/>
                <w:lang w:val="ky-KG"/>
              </w:rPr>
            </w:pPr>
            <w:r w:rsidRPr="00CC5E09">
              <w:rPr>
                <w:rFonts w:eastAsia="Calibri"/>
                <w:sz w:val="20"/>
                <w:szCs w:val="20"/>
                <w:lang w:val="ky-KG"/>
              </w:rPr>
              <w:t>бюджеттик каражаттар</w:t>
            </w:r>
          </w:p>
        </w:tc>
        <w:tc>
          <w:tcPr>
            <w:tcW w:w="1109"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CC5E09" w:rsidRDefault="00387A91" w:rsidP="00E86B94">
            <w:pPr>
              <w:jc w:val="center"/>
              <w:rPr>
                <w:sz w:val="20"/>
                <w:szCs w:val="20"/>
                <w:lang w:val="ky-KG"/>
              </w:rPr>
            </w:pPr>
            <w:r w:rsidRPr="00CC5E09">
              <w:rPr>
                <w:sz w:val="20"/>
                <w:szCs w:val="20"/>
                <w:lang w:val="ky-KG"/>
              </w:rPr>
              <w:t>1 192,7</w:t>
            </w:r>
          </w:p>
        </w:tc>
        <w:tc>
          <w:tcPr>
            <w:tcW w:w="1109"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CC5E09" w:rsidRDefault="00387A91" w:rsidP="00E86B94">
            <w:pPr>
              <w:jc w:val="center"/>
              <w:rPr>
                <w:sz w:val="20"/>
                <w:szCs w:val="20"/>
                <w:lang w:val="ky-KG"/>
              </w:rPr>
            </w:pPr>
            <w:r w:rsidRPr="00CC5E09">
              <w:rPr>
                <w:sz w:val="20"/>
                <w:szCs w:val="20"/>
                <w:lang w:val="ky-KG"/>
              </w:rPr>
              <w:t>1 320,4</w:t>
            </w:r>
          </w:p>
        </w:tc>
        <w:tc>
          <w:tcPr>
            <w:tcW w:w="1111"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CC5E09" w:rsidRDefault="00387A91" w:rsidP="00E86B94">
            <w:pPr>
              <w:jc w:val="center"/>
              <w:rPr>
                <w:sz w:val="20"/>
                <w:szCs w:val="20"/>
                <w:lang w:val="ky-KG"/>
              </w:rPr>
            </w:pPr>
            <w:r w:rsidRPr="00CC5E09">
              <w:rPr>
                <w:sz w:val="20"/>
                <w:szCs w:val="20"/>
                <w:lang w:val="ky-KG"/>
              </w:rPr>
              <w:t>1 320,1</w:t>
            </w:r>
          </w:p>
        </w:tc>
        <w:tc>
          <w:tcPr>
            <w:tcW w:w="1110"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CC5E09" w:rsidRDefault="00387A91" w:rsidP="00E86B94">
            <w:pPr>
              <w:jc w:val="center"/>
              <w:rPr>
                <w:bCs/>
                <w:sz w:val="20"/>
                <w:szCs w:val="20"/>
                <w:lang w:val="ky-KG"/>
              </w:rPr>
            </w:pPr>
            <w:r w:rsidRPr="00CC5E09">
              <w:rPr>
                <w:bCs/>
                <w:sz w:val="20"/>
                <w:szCs w:val="20"/>
                <w:lang w:val="ky-KG"/>
              </w:rPr>
              <w:t>-0,3</w:t>
            </w:r>
          </w:p>
        </w:tc>
        <w:tc>
          <w:tcPr>
            <w:tcW w:w="1110"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CC5E09" w:rsidRDefault="00387A91" w:rsidP="00E86B94">
            <w:pPr>
              <w:jc w:val="center"/>
              <w:rPr>
                <w:sz w:val="20"/>
                <w:szCs w:val="20"/>
                <w:lang w:val="ky-KG"/>
              </w:rPr>
            </w:pPr>
            <w:r w:rsidRPr="00CC5E09">
              <w:rPr>
                <w:sz w:val="20"/>
                <w:szCs w:val="20"/>
                <w:lang w:val="ky-KG"/>
              </w:rPr>
              <w:t>1 170,7</w:t>
            </w:r>
          </w:p>
        </w:tc>
        <w:tc>
          <w:tcPr>
            <w:tcW w:w="1111"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CC5E09" w:rsidRDefault="00387A91" w:rsidP="00E86B94">
            <w:pPr>
              <w:jc w:val="center"/>
              <w:rPr>
                <w:sz w:val="20"/>
                <w:szCs w:val="20"/>
                <w:lang w:val="ky-KG"/>
              </w:rPr>
            </w:pPr>
            <w:r w:rsidRPr="00CC5E09">
              <w:rPr>
                <w:sz w:val="20"/>
                <w:szCs w:val="20"/>
                <w:lang w:val="ky-KG"/>
              </w:rPr>
              <w:t>1 180,4</w:t>
            </w:r>
          </w:p>
        </w:tc>
      </w:tr>
      <w:tr w:rsidR="00387A91" w:rsidRPr="00CC5E09" w:rsidTr="00E86B94">
        <w:trPr>
          <w:trHeight w:val="255"/>
        </w:trPr>
        <w:tc>
          <w:tcPr>
            <w:tcW w:w="3150"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CC5E09" w:rsidRDefault="00387A91" w:rsidP="00E86B94">
            <w:pPr>
              <w:rPr>
                <w:rFonts w:eastAsia="Calibri"/>
                <w:sz w:val="20"/>
                <w:szCs w:val="20"/>
                <w:lang w:val="ky-KG"/>
              </w:rPr>
            </w:pPr>
            <w:r w:rsidRPr="00CC5E09">
              <w:rPr>
                <w:rFonts w:eastAsia="Calibri"/>
                <w:sz w:val="20"/>
                <w:szCs w:val="20"/>
                <w:lang w:val="ky-KG"/>
              </w:rPr>
              <w:t xml:space="preserve">атайын эсептин каражаттары  </w:t>
            </w:r>
          </w:p>
        </w:tc>
        <w:tc>
          <w:tcPr>
            <w:tcW w:w="1109"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CC5E09" w:rsidRDefault="00387A91" w:rsidP="00E86B94">
            <w:pPr>
              <w:jc w:val="center"/>
              <w:rPr>
                <w:sz w:val="20"/>
                <w:szCs w:val="20"/>
                <w:lang w:val="ky-KG"/>
              </w:rPr>
            </w:pPr>
            <w:r w:rsidRPr="00CC5E09">
              <w:rPr>
                <w:sz w:val="20"/>
                <w:szCs w:val="20"/>
                <w:lang w:val="ky-KG"/>
              </w:rPr>
              <w:t>249,9</w:t>
            </w:r>
          </w:p>
        </w:tc>
        <w:tc>
          <w:tcPr>
            <w:tcW w:w="1109"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CC5E09" w:rsidRDefault="00387A91" w:rsidP="00E86B94">
            <w:pPr>
              <w:jc w:val="center"/>
              <w:rPr>
                <w:sz w:val="20"/>
                <w:szCs w:val="20"/>
                <w:lang w:val="ky-KG"/>
              </w:rPr>
            </w:pPr>
            <w:r w:rsidRPr="00CC5E09">
              <w:rPr>
                <w:sz w:val="20"/>
                <w:szCs w:val="20"/>
                <w:lang w:val="ky-KG"/>
              </w:rPr>
              <w:t>506,2</w:t>
            </w:r>
          </w:p>
        </w:tc>
        <w:tc>
          <w:tcPr>
            <w:tcW w:w="1111"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CC5E09" w:rsidRDefault="00387A91" w:rsidP="00E86B94">
            <w:pPr>
              <w:jc w:val="center"/>
              <w:rPr>
                <w:sz w:val="20"/>
                <w:szCs w:val="20"/>
                <w:lang w:val="ky-KG"/>
              </w:rPr>
            </w:pPr>
            <w:r w:rsidRPr="00CC5E09">
              <w:rPr>
                <w:sz w:val="20"/>
                <w:szCs w:val="20"/>
                <w:lang w:val="ky-KG"/>
              </w:rPr>
              <w:t>491,0</w:t>
            </w:r>
          </w:p>
        </w:tc>
        <w:tc>
          <w:tcPr>
            <w:tcW w:w="1110"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CC5E09" w:rsidRDefault="00387A91" w:rsidP="00E86B94">
            <w:pPr>
              <w:jc w:val="center"/>
              <w:rPr>
                <w:bCs/>
                <w:sz w:val="20"/>
                <w:szCs w:val="20"/>
                <w:lang w:val="ky-KG"/>
              </w:rPr>
            </w:pPr>
            <w:r w:rsidRPr="00CC5E09">
              <w:rPr>
                <w:bCs/>
                <w:sz w:val="20"/>
                <w:szCs w:val="20"/>
                <w:lang w:val="ky-KG"/>
              </w:rPr>
              <w:t>-15,2</w:t>
            </w:r>
          </w:p>
        </w:tc>
        <w:tc>
          <w:tcPr>
            <w:tcW w:w="1110"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CC5E09" w:rsidRDefault="00387A91" w:rsidP="00E86B94">
            <w:pPr>
              <w:jc w:val="center"/>
              <w:rPr>
                <w:sz w:val="20"/>
                <w:szCs w:val="20"/>
                <w:lang w:val="ky-KG"/>
              </w:rPr>
            </w:pPr>
            <w:r w:rsidRPr="00CC5E09">
              <w:rPr>
                <w:sz w:val="20"/>
                <w:szCs w:val="20"/>
                <w:lang w:val="ky-KG"/>
              </w:rPr>
              <w:t>492,8</w:t>
            </w:r>
          </w:p>
        </w:tc>
        <w:tc>
          <w:tcPr>
            <w:tcW w:w="1111"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CC5E09" w:rsidRDefault="00387A91" w:rsidP="00E86B94">
            <w:pPr>
              <w:jc w:val="center"/>
              <w:rPr>
                <w:sz w:val="20"/>
                <w:szCs w:val="20"/>
                <w:lang w:val="ky-KG"/>
              </w:rPr>
            </w:pPr>
            <w:r w:rsidRPr="00CC5E09">
              <w:rPr>
                <w:sz w:val="20"/>
                <w:szCs w:val="20"/>
                <w:lang w:val="ky-KG"/>
              </w:rPr>
              <w:t>500,9</w:t>
            </w:r>
          </w:p>
        </w:tc>
      </w:tr>
    </w:tbl>
    <w:p w:rsidR="00387A91" w:rsidRPr="00CC5E09" w:rsidRDefault="00387A91" w:rsidP="00387A91">
      <w:pPr>
        <w:ind w:firstLine="709"/>
        <w:jc w:val="both"/>
        <w:rPr>
          <w:rFonts w:eastAsia="Calibri"/>
          <w:lang w:val="ky-KG"/>
        </w:rPr>
      </w:pPr>
      <w:r w:rsidRPr="00CC5E09">
        <w:rPr>
          <w:rFonts w:eastAsia="Calibri"/>
          <w:lang w:val="ky-KG"/>
        </w:rPr>
        <w:t xml:space="preserve">Бюджеттик каражаттар боюнча чыгашалардын 0,3 млн сомго азаюусу бюджетти оптималдаштыруунун алкагында кирешелердин түшпөй калуусунан жана коронавирустук инфекциялык пандемиядан кийин экономиканы акырындык менен калыбына келтирүү зарылчылыгынан улам республикалык бюджеттин киреше бөлүгүнүн болжолдуу көрсөткүчтөрүнүн азаюусуна байланыштуу болгон. </w:t>
      </w:r>
    </w:p>
    <w:p w:rsidR="00387A91" w:rsidRPr="00CC5E09" w:rsidRDefault="00387A91" w:rsidP="00387A91">
      <w:pPr>
        <w:ind w:firstLine="709"/>
        <w:jc w:val="both"/>
        <w:rPr>
          <w:rFonts w:eastAsiaTheme="minorHAnsi"/>
          <w:lang w:val="ky-KG" w:eastAsia="en-US"/>
        </w:rPr>
      </w:pPr>
      <w:r w:rsidRPr="00CC5E09">
        <w:rPr>
          <w:shd w:val="clear" w:color="auto" w:fill="F8F9FA"/>
          <w:lang w:val="ky-KG"/>
        </w:rPr>
        <w:t>Атайын эсептин каражаттары боюнча 15,2 млн сомго азаюу Кыргыз Республикасынын Тышкы иштер министрлигинин атайын эсебинен түшүүлөрдүн болжолдуу көрсөткүчтөрүнүн төмөндөшүнө байланыштуу болгон.</w:t>
      </w:r>
    </w:p>
    <w:p w:rsidR="00387A91" w:rsidRPr="00CC5E09" w:rsidRDefault="00387A91" w:rsidP="00387A91">
      <w:pPr>
        <w:ind w:firstLine="539"/>
        <w:jc w:val="both"/>
        <w:rPr>
          <w:lang w:val="ky-KG"/>
        </w:rPr>
      </w:pPr>
    </w:p>
    <w:p w:rsidR="00387A91" w:rsidRPr="00CC5E09" w:rsidRDefault="00387A91" w:rsidP="00387A91">
      <w:pPr>
        <w:ind w:firstLine="539"/>
        <w:jc w:val="both"/>
        <w:rPr>
          <w:rFonts w:eastAsia="Calibri"/>
          <w:lang w:val="ky-KG"/>
        </w:rPr>
      </w:pPr>
      <w:r w:rsidRPr="00CC5E09">
        <w:rPr>
          <w:b/>
          <w:lang w:val="ky-KG"/>
        </w:rPr>
        <w:t xml:space="preserve"> “Кадрдык тейлөөнүн жалпы маселелери”</w:t>
      </w:r>
      <w:r w:rsidRPr="00CC5E09">
        <w:rPr>
          <w:lang w:val="ky-KG"/>
        </w:rPr>
        <w:t xml:space="preserve"> бөлүмү боюнча 2021-жылга</w:t>
      </w:r>
      <w:r w:rsidRPr="00CC5E09">
        <w:rPr>
          <w:rFonts w:eastAsia="Calibri"/>
          <w:lang w:val="ky-KG"/>
        </w:rPr>
        <w:t xml:space="preserve"> 68,2  млн сом суммада каралган, </w:t>
      </w:r>
      <w:r w:rsidRPr="00CC5E09">
        <w:rPr>
          <w:lang w:val="ky-KG"/>
        </w:rPr>
        <w:t>2020-жылдын бекитилген бюджетине карата</w:t>
      </w:r>
      <w:r w:rsidRPr="00CC5E09">
        <w:rPr>
          <w:rFonts w:eastAsia="Calibri"/>
          <w:lang w:val="ky-KG"/>
        </w:rPr>
        <w:t xml:space="preserve"> 0,7 млн сомго же 1,0 %га азайган (бул бөлүмгө Кыргыз Республикасынын Мамлекеттик кадр кызматы кирет)</w:t>
      </w:r>
    </w:p>
    <w:p w:rsidR="00387A91" w:rsidRPr="00CC5E09" w:rsidRDefault="00387A91" w:rsidP="00387A91">
      <w:pPr>
        <w:ind w:firstLine="709"/>
        <w:jc w:val="both"/>
        <w:rPr>
          <w:rFonts w:eastAsiaTheme="minorHAnsi"/>
          <w:b/>
          <w:lang w:val="ky-KG" w:eastAsia="en-US"/>
        </w:rPr>
      </w:pPr>
    </w:p>
    <w:p w:rsidR="00387A91" w:rsidRPr="00CC5E09" w:rsidRDefault="00387A91" w:rsidP="00387A91">
      <w:pPr>
        <w:ind w:firstLine="539"/>
        <w:jc w:val="right"/>
        <w:rPr>
          <w:rFonts w:eastAsia="Calibri"/>
          <w:lang w:val="ky-KG"/>
        </w:rPr>
      </w:pPr>
      <w:r w:rsidRPr="00CC5E09">
        <w:rPr>
          <w:rFonts w:eastAsia="Calibri"/>
          <w:lang w:val="ky-KG"/>
        </w:rPr>
        <w:t xml:space="preserve">  млн сом</w:t>
      </w:r>
    </w:p>
    <w:tbl>
      <w:tblPr>
        <w:tblpPr w:leftFromText="180" w:rightFromText="180" w:bottomFromText="200" w:vertAnchor="text" w:horzAnchor="margin" w:tblpXSpec="center" w:tblpY="140"/>
        <w:tblW w:w="97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512"/>
        <w:gridCol w:w="1040"/>
        <w:gridCol w:w="1040"/>
        <w:gridCol w:w="1039"/>
        <w:gridCol w:w="1040"/>
        <w:gridCol w:w="1039"/>
        <w:gridCol w:w="1040"/>
      </w:tblGrid>
      <w:tr w:rsidR="00387A91" w:rsidRPr="00CC5E09" w:rsidTr="00E86B94">
        <w:trPr>
          <w:trHeight w:val="709"/>
        </w:trPr>
        <w:tc>
          <w:tcPr>
            <w:tcW w:w="3512" w:type="dxa"/>
            <w:tcBorders>
              <w:top w:val="single" w:sz="4" w:space="0" w:color="auto"/>
              <w:left w:val="single" w:sz="4" w:space="0" w:color="auto"/>
              <w:bottom w:val="single" w:sz="4" w:space="0" w:color="auto"/>
              <w:right w:val="single" w:sz="4" w:space="0" w:color="auto"/>
            </w:tcBorders>
            <w:vAlign w:val="center"/>
            <w:hideMark/>
          </w:tcPr>
          <w:p w:rsidR="00387A91" w:rsidRPr="00CC5E09" w:rsidRDefault="00387A91" w:rsidP="00E86B94">
            <w:pPr>
              <w:jc w:val="center"/>
              <w:rPr>
                <w:b/>
                <w:bCs/>
                <w:sz w:val="20"/>
                <w:szCs w:val="20"/>
                <w:lang w:val="ky-KG" w:eastAsia="en-US"/>
              </w:rPr>
            </w:pPr>
            <w:r w:rsidRPr="00CC5E09">
              <w:rPr>
                <w:rFonts w:eastAsia="Calibri"/>
                <w:b/>
                <w:bCs/>
                <w:sz w:val="20"/>
                <w:szCs w:val="20"/>
                <w:lang w:val="ky-KG"/>
              </w:rPr>
              <w:t>Аталышы</w:t>
            </w:r>
          </w:p>
        </w:tc>
        <w:tc>
          <w:tcPr>
            <w:tcW w:w="1040" w:type="dxa"/>
            <w:tcBorders>
              <w:top w:val="single" w:sz="4" w:space="0" w:color="auto"/>
              <w:left w:val="single" w:sz="4" w:space="0" w:color="auto"/>
              <w:bottom w:val="single" w:sz="4" w:space="0" w:color="auto"/>
              <w:right w:val="single" w:sz="4" w:space="0" w:color="auto"/>
            </w:tcBorders>
            <w:vAlign w:val="center"/>
            <w:hideMark/>
          </w:tcPr>
          <w:p w:rsidR="00387A91" w:rsidRPr="00CC5E09" w:rsidRDefault="00387A91" w:rsidP="00E86B94">
            <w:pPr>
              <w:jc w:val="center"/>
              <w:rPr>
                <w:rFonts w:eastAsia="Calibri"/>
                <w:b/>
                <w:bCs/>
                <w:sz w:val="20"/>
                <w:szCs w:val="20"/>
                <w:lang w:val="ky-KG"/>
              </w:rPr>
            </w:pPr>
            <w:r w:rsidRPr="00CC5E09">
              <w:rPr>
                <w:rFonts w:eastAsia="Calibri"/>
                <w:b/>
                <w:bCs/>
                <w:sz w:val="20"/>
                <w:szCs w:val="20"/>
                <w:lang w:val="ky-KG"/>
              </w:rPr>
              <w:t>2019-ж. факт</w:t>
            </w:r>
          </w:p>
        </w:tc>
        <w:tc>
          <w:tcPr>
            <w:tcW w:w="1040" w:type="dxa"/>
            <w:tcBorders>
              <w:top w:val="single" w:sz="4" w:space="0" w:color="auto"/>
              <w:left w:val="single" w:sz="4" w:space="0" w:color="auto"/>
              <w:bottom w:val="single" w:sz="4" w:space="0" w:color="auto"/>
              <w:right w:val="single" w:sz="4" w:space="0" w:color="auto"/>
            </w:tcBorders>
            <w:vAlign w:val="center"/>
            <w:hideMark/>
          </w:tcPr>
          <w:p w:rsidR="00387A91" w:rsidRPr="00CC5E09" w:rsidRDefault="00387A91" w:rsidP="00E86B94">
            <w:pPr>
              <w:jc w:val="center"/>
              <w:rPr>
                <w:rFonts w:eastAsia="Calibri"/>
                <w:b/>
                <w:bCs/>
                <w:sz w:val="20"/>
                <w:szCs w:val="20"/>
                <w:lang w:val="ky-KG"/>
              </w:rPr>
            </w:pPr>
            <w:r w:rsidRPr="00CC5E09">
              <w:rPr>
                <w:rFonts w:eastAsia="Calibri"/>
                <w:b/>
                <w:bCs/>
                <w:sz w:val="20"/>
                <w:szCs w:val="20"/>
                <w:lang w:val="ky-KG"/>
              </w:rPr>
              <w:t>2020-ж. бекит</w:t>
            </w:r>
          </w:p>
        </w:tc>
        <w:tc>
          <w:tcPr>
            <w:tcW w:w="1039" w:type="dxa"/>
            <w:tcBorders>
              <w:top w:val="single" w:sz="4" w:space="0" w:color="auto"/>
              <w:left w:val="single" w:sz="4" w:space="0" w:color="auto"/>
              <w:bottom w:val="single" w:sz="4" w:space="0" w:color="auto"/>
              <w:right w:val="single" w:sz="4" w:space="0" w:color="auto"/>
            </w:tcBorders>
            <w:vAlign w:val="center"/>
            <w:hideMark/>
          </w:tcPr>
          <w:p w:rsidR="00387A91" w:rsidRPr="00CC5E09" w:rsidRDefault="00387A91" w:rsidP="00E86B94">
            <w:pPr>
              <w:jc w:val="center"/>
              <w:rPr>
                <w:rFonts w:eastAsia="Calibri"/>
                <w:b/>
                <w:bCs/>
                <w:sz w:val="20"/>
                <w:szCs w:val="20"/>
                <w:lang w:val="ky-KG"/>
              </w:rPr>
            </w:pPr>
            <w:r w:rsidRPr="00CC5E09">
              <w:rPr>
                <w:rFonts w:eastAsia="Calibri"/>
                <w:b/>
                <w:bCs/>
                <w:sz w:val="20"/>
                <w:szCs w:val="20"/>
                <w:lang w:val="ky-KG"/>
              </w:rPr>
              <w:t>2021-ж. долбоор</w:t>
            </w:r>
          </w:p>
        </w:tc>
        <w:tc>
          <w:tcPr>
            <w:tcW w:w="1040" w:type="dxa"/>
            <w:tcBorders>
              <w:top w:val="single" w:sz="4" w:space="0" w:color="auto"/>
              <w:left w:val="single" w:sz="4" w:space="0" w:color="auto"/>
              <w:bottom w:val="single" w:sz="4" w:space="0" w:color="auto"/>
              <w:right w:val="single" w:sz="4" w:space="0" w:color="auto"/>
            </w:tcBorders>
            <w:vAlign w:val="center"/>
            <w:hideMark/>
          </w:tcPr>
          <w:p w:rsidR="00387A91" w:rsidRPr="00CC5E09" w:rsidRDefault="00387A91" w:rsidP="00E86B94">
            <w:pPr>
              <w:jc w:val="center"/>
              <w:rPr>
                <w:rFonts w:eastAsia="Calibri"/>
                <w:b/>
                <w:bCs/>
                <w:sz w:val="20"/>
                <w:szCs w:val="20"/>
                <w:lang w:val="ky-KG"/>
              </w:rPr>
            </w:pPr>
            <w:r w:rsidRPr="00CC5E09">
              <w:rPr>
                <w:rFonts w:eastAsia="Calibri"/>
                <w:b/>
                <w:bCs/>
                <w:sz w:val="20"/>
                <w:szCs w:val="20"/>
                <w:lang w:val="ky-KG"/>
              </w:rPr>
              <w:t>четтөө</w:t>
            </w:r>
          </w:p>
        </w:tc>
        <w:tc>
          <w:tcPr>
            <w:tcW w:w="1039" w:type="dxa"/>
            <w:tcBorders>
              <w:top w:val="single" w:sz="4" w:space="0" w:color="auto"/>
              <w:left w:val="single" w:sz="4" w:space="0" w:color="auto"/>
              <w:bottom w:val="single" w:sz="4" w:space="0" w:color="auto"/>
              <w:right w:val="single" w:sz="4" w:space="0" w:color="auto"/>
            </w:tcBorders>
            <w:vAlign w:val="center"/>
            <w:hideMark/>
          </w:tcPr>
          <w:p w:rsidR="00387A91" w:rsidRPr="00CC5E09" w:rsidRDefault="00387A91" w:rsidP="00E86B94">
            <w:pPr>
              <w:jc w:val="center"/>
              <w:rPr>
                <w:rFonts w:eastAsia="Calibri"/>
                <w:b/>
                <w:bCs/>
                <w:sz w:val="20"/>
                <w:szCs w:val="20"/>
                <w:lang w:val="ky-KG"/>
              </w:rPr>
            </w:pPr>
            <w:r w:rsidRPr="00CC5E09">
              <w:rPr>
                <w:rFonts w:eastAsia="Calibri"/>
                <w:b/>
                <w:bCs/>
                <w:sz w:val="20"/>
                <w:szCs w:val="20"/>
                <w:lang w:val="ky-KG"/>
              </w:rPr>
              <w:t>2022-ж. болжол</w:t>
            </w:r>
          </w:p>
        </w:tc>
        <w:tc>
          <w:tcPr>
            <w:tcW w:w="1040" w:type="dxa"/>
            <w:tcBorders>
              <w:top w:val="single" w:sz="4" w:space="0" w:color="auto"/>
              <w:left w:val="single" w:sz="4" w:space="0" w:color="auto"/>
              <w:bottom w:val="single" w:sz="4" w:space="0" w:color="auto"/>
              <w:right w:val="single" w:sz="4" w:space="0" w:color="auto"/>
            </w:tcBorders>
            <w:vAlign w:val="center"/>
            <w:hideMark/>
          </w:tcPr>
          <w:p w:rsidR="00387A91" w:rsidRPr="00CC5E09" w:rsidRDefault="00387A91" w:rsidP="00E86B94">
            <w:pPr>
              <w:jc w:val="center"/>
              <w:rPr>
                <w:rFonts w:eastAsia="Calibri"/>
                <w:b/>
                <w:bCs/>
                <w:sz w:val="20"/>
                <w:szCs w:val="20"/>
                <w:lang w:val="ky-KG"/>
              </w:rPr>
            </w:pPr>
            <w:r w:rsidRPr="00CC5E09">
              <w:rPr>
                <w:rFonts w:eastAsia="Calibri"/>
                <w:b/>
                <w:bCs/>
                <w:sz w:val="20"/>
                <w:szCs w:val="20"/>
                <w:lang w:val="ky-KG"/>
              </w:rPr>
              <w:t>2023-ж. болжол</w:t>
            </w:r>
          </w:p>
        </w:tc>
      </w:tr>
      <w:tr w:rsidR="00387A91" w:rsidRPr="00CC5E09" w:rsidTr="00E86B94">
        <w:trPr>
          <w:trHeight w:val="255"/>
        </w:trPr>
        <w:tc>
          <w:tcPr>
            <w:tcW w:w="3512"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CC5E09" w:rsidRDefault="00387A91" w:rsidP="00E86B94">
            <w:pPr>
              <w:rPr>
                <w:rFonts w:eastAsia="Calibri"/>
                <w:b/>
                <w:bCs/>
                <w:sz w:val="20"/>
                <w:szCs w:val="20"/>
                <w:lang w:val="ky-KG" w:eastAsia="en-US"/>
              </w:rPr>
            </w:pPr>
            <w:r w:rsidRPr="00CC5E09">
              <w:rPr>
                <w:rFonts w:eastAsia="Calibri"/>
                <w:b/>
                <w:bCs/>
                <w:sz w:val="20"/>
                <w:szCs w:val="20"/>
                <w:lang w:val="ky-KG"/>
              </w:rPr>
              <w:t>Бардыгы</w:t>
            </w:r>
          </w:p>
        </w:tc>
        <w:tc>
          <w:tcPr>
            <w:tcW w:w="1040"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CC5E09" w:rsidRDefault="00387A91" w:rsidP="00E86B94">
            <w:pPr>
              <w:jc w:val="center"/>
              <w:rPr>
                <w:bCs/>
                <w:sz w:val="20"/>
                <w:szCs w:val="20"/>
                <w:lang w:val="ky-KG"/>
              </w:rPr>
            </w:pPr>
            <w:r w:rsidRPr="00CC5E09">
              <w:rPr>
                <w:bCs/>
                <w:sz w:val="20"/>
                <w:szCs w:val="20"/>
                <w:lang w:val="ky-KG"/>
              </w:rPr>
              <w:t>57,8</w:t>
            </w:r>
          </w:p>
        </w:tc>
        <w:tc>
          <w:tcPr>
            <w:tcW w:w="1040"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CC5E09" w:rsidRDefault="00387A91" w:rsidP="00E86B94">
            <w:pPr>
              <w:jc w:val="center"/>
              <w:rPr>
                <w:bCs/>
                <w:sz w:val="20"/>
                <w:szCs w:val="20"/>
                <w:lang w:val="ky-KG"/>
              </w:rPr>
            </w:pPr>
            <w:r w:rsidRPr="00CC5E09">
              <w:rPr>
                <w:bCs/>
                <w:sz w:val="20"/>
                <w:szCs w:val="20"/>
                <w:lang w:val="ky-KG"/>
              </w:rPr>
              <w:t>68,9</w:t>
            </w:r>
          </w:p>
        </w:tc>
        <w:tc>
          <w:tcPr>
            <w:tcW w:w="1039"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CC5E09" w:rsidRDefault="00387A91" w:rsidP="00E86B94">
            <w:pPr>
              <w:jc w:val="center"/>
              <w:rPr>
                <w:bCs/>
                <w:sz w:val="20"/>
                <w:szCs w:val="20"/>
                <w:lang w:val="ky-KG"/>
              </w:rPr>
            </w:pPr>
            <w:r w:rsidRPr="00CC5E09">
              <w:rPr>
                <w:bCs/>
                <w:sz w:val="20"/>
                <w:szCs w:val="20"/>
                <w:lang w:val="ky-KG"/>
              </w:rPr>
              <w:t>68,2</w:t>
            </w:r>
          </w:p>
        </w:tc>
        <w:tc>
          <w:tcPr>
            <w:tcW w:w="1040"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CC5E09" w:rsidRDefault="00387A91" w:rsidP="00E86B94">
            <w:pPr>
              <w:jc w:val="center"/>
              <w:rPr>
                <w:bCs/>
                <w:sz w:val="20"/>
                <w:szCs w:val="20"/>
                <w:lang w:val="ky-KG"/>
              </w:rPr>
            </w:pPr>
            <w:r w:rsidRPr="00CC5E09">
              <w:rPr>
                <w:bCs/>
                <w:sz w:val="20"/>
                <w:szCs w:val="20"/>
                <w:lang w:val="ky-KG"/>
              </w:rPr>
              <w:t>-0,7</w:t>
            </w:r>
          </w:p>
        </w:tc>
        <w:tc>
          <w:tcPr>
            <w:tcW w:w="1039"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CC5E09" w:rsidRDefault="00387A91" w:rsidP="00E86B94">
            <w:pPr>
              <w:jc w:val="center"/>
              <w:rPr>
                <w:bCs/>
                <w:sz w:val="20"/>
                <w:szCs w:val="20"/>
                <w:lang w:val="ky-KG"/>
              </w:rPr>
            </w:pPr>
            <w:r w:rsidRPr="00CC5E09">
              <w:rPr>
                <w:bCs/>
                <w:sz w:val="20"/>
                <w:szCs w:val="20"/>
                <w:lang w:val="ky-KG"/>
              </w:rPr>
              <w:t>59,4</w:t>
            </w:r>
          </w:p>
        </w:tc>
        <w:tc>
          <w:tcPr>
            <w:tcW w:w="1040"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CC5E09" w:rsidRDefault="00387A91" w:rsidP="00E86B94">
            <w:pPr>
              <w:jc w:val="center"/>
              <w:rPr>
                <w:bCs/>
                <w:sz w:val="20"/>
                <w:szCs w:val="20"/>
                <w:lang w:val="ky-KG"/>
              </w:rPr>
            </w:pPr>
            <w:r w:rsidRPr="00CC5E09">
              <w:rPr>
                <w:bCs/>
                <w:sz w:val="20"/>
                <w:szCs w:val="20"/>
                <w:lang w:val="ky-KG"/>
              </w:rPr>
              <w:t>60,0</w:t>
            </w:r>
          </w:p>
        </w:tc>
      </w:tr>
      <w:tr w:rsidR="00387A91" w:rsidRPr="00CC5E09" w:rsidTr="00E86B94">
        <w:trPr>
          <w:trHeight w:val="255"/>
        </w:trPr>
        <w:tc>
          <w:tcPr>
            <w:tcW w:w="3512"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CC5E09" w:rsidRDefault="00387A91" w:rsidP="00E86B94">
            <w:pPr>
              <w:rPr>
                <w:rFonts w:eastAsia="Calibri"/>
                <w:sz w:val="20"/>
                <w:szCs w:val="20"/>
                <w:lang w:val="ky-KG" w:eastAsia="en-US"/>
              </w:rPr>
            </w:pPr>
            <w:r w:rsidRPr="00CC5E09">
              <w:rPr>
                <w:rFonts w:eastAsia="Calibri"/>
                <w:sz w:val="20"/>
                <w:szCs w:val="20"/>
                <w:lang w:val="ky-KG"/>
              </w:rPr>
              <w:t>бюджеттик каражаттар</w:t>
            </w:r>
          </w:p>
        </w:tc>
        <w:tc>
          <w:tcPr>
            <w:tcW w:w="1040"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CC5E09" w:rsidRDefault="00387A91" w:rsidP="00E86B94">
            <w:pPr>
              <w:jc w:val="center"/>
              <w:rPr>
                <w:sz w:val="20"/>
                <w:szCs w:val="20"/>
                <w:lang w:val="ky-KG"/>
              </w:rPr>
            </w:pPr>
            <w:r w:rsidRPr="00CC5E09">
              <w:rPr>
                <w:bCs/>
                <w:sz w:val="20"/>
                <w:szCs w:val="20"/>
                <w:lang w:val="ky-KG"/>
              </w:rPr>
              <w:t>57,8</w:t>
            </w:r>
          </w:p>
        </w:tc>
        <w:tc>
          <w:tcPr>
            <w:tcW w:w="1040"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CC5E09" w:rsidRDefault="00387A91" w:rsidP="00E86B94">
            <w:pPr>
              <w:jc w:val="center"/>
              <w:rPr>
                <w:sz w:val="20"/>
                <w:szCs w:val="20"/>
                <w:lang w:val="ky-KG"/>
              </w:rPr>
            </w:pPr>
            <w:r w:rsidRPr="00CC5E09">
              <w:rPr>
                <w:sz w:val="20"/>
                <w:szCs w:val="20"/>
                <w:lang w:val="ky-KG"/>
              </w:rPr>
              <w:t>68,9</w:t>
            </w:r>
          </w:p>
        </w:tc>
        <w:tc>
          <w:tcPr>
            <w:tcW w:w="1039"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CC5E09" w:rsidRDefault="00387A91" w:rsidP="00E86B94">
            <w:pPr>
              <w:jc w:val="center"/>
              <w:rPr>
                <w:sz w:val="20"/>
                <w:szCs w:val="20"/>
                <w:lang w:val="ky-KG"/>
              </w:rPr>
            </w:pPr>
            <w:r w:rsidRPr="00CC5E09">
              <w:rPr>
                <w:sz w:val="20"/>
                <w:szCs w:val="20"/>
                <w:lang w:val="ky-KG"/>
              </w:rPr>
              <w:t>68,2</w:t>
            </w:r>
          </w:p>
        </w:tc>
        <w:tc>
          <w:tcPr>
            <w:tcW w:w="1040"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CC5E09" w:rsidRDefault="00387A91" w:rsidP="00E86B94">
            <w:pPr>
              <w:jc w:val="center"/>
              <w:rPr>
                <w:bCs/>
                <w:sz w:val="20"/>
                <w:szCs w:val="20"/>
                <w:lang w:val="ky-KG"/>
              </w:rPr>
            </w:pPr>
            <w:r w:rsidRPr="00CC5E09">
              <w:rPr>
                <w:bCs/>
                <w:sz w:val="20"/>
                <w:szCs w:val="20"/>
                <w:lang w:val="ky-KG"/>
              </w:rPr>
              <w:t>-0,7</w:t>
            </w:r>
          </w:p>
        </w:tc>
        <w:tc>
          <w:tcPr>
            <w:tcW w:w="1039"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CC5E09" w:rsidRDefault="00387A91" w:rsidP="00E86B94">
            <w:pPr>
              <w:jc w:val="center"/>
              <w:rPr>
                <w:sz w:val="20"/>
                <w:szCs w:val="20"/>
                <w:lang w:val="ky-KG"/>
              </w:rPr>
            </w:pPr>
            <w:r w:rsidRPr="00CC5E09">
              <w:rPr>
                <w:bCs/>
                <w:sz w:val="20"/>
                <w:szCs w:val="20"/>
                <w:lang w:val="ky-KG"/>
              </w:rPr>
              <w:t>59,4</w:t>
            </w:r>
          </w:p>
        </w:tc>
        <w:tc>
          <w:tcPr>
            <w:tcW w:w="1040"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CC5E09" w:rsidRDefault="00387A91" w:rsidP="00E86B94">
            <w:pPr>
              <w:jc w:val="center"/>
              <w:rPr>
                <w:sz w:val="20"/>
                <w:szCs w:val="20"/>
                <w:lang w:val="ky-KG"/>
              </w:rPr>
            </w:pPr>
            <w:r w:rsidRPr="00CC5E09">
              <w:rPr>
                <w:bCs/>
                <w:sz w:val="20"/>
                <w:szCs w:val="20"/>
                <w:lang w:val="ky-KG"/>
              </w:rPr>
              <w:t>60,0</w:t>
            </w:r>
          </w:p>
        </w:tc>
      </w:tr>
    </w:tbl>
    <w:p w:rsidR="00387A91" w:rsidRPr="00CC5E09" w:rsidRDefault="00387A91" w:rsidP="00387A91">
      <w:pPr>
        <w:ind w:firstLine="539"/>
        <w:jc w:val="both"/>
        <w:rPr>
          <w:rFonts w:eastAsia="Calibri"/>
          <w:lang w:val="ky-KG"/>
        </w:rPr>
      </w:pPr>
    </w:p>
    <w:p w:rsidR="00387A91" w:rsidRPr="00CC5E09" w:rsidRDefault="00387A91" w:rsidP="00387A91">
      <w:pPr>
        <w:ind w:firstLine="709"/>
        <w:jc w:val="both"/>
        <w:rPr>
          <w:rFonts w:eastAsia="Calibri"/>
          <w:lang w:val="ky-KG"/>
        </w:rPr>
      </w:pPr>
      <w:r w:rsidRPr="00CC5E09">
        <w:rPr>
          <w:rFonts w:eastAsia="Calibri"/>
          <w:lang w:val="ky-KG"/>
        </w:rPr>
        <w:t xml:space="preserve">Бюджеттик каражаттар боюнча чыгашалардын 0,7 млн сомго азаюусу бюджетти оптималдаштыруунун алкагында кирешелердин түшпөй калуусунан жана коронавирустук инфекциялык пандемиядан кийин экономиканы акырындык менен калыбына келтирүү зарылчылыгынан улам республикалык бюджеттин киреше бөлүгүнүн болжолдуу көрсөткүчтөрүнүн азаюусуна байланыштуу болгон. </w:t>
      </w:r>
    </w:p>
    <w:p w:rsidR="00387A91" w:rsidRPr="00CC5E09" w:rsidRDefault="00387A91" w:rsidP="00387A91">
      <w:pPr>
        <w:ind w:firstLine="709"/>
        <w:jc w:val="both"/>
        <w:rPr>
          <w:rFonts w:eastAsiaTheme="minorHAnsi"/>
          <w:color w:val="FF0000"/>
          <w:lang w:val="ky-KG" w:eastAsia="en-US"/>
        </w:rPr>
      </w:pPr>
    </w:p>
    <w:p w:rsidR="00387A91" w:rsidRPr="00CC5E09" w:rsidRDefault="00387A91" w:rsidP="00387A91">
      <w:pPr>
        <w:ind w:firstLine="539"/>
        <w:jc w:val="both"/>
        <w:rPr>
          <w:rFonts w:eastAsia="Calibri"/>
          <w:lang w:val="ky-KG"/>
        </w:rPr>
      </w:pPr>
      <w:r w:rsidRPr="00CC5E09">
        <w:rPr>
          <w:rFonts w:eastAsia="Calibri"/>
          <w:b/>
          <w:lang w:val="ky-KG"/>
        </w:rPr>
        <w:t>“Жалпы багыттагы пландоо кызматтары жана статистикалык кызматтар”</w:t>
      </w:r>
      <w:r w:rsidRPr="00CC5E09">
        <w:rPr>
          <w:rFonts w:eastAsia="Calibri"/>
          <w:lang w:val="ky-KG"/>
        </w:rPr>
        <w:t xml:space="preserve"> бөлүмү боюнча 2021-жылга чыгашалар 631,1 </w:t>
      </w:r>
      <w:r w:rsidRPr="00CC5E09">
        <w:rPr>
          <w:rFonts w:eastAsia="Calibri"/>
          <w:bCs/>
          <w:lang w:val="ky-KG"/>
        </w:rPr>
        <w:t xml:space="preserve">млн сом суммада каралган, </w:t>
      </w:r>
      <w:r w:rsidRPr="00CC5E09">
        <w:rPr>
          <w:rFonts w:eastAsia="Calibri"/>
          <w:lang w:val="ky-KG"/>
        </w:rPr>
        <w:t xml:space="preserve">2020-жылдын бекитилген бюджетине карата 4,1 млн сомго же 0,6%га азайган, анын ичинде бюджеттик каражаттардын эсебинен чыгашалар 588,1 </w:t>
      </w:r>
      <w:r w:rsidRPr="00CC5E09">
        <w:rPr>
          <w:rFonts w:eastAsia="Calibri"/>
          <w:bCs/>
          <w:lang w:val="ky-KG"/>
        </w:rPr>
        <w:t xml:space="preserve">млн сомду түзгөн, 13,1 млн сомго азайган, </w:t>
      </w:r>
      <w:r w:rsidRPr="00CC5E09">
        <w:rPr>
          <w:rFonts w:eastAsia="Calibri"/>
          <w:lang w:val="ky-KG"/>
        </w:rPr>
        <w:t xml:space="preserve">атайын эсептин  каражаттарынын эсебинен 43,0 </w:t>
      </w:r>
      <w:r w:rsidRPr="00CC5E09">
        <w:rPr>
          <w:rFonts w:eastAsia="Calibri"/>
          <w:bCs/>
          <w:lang w:val="ky-KG"/>
        </w:rPr>
        <w:t xml:space="preserve">млн сом же </w:t>
      </w:r>
      <w:r w:rsidRPr="00CC5E09">
        <w:rPr>
          <w:rFonts w:eastAsia="Calibri"/>
          <w:lang w:val="ky-KG"/>
        </w:rPr>
        <w:t xml:space="preserve">2020-жылдын бекитилген бюджетине байланыштуу 9,0 млн сомго көбөйгөн (бул бөлүмгө Кыргыз Республикасынын Жогорку Кеӊешинин Төрагасынын резервдик фонду, Кыргыз Республикасынын Президентинин жана Өкмөтүнүн резервдик фонддору, Кыргыз Республикасынын Улуттук статистикалык комитети жана Кыргыз Республикасынын Экономика министрлиги – аппарат жана аймактык органдар кирет). </w:t>
      </w:r>
    </w:p>
    <w:p w:rsidR="00387A91" w:rsidRPr="00CC5E09" w:rsidRDefault="00387A91" w:rsidP="00387A91">
      <w:pPr>
        <w:ind w:firstLine="709"/>
        <w:jc w:val="right"/>
        <w:rPr>
          <w:rFonts w:eastAsia="Calibri"/>
          <w:sz w:val="20"/>
          <w:szCs w:val="20"/>
          <w:lang w:val="ky-KG"/>
        </w:rPr>
      </w:pPr>
      <w:r w:rsidRPr="00CC5E09">
        <w:rPr>
          <w:rFonts w:eastAsia="Calibri"/>
          <w:sz w:val="20"/>
          <w:szCs w:val="20"/>
          <w:lang w:val="ky-KG"/>
        </w:rPr>
        <w:t>млн сом</w:t>
      </w:r>
    </w:p>
    <w:tbl>
      <w:tblPr>
        <w:tblpPr w:leftFromText="180" w:rightFromText="180" w:bottomFromText="200" w:vertAnchor="text" w:horzAnchor="margin" w:tblpXSpec="center" w:tblpY="14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518"/>
        <w:gridCol w:w="1216"/>
        <w:gridCol w:w="1216"/>
        <w:gridCol w:w="1216"/>
        <w:gridCol w:w="1216"/>
        <w:gridCol w:w="1216"/>
        <w:gridCol w:w="1216"/>
      </w:tblGrid>
      <w:tr w:rsidR="00387A91" w:rsidRPr="00CC5E09" w:rsidTr="00E86B94">
        <w:trPr>
          <w:trHeight w:val="557"/>
        </w:trPr>
        <w:tc>
          <w:tcPr>
            <w:tcW w:w="2518" w:type="dxa"/>
            <w:tcBorders>
              <w:top w:val="single" w:sz="4" w:space="0" w:color="auto"/>
              <w:left w:val="single" w:sz="4" w:space="0" w:color="auto"/>
              <w:bottom w:val="single" w:sz="4" w:space="0" w:color="auto"/>
              <w:right w:val="single" w:sz="4" w:space="0" w:color="auto"/>
            </w:tcBorders>
            <w:vAlign w:val="center"/>
            <w:hideMark/>
          </w:tcPr>
          <w:p w:rsidR="00387A91" w:rsidRPr="00CC5E09" w:rsidRDefault="00387A91" w:rsidP="00E86B94">
            <w:pPr>
              <w:jc w:val="center"/>
              <w:rPr>
                <w:b/>
                <w:bCs/>
                <w:sz w:val="20"/>
                <w:szCs w:val="20"/>
                <w:lang w:val="ky-KG" w:eastAsia="en-US"/>
              </w:rPr>
            </w:pPr>
            <w:r w:rsidRPr="00CC5E09">
              <w:rPr>
                <w:rFonts w:eastAsia="Calibri"/>
                <w:b/>
                <w:bCs/>
                <w:sz w:val="20"/>
                <w:szCs w:val="20"/>
                <w:lang w:val="ky-KG"/>
              </w:rPr>
              <w:t>Аталышы</w:t>
            </w:r>
          </w:p>
        </w:tc>
        <w:tc>
          <w:tcPr>
            <w:tcW w:w="1216" w:type="dxa"/>
            <w:tcBorders>
              <w:top w:val="single" w:sz="4" w:space="0" w:color="auto"/>
              <w:left w:val="single" w:sz="4" w:space="0" w:color="auto"/>
              <w:bottom w:val="single" w:sz="4" w:space="0" w:color="auto"/>
              <w:right w:val="single" w:sz="4" w:space="0" w:color="auto"/>
            </w:tcBorders>
            <w:vAlign w:val="center"/>
            <w:hideMark/>
          </w:tcPr>
          <w:p w:rsidR="00387A91" w:rsidRPr="00CC5E09" w:rsidRDefault="00387A91" w:rsidP="00E86B94">
            <w:pPr>
              <w:jc w:val="center"/>
              <w:rPr>
                <w:rFonts w:eastAsia="Calibri"/>
                <w:b/>
                <w:bCs/>
                <w:sz w:val="20"/>
                <w:szCs w:val="20"/>
                <w:lang w:val="ky-KG"/>
              </w:rPr>
            </w:pPr>
            <w:r w:rsidRPr="00CC5E09">
              <w:rPr>
                <w:rFonts w:eastAsia="Calibri"/>
                <w:b/>
                <w:bCs/>
                <w:sz w:val="20"/>
                <w:szCs w:val="20"/>
                <w:lang w:val="ky-KG"/>
              </w:rPr>
              <w:t>2019-ж. факт</w:t>
            </w:r>
          </w:p>
        </w:tc>
        <w:tc>
          <w:tcPr>
            <w:tcW w:w="1216" w:type="dxa"/>
            <w:tcBorders>
              <w:top w:val="single" w:sz="4" w:space="0" w:color="auto"/>
              <w:left w:val="single" w:sz="4" w:space="0" w:color="auto"/>
              <w:bottom w:val="single" w:sz="4" w:space="0" w:color="auto"/>
              <w:right w:val="single" w:sz="4" w:space="0" w:color="auto"/>
            </w:tcBorders>
            <w:vAlign w:val="center"/>
            <w:hideMark/>
          </w:tcPr>
          <w:p w:rsidR="00387A91" w:rsidRPr="00CC5E09" w:rsidRDefault="00387A91" w:rsidP="00E86B94">
            <w:pPr>
              <w:jc w:val="center"/>
              <w:rPr>
                <w:rFonts w:eastAsia="Calibri"/>
                <w:b/>
                <w:bCs/>
                <w:sz w:val="20"/>
                <w:szCs w:val="20"/>
                <w:lang w:val="ky-KG"/>
              </w:rPr>
            </w:pPr>
            <w:r w:rsidRPr="00CC5E09">
              <w:rPr>
                <w:rFonts w:eastAsia="Calibri"/>
                <w:b/>
                <w:bCs/>
                <w:sz w:val="20"/>
                <w:szCs w:val="20"/>
                <w:lang w:val="ky-KG"/>
              </w:rPr>
              <w:t>2020-ж. бекит</w:t>
            </w:r>
          </w:p>
        </w:tc>
        <w:tc>
          <w:tcPr>
            <w:tcW w:w="1216" w:type="dxa"/>
            <w:tcBorders>
              <w:top w:val="single" w:sz="4" w:space="0" w:color="auto"/>
              <w:left w:val="single" w:sz="4" w:space="0" w:color="auto"/>
              <w:bottom w:val="single" w:sz="4" w:space="0" w:color="auto"/>
              <w:right w:val="single" w:sz="4" w:space="0" w:color="auto"/>
            </w:tcBorders>
            <w:vAlign w:val="center"/>
            <w:hideMark/>
          </w:tcPr>
          <w:p w:rsidR="00387A91" w:rsidRPr="00CC5E09" w:rsidRDefault="00387A91" w:rsidP="00E86B94">
            <w:pPr>
              <w:jc w:val="center"/>
              <w:rPr>
                <w:rFonts w:eastAsia="Calibri"/>
                <w:b/>
                <w:bCs/>
                <w:sz w:val="20"/>
                <w:szCs w:val="20"/>
                <w:lang w:val="ky-KG"/>
              </w:rPr>
            </w:pPr>
            <w:r w:rsidRPr="00CC5E09">
              <w:rPr>
                <w:rFonts w:eastAsia="Calibri"/>
                <w:b/>
                <w:bCs/>
                <w:sz w:val="20"/>
                <w:szCs w:val="20"/>
                <w:lang w:val="ky-KG"/>
              </w:rPr>
              <w:t>2021-ж. долбоор</w:t>
            </w:r>
          </w:p>
        </w:tc>
        <w:tc>
          <w:tcPr>
            <w:tcW w:w="1216" w:type="dxa"/>
            <w:tcBorders>
              <w:top w:val="single" w:sz="4" w:space="0" w:color="auto"/>
              <w:left w:val="single" w:sz="4" w:space="0" w:color="auto"/>
              <w:bottom w:val="single" w:sz="4" w:space="0" w:color="auto"/>
              <w:right w:val="single" w:sz="4" w:space="0" w:color="auto"/>
            </w:tcBorders>
            <w:vAlign w:val="center"/>
            <w:hideMark/>
          </w:tcPr>
          <w:p w:rsidR="00387A91" w:rsidRPr="00CC5E09" w:rsidRDefault="00387A91" w:rsidP="00E86B94">
            <w:pPr>
              <w:jc w:val="center"/>
              <w:rPr>
                <w:rFonts w:eastAsia="Calibri"/>
                <w:b/>
                <w:bCs/>
                <w:sz w:val="20"/>
                <w:szCs w:val="20"/>
                <w:lang w:val="ky-KG"/>
              </w:rPr>
            </w:pPr>
            <w:r w:rsidRPr="00CC5E09">
              <w:rPr>
                <w:rFonts w:eastAsia="Calibri"/>
                <w:b/>
                <w:bCs/>
                <w:sz w:val="20"/>
                <w:szCs w:val="20"/>
                <w:lang w:val="ky-KG"/>
              </w:rPr>
              <w:t>четтөө</w:t>
            </w:r>
          </w:p>
        </w:tc>
        <w:tc>
          <w:tcPr>
            <w:tcW w:w="1216" w:type="dxa"/>
            <w:tcBorders>
              <w:top w:val="single" w:sz="4" w:space="0" w:color="auto"/>
              <w:left w:val="single" w:sz="4" w:space="0" w:color="auto"/>
              <w:bottom w:val="single" w:sz="4" w:space="0" w:color="auto"/>
              <w:right w:val="single" w:sz="4" w:space="0" w:color="auto"/>
            </w:tcBorders>
            <w:vAlign w:val="center"/>
            <w:hideMark/>
          </w:tcPr>
          <w:p w:rsidR="00387A91" w:rsidRPr="00CC5E09" w:rsidRDefault="00387A91" w:rsidP="00E86B94">
            <w:pPr>
              <w:jc w:val="center"/>
              <w:rPr>
                <w:rFonts w:eastAsia="Calibri"/>
                <w:b/>
                <w:bCs/>
                <w:sz w:val="20"/>
                <w:szCs w:val="20"/>
                <w:lang w:val="ky-KG"/>
              </w:rPr>
            </w:pPr>
            <w:r w:rsidRPr="00CC5E09">
              <w:rPr>
                <w:rFonts w:eastAsia="Calibri"/>
                <w:b/>
                <w:bCs/>
                <w:sz w:val="20"/>
                <w:szCs w:val="20"/>
                <w:lang w:val="ky-KG"/>
              </w:rPr>
              <w:t>2022-ж. болжол</w:t>
            </w:r>
          </w:p>
        </w:tc>
        <w:tc>
          <w:tcPr>
            <w:tcW w:w="1216" w:type="dxa"/>
            <w:tcBorders>
              <w:top w:val="single" w:sz="4" w:space="0" w:color="auto"/>
              <w:left w:val="single" w:sz="4" w:space="0" w:color="auto"/>
              <w:bottom w:val="single" w:sz="4" w:space="0" w:color="auto"/>
              <w:right w:val="single" w:sz="4" w:space="0" w:color="auto"/>
            </w:tcBorders>
            <w:vAlign w:val="center"/>
            <w:hideMark/>
          </w:tcPr>
          <w:p w:rsidR="00387A91" w:rsidRPr="00CC5E09" w:rsidRDefault="00387A91" w:rsidP="00E86B94">
            <w:pPr>
              <w:jc w:val="center"/>
              <w:rPr>
                <w:rFonts w:eastAsia="Calibri"/>
                <w:b/>
                <w:bCs/>
                <w:sz w:val="20"/>
                <w:szCs w:val="20"/>
                <w:lang w:val="ky-KG"/>
              </w:rPr>
            </w:pPr>
            <w:r w:rsidRPr="00CC5E09">
              <w:rPr>
                <w:rFonts w:eastAsia="Calibri"/>
                <w:b/>
                <w:bCs/>
                <w:sz w:val="20"/>
                <w:szCs w:val="20"/>
                <w:lang w:val="ky-KG"/>
              </w:rPr>
              <w:t>2023-ж. болжол</w:t>
            </w:r>
          </w:p>
        </w:tc>
      </w:tr>
      <w:tr w:rsidR="00387A91" w:rsidRPr="00CC5E09" w:rsidTr="00E86B94">
        <w:trPr>
          <w:trHeight w:val="407"/>
        </w:trPr>
        <w:tc>
          <w:tcPr>
            <w:tcW w:w="2518"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CC5E09" w:rsidRDefault="00387A91" w:rsidP="00E86B94">
            <w:pPr>
              <w:rPr>
                <w:rFonts w:eastAsia="Calibri"/>
                <w:bCs/>
                <w:sz w:val="20"/>
                <w:szCs w:val="20"/>
                <w:lang w:val="ky-KG"/>
              </w:rPr>
            </w:pPr>
            <w:r w:rsidRPr="00CC5E09">
              <w:rPr>
                <w:rFonts w:eastAsia="Calibri"/>
                <w:sz w:val="20"/>
                <w:szCs w:val="20"/>
                <w:lang w:val="ky-KG"/>
              </w:rPr>
              <w:t xml:space="preserve">Бардыгы </w:t>
            </w:r>
          </w:p>
        </w:tc>
        <w:tc>
          <w:tcPr>
            <w:tcW w:w="1216"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CC5E09" w:rsidRDefault="00387A91" w:rsidP="00E86B94">
            <w:pPr>
              <w:jc w:val="center"/>
              <w:rPr>
                <w:bCs/>
                <w:sz w:val="20"/>
                <w:szCs w:val="20"/>
                <w:lang w:val="ky-KG"/>
              </w:rPr>
            </w:pPr>
            <w:r w:rsidRPr="00CC5E09">
              <w:rPr>
                <w:bCs/>
                <w:sz w:val="20"/>
                <w:szCs w:val="20"/>
                <w:lang w:val="ky-KG"/>
              </w:rPr>
              <w:t>605,1</w:t>
            </w:r>
          </w:p>
        </w:tc>
        <w:tc>
          <w:tcPr>
            <w:tcW w:w="1216"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CC5E09" w:rsidRDefault="00387A91" w:rsidP="00E86B94">
            <w:pPr>
              <w:jc w:val="center"/>
              <w:rPr>
                <w:bCs/>
                <w:sz w:val="20"/>
                <w:szCs w:val="20"/>
                <w:lang w:val="ky-KG"/>
              </w:rPr>
            </w:pPr>
            <w:r w:rsidRPr="00CC5E09">
              <w:rPr>
                <w:bCs/>
                <w:sz w:val="20"/>
                <w:szCs w:val="20"/>
                <w:lang w:val="ky-KG"/>
              </w:rPr>
              <w:t>635,2</w:t>
            </w:r>
          </w:p>
        </w:tc>
        <w:tc>
          <w:tcPr>
            <w:tcW w:w="1216"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CC5E09" w:rsidRDefault="00387A91" w:rsidP="00E86B94">
            <w:pPr>
              <w:jc w:val="center"/>
              <w:rPr>
                <w:bCs/>
                <w:sz w:val="20"/>
                <w:szCs w:val="20"/>
                <w:lang w:val="ky-KG"/>
              </w:rPr>
            </w:pPr>
            <w:r w:rsidRPr="00CC5E09">
              <w:rPr>
                <w:bCs/>
                <w:sz w:val="20"/>
                <w:szCs w:val="20"/>
                <w:lang w:val="ky-KG"/>
              </w:rPr>
              <w:t>631,1</w:t>
            </w:r>
          </w:p>
        </w:tc>
        <w:tc>
          <w:tcPr>
            <w:tcW w:w="1216"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CC5E09" w:rsidRDefault="00387A91" w:rsidP="00E86B94">
            <w:pPr>
              <w:jc w:val="center"/>
              <w:rPr>
                <w:bCs/>
                <w:sz w:val="20"/>
                <w:szCs w:val="20"/>
                <w:lang w:val="ky-KG"/>
              </w:rPr>
            </w:pPr>
            <w:r w:rsidRPr="00CC5E09">
              <w:rPr>
                <w:bCs/>
                <w:sz w:val="20"/>
                <w:szCs w:val="20"/>
                <w:lang w:val="ky-KG"/>
              </w:rPr>
              <w:t>-4,1</w:t>
            </w:r>
          </w:p>
        </w:tc>
        <w:tc>
          <w:tcPr>
            <w:tcW w:w="1216"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CC5E09" w:rsidRDefault="00387A91" w:rsidP="00E86B94">
            <w:pPr>
              <w:jc w:val="center"/>
              <w:rPr>
                <w:bCs/>
                <w:sz w:val="20"/>
                <w:szCs w:val="20"/>
                <w:lang w:val="ky-KG"/>
              </w:rPr>
            </w:pPr>
            <w:r w:rsidRPr="00CC5E09">
              <w:rPr>
                <w:bCs/>
                <w:sz w:val="20"/>
                <w:szCs w:val="20"/>
                <w:lang w:val="ky-KG"/>
              </w:rPr>
              <w:t>663,4</w:t>
            </w:r>
          </w:p>
        </w:tc>
        <w:tc>
          <w:tcPr>
            <w:tcW w:w="1216"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CC5E09" w:rsidRDefault="00387A91" w:rsidP="00E86B94">
            <w:pPr>
              <w:jc w:val="center"/>
              <w:rPr>
                <w:bCs/>
                <w:sz w:val="20"/>
                <w:szCs w:val="20"/>
                <w:lang w:val="ky-KG"/>
              </w:rPr>
            </w:pPr>
            <w:r w:rsidRPr="00CC5E09">
              <w:rPr>
                <w:bCs/>
                <w:sz w:val="20"/>
                <w:szCs w:val="20"/>
                <w:lang w:val="ky-KG"/>
              </w:rPr>
              <w:t>672,1</w:t>
            </w:r>
          </w:p>
        </w:tc>
      </w:tr>
      <w:tr w:rsidR="00387A91" w:rsidRPr="00CC5E09" w:rsidTr="00E86B94">
        <w:trPr>
          <w:trHeight w:val="255"/>
        </w:trPr>
        <w:tc>
          <w:tcPr>
            <w:tcW w:w="2518"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CC5E09" w:rsidRDefault="00387A91" w:rsidP="00E86B94">
            <w:pPr>
              <w:rPr>
                <w:rFonts w:eastAsia="Calibri"/>
                <w:sz w:val="20"/>
                <w:szCs w:val="20"/>
                <w:lang w:val="ky-KG"/>
              </w:rPr>
            </w:pPr>
            <w:r w:rsidRPr="00CC5E09">
              <w:rPr>
                <w:rFonts w:eastAsia="Calibri"/>
                <w:sz w:val="20"/>
                <w:szCs w:val="20"/>
                <w:lang w:val="ky-KG"/>
              </w:rPr>
              <w:t xml:space="preserve">бюджеттик каражаттар </w:t>
            </w:r>
          </w:p>
        </w:tc>
        <w:tc>
          <w:tcPr>
            <w:tcW w:w="1216"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CC5E09" w:rsidRDefault="00387A91" w:rsidP="00E86B94">
            <w:pPr>
              <w:jc w:val="center"/>
              <w:rPr>
                <w:sz w:val="20"/>
                <w:szCs w:val="20"/>
                <w:lang w:val="ky-KG"/>
              </w:rPr>
            </w:pPr>
            <w:r w:rsidRPr="00CC5E09">
              <w:rPr>
                <w:sz w:val="20"/>
                <w:szCs w:val="20"/>
                <w:lang w:val="ky-KG"/>
              </w:rPr>
              <w:t>581,1</w:t>
            </w:r>
          </w:p>
        </w:tc>
        <w:tc>
          <w:tcPr>
            <w:tcW w:w="1216"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CC5E09" w:rsidRDefault="00387A91" w:rsidP="00E86B94">
            <w:pPr>
              <w:jc w:val="center"/>
              <w:rPr>
                <w:sz w:val="20"/>
                <w:szCs w:val="20"/>
                <w:lang w:val="ky-KG"/>
              </w:rPr>
            </w:pPr>
            <w:r w:rsidRPr="00CC5E09">
              <w:rPr>
                <w:sz w:val="20"/>
                <w:szCs w:val="20"/>
                <w:lang w:val="ky-KG"/>
              </w:rPr>
              <w:t>601,2</w:t>
            </w:r>
          </w:p>
        </w:tc>
        <w:tc>
          <w:tcPr>
            <w:tcW w:w="1216"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CC5E09" w:rsidRDefault="00387A91" w:rsidP="00E86B94">
            <w:pPr>
              <w:jc w:val="center"/>
              <w:rPr>
                <w:sz w:val="20"/>
                <w:szCs w:val="20"/>
                <w:lang w:val="ky-KG"/>
              </w:rPr>
            </w:pPr>
            <w:r w:rsidRPr="00CC5E09">
              <w:rPr>
                <w:sz w:val="20"/>
                <w:szCs w:val="20"/>
                <w:lang w:val="ky-KG"/>
              </w:rPr>
              <w:t>588,1</w:t>
            </w:r>
          </w:p>
        </w:tc>
        <w:tc>
          <w:tcPr>
            <w:tcW w:w="1216"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CC5E09" w:rsidRDefault="00387A91" w:rsidP="00E86B94">
            <w:pPr>
              <w:jc w:val="center"/>
              <w:rPr>
                <w:bCs/>
                <w:sz w:val="20"/>
                <w:szCs w:val="20"/>
                <w:lang w:val="ky-KG"/>
              </w:rPr>
            </w:pPr>
            <w:r w:rsidRPr="00CC5E09">
              <w:rPr>
                <w:bCs/>
                <w:sz w:val="20"/>
                <w:szCs w:val="20"/>
                <w:lang w:val="ky-KG"/>
              </w:rPr>
              <w:t>-13,1</w:t>
            </w:r>
          </w:p>
        </w:tc>
        <w:tc>
          <w:tcPr>
            <w:tcW w:w="1216"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CC5E09" w:rsidRDefault="00387A91" w:rsidP="00E86B94">
            <w:pPr>
              <w:jc w:val="center"/>
              <w:rPr>
                <w:sz w:val="20"/>
                <w:szCs w:val="20"/>
                <w:lang w:val="ky-KG"/>
              </w:rPr>
            </w:pPr>
            <w:r w:rsidRPr="00CC5E09">
              <w:rPr>
                <w:sz w:val="20"/>
                <w:szCs w:val="20"/>
                <w:lang w:val="ky-KG"/>
              </w:rPr>
              <w:t>620,4</w:t>
            </w:r>
          </w:p>
        </w:tc>
        <w:tc>
          <w:tcPr>
            <w:tcW w:w="1216"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CC5E09" w:rsidRDefault="00387A91" w:rsidP="00E86B94">
            <w:pPr>
              <w:jc w:val="center"/>
              <w:rPr>
                <w:sz w:val="20"/>
                <w:szCs w:val="20"/>
                <w:lang w:val="ky-KG"/>
              </w:rPr>
            </w:pPr>
            <w:r w:rsidRPr="00CC5E09">
              <w:rPr>
                <w:sz w:val="20"/>
                <w:szCs w:val="20"/>
                <w:lang w:val="ky-KG"/>
              </w:rPr>
              <w:t>629,1</w:t>
            </w:r>
          </w:p>
        </w:tc>
      </w:tr>
      <w:tr w:rsidR="00387A91" w:rsidRPr="00CC5E09" w:rsidTr="00E86B94">
        <w:trPr>
          <w:trHeight w:val="255"/>
        </w:trPr>
        <w:tc>
          <w:tcPr>
            <w:tcW w:w="2518"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CC5E09" w:rsidRDefault="00387A91" w:rsidP="00E86B94">
            <w:pPr>
              <w:rPr>
                <w:rFonts w:eastAsia="Calibri"/>
                <w:sz w:val="20"/>
                <w:szCs w:val="20"/>
                <w:lang w:val="ky-KG"/>
              </w:rPr>
            </w:pPr>
            <w:r w:rsidRPr="00CC5E09">
              <w:rPr>
                <w:rFonts w:eastAsia="Calibri"/>
                <w:sz w:val="20"/>
                <w:szCs w:val="20"/>
                <w:lang w:val="ky-KG"/>
              </w:rPr>
              <w:t>атайын эсептин каражаттары</w:t>
            </w:r>
          </w:p>
        </w:tc>
        <w:tc>
          <w:tcPr>
            <w:tcW w:w="1216"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CC5E09" w:rsidRDefault="00387A91" w:rsidP="00E86B94">
            <w:pPr>
              <w:jc w:val="center"/>
              <w:rPr>
                <w:sz w:val="20"/>
                <w:szCs w:val="20"/>
                <w:lang w:val="ky-KG"/>
              </w:rPr>
            </w:pPr>
            <w:r w:rsidRPr="00CC5E09">
              <w:rPr>
                <w:sz w:val="20"/>
                <w:szCs w:val="20"/>
                <w:lang w:val="ky-KG"/>
              </w:rPr>
              <w:t>24,0</w:t>
            </w:r>
          </w:p>
        </w:tc>
        <w:tc>
          <w:tcPr>
            <w:tcW w:w="1216"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CC5E09" w:rsidRDefault="00387A91" w:rsidP="00E86B94">
            <w:pPr>
              <w:jc w:val="center"/>
              <w:rPr>
                <w:sz w:val="20"/>
                <w:szCs w:val="20"/>
                <w:lang w:val="ky-KG"/>
              </w:rPr>
            </w:pPr>
            <w:r w:rsidRPr="00CC5E09">
              <w:rPr>
                <w:sz w:val="20"/>
                <w:szCs w:val="20"/>
                <w:lang w:val="ky-KG"/>
              </w:rPr>
              <w:t>34,0</w:t>
            </w:r>
          </w:p>
        </w:tc>
        <w:tc>
          <w:tcPr>
            <w:tcW w:w="1216"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CC5E09" w:rsidRDefault="00387A91" w:rsidP="00E86B94">
            <w:pPr>
              <w:jc w:val="center"/>
              <w:rPr>
                <w:sz w:val="20"/>
                <w:szCs w:val="20"/>
                <w:lang w:val="ky-KG"/>
              </w:rPr>
            </w:pPr>
            <w:r w:rsidRPr="00CC5E09">
              <w:rPr>
                <w:sz w:val="20"/>
                <w:szCs w:val="20"/>
                <w:lang w:val="ky-KG"/>
              </w:rPr>
              <w:t>43,0</w:t>
            </w:r>
          </w:p>
        </w:tc>
        <w:tc>
          <w:tcPr>
            <w:tcW w:w="1216"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CC5E09" w:rsidRDefault="00387A91" w:rsidP="00E86B94">
            <w:pPr>
              <w:jc w:val="center"/>
              <w:rPr>
                <w:bCs/>
                <w:sz w:val="20"/>
                <w:szCs w:val="20"/>
                <w:lang w:val="ky-KG"/>
              </w:rPr>
            </w:pPr>
            <w:r w:rsidRPr="00CC5E09">
              <w:rPr>
                <w:bCs/>
                <w:sz w:val="20"/>
                <w:szCs w:val="20"/>
                <w:lang w:val="ky-KG"/>
              </w:rPr>
              <w:t>9,0</w:t>
            </w:r>
          </w:p>
        </w:tc>
        <w:tc>
          <w:tcPr>
            <w:tcW w:w="1216"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CC5E09" w:rsidRDefault="00387A91" w:rsidP="00E86B94">
            <w:pPr>
              <w:jc w:val="center"/>
              <w:rPr>
                <w:sz w:val="20"/>
                <w:szCs w:val="20"/>
                <w:lang w:val="ky-KG"/>
              </w:rPr>
            </w:pPr>
            <w:r w:rsidRPr="00CC5E09">
              <w:rPr>
                <w:sz w:val="20"/>
                <w:szCs w:val="20"/>
                <w:lang w:val="ky-KG"/>
              </w:rPr>
              <w:t>43,0</w:t>
            </w:r>
          </w:p>
        </w:tc>
        <w:tc>
          <w:tcPr>
            <w:tcW w:w="1216"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CC5E09" w:rsidRDefault="00387A91" w:rsidP="00E86B94">
            <w:pPr>
              <w:jc w:val="center"/>
              <w:rPr>
                <w:sz w:val="20"/>
                <w:szCs w:val="20"/>
                <w:lang w:val="ky-KG"/>
              </w:rPr>
            </w:pPr>
            <w:r w:rsidRPr="00CC5E09">
              <w:rPr>
                <w:sz w:val="20"/>
                <w:szCs w:val="20"/>
                <w:lang w:val="ky-KG"/>
              </w:rPr>
              <w:t>43,0</w:t>
            </w:r>
          </w:p>
        </w:tc>
      </w:tr>
    </w:tbl>
    <w:p w:rsidR="00387A91" w:rsidRPr="00CC5E09" w:rsidRDefault="00387A91" w:rsidP="00387A91">
      <w:pPr>
        <w:ind w:firstLine="709"/>
        <w:jc w:val="both"/>
        <w:rPr>
          <w:rFonts w:eastAsia="Calibri"/>
          <w:lang w:val="ky-KG"/>
        </w:rPr>
      </w:pPr>
      <w:r w:rsidRPr="00CC5E09">
        <w:rPr>
          <w:color w:val="000000"/>
          <w:lang w:val="ky-KG" w:eastAsia="ky-KG"/>
        </w:rPr>
        <w:lastRenderedPageBreak/>
        <w:t>Кыргыз Республикасынын Улуттук статистика комитети</w:t>
      </w:r>
      <w:r w:rsidRPr="00CC5E09">
        <w:rPr>
          <w:rFonts w:eastAsia="Calibri"/>
          <w:lang w:val="ky-KG"/>
        </w:rPr>
        <w:t xml:space="preserve">нин бюджеттик каражаттары мамлекеттик органдардын жана </w:t>
      </w:r>
      <w:r w:rsidRPr="00CC5E09">
        <w:rPr>
          <w:rFonts w:eastAsia="Arial Unicode MS" w:cs="Arial Unicode MS"/>
          <w:lang w:val="ky-KG"/>
        </w:rPr>
        <w:t xml:space="preserve">жергиликтүү өз алдынча башкаруу органдарынын </w:t>
      </w:r>
      <w:r w:rsidRPr="00CC5E09">
        <w:rPr>
          <w:rFonts w:eastAsia="Calibri"/>
          <w:lang w:val="ky-KG"/>
        </w:rPr>
        <w:t xml:space="preserve">кенже тейлөөчү персоналынын кызматтык маяналарын жогорулатууга байланыштуу  5,7 млн. сомго жана имаратты капиталдык ремонттоо зарылчылыгына байланыштуу 10,0 млн. сомго көбөйгөн. </w:t>
      </w:r>
    </w:p>
    <w:p w:rsidR="00387A91" w:rsidRPr="00CC5E09" w:rsidRDefault="00387A91" w:rsidP="00387A91">
      <w:pPr>
        <w:ind w:firstLine="709"/>
        <w:jc w:val="both"/>
        <w:rPr>
          <w:rFonts w:eastAsia="Calibri"/>
          <w:lang w:val="ky-KG"/>
        </w:rPr>
      </w:pPr>
      <w:r w:rsidRPr="00CC5E09">
        <w:rPr>
          <w:rFonts w:eastAsia="Calibri"/>
          <w:lang w:val="ky-KG"/>
        </w:rPr>
        <w:t xml:space="preserve">Бюджеттик каражаттар боюнча чыгашалардын 28,9 млн сомго азаюусу бюджетти оптималдаштыруунун алкагында кирешелердин түшпөй калуусунан жана коронавирустук инфекциялык пандемиядан кийин экономиканы акырындык менен калыбына келтирүү зарылчылыгынан улам республикалык бюджеттин киреше бөлүгүнүн болжолдуу көрсөткүчтөрүнүн азаюусуна байланыштуу болгон. </w:t>
      </w:r>
    </w:p>
    <w:p w:rsidR="00387A91" w:rsidRPr="00CC5E09" w:rsidRDefault="00387A91" w:rsidP="00387A91">
      <w:pPr>
        <w:ind w:firstLine="709"/>
        <w:jc w:val="both"/>
        <w:rPr>
          <w:rFonts w:eastAsia="Calibri"/>
          <w:lang w:val="ky-KG"/>
        </w:rPr>
      </w:pPr>
      <w:r w:rsidRPr="00CC5E09">
        <w:rPr>
          <w:rFonts w:eastAsia="Calibri"/>
          <w:lang w:val="ky-KG"/>
        </w:rPr>
        <w:t>Атайын эсептин каражаттары боюнча 9,0 млн сомго көбөйүү Кыргыз Республикасынын Улуттук статистика комитетинин атайын эсебинин каражаттарынын түшүүсүнүн болжолдуу көрсөткүчтөрүнүн көбөйүүсүнө байланыштуу болгон.</w:t>
      </w:r>
    </w:p>
    <w:p w:rsidR="00387A91" w:rsidRPr="00CC5E09" w:rsidRDefault="00387A91" w:rsidP="00387A91">
      <w:pPr>
        <w:ind w:firstLine="539"/>
        <w:jc w:val="both"/>
        <w:rPr>
          <w:rFonts w:eastAsia="Calibri"/>
          <w:lang w:val="ky-KG"/>
        </w:rPr>
      </w:pPr>
    </w:p>
    <w:p w:rsidR="00387A91" w:rsidRPr="00276586" w:rsidRDefault="00387A91" w:rsidP="00387A91">
      <w:pPr>
        <w:ind w:firstLine="539"/>
        <w:jc w:val="both"/>
        <w:rPr>
          <w:rFonts w:eastAsia="Calibri"/>
          <w:lang w:val="ky-KG"/>
        </w:rPr>
      </w:pPr>
      <w:r w:rsidRPr="00CC5E09">
        <w:rPr>
          <w:rFonts w:eastAsia="Calibri"/>
          <w:b/>
          <w:lang w:val="ky-KG"/>
        </w:rPr>
        <w:t>“Башка жалпы кызматтар”</w:t>
      </w:r>
      <w:r w:rsidRPr="00CC5E09">
        <w:rPr>
          <w:rFonts w:eastAsia="Calibri"/>
          <w:lang w:val="ky-KG"/>
        </w:rPr>
        <w:t xml:space="preserve"> бөлүмү боюнча 2021-жылга чыгашалар 273,5 млн сом суммада каралган, 2020-жылдын бекитилген бюджетине карата 389,1 млн сом же 58,7% га азайган, анын ичинде бюджеттик каражаттардын эсебинен чыгашалар 265,1 млн сом, 389,5 млн сомго азайган, атайын эсептин каражаттарынын эсебинен 8,4 млн сом 0,4 млн сомго </w:t>
      </w:r>
      <w:r w:rsidRPr="00276586">
        <w:rPr>
          <w:rFonts w:eastAsia="Calibri"/>
          <w:lang w:val="ky-KG"/>
        </w:rPr>
        <w:t>көбөйгөн (бул бөлүмгө Кыргыз Республикасынын Жогорку Кеӊешинин Иш башкармалыгынын автотранспорт ишканасы, Кыргыз Республикасынын Президентинин жана Өкмөтүнүн Иш башкармалыгы (“Шайлоо” мамлекеттик компьютердик тармагы, Кыргыз Республикасынын Президентинин жана Өкмөтүнүн Иш башкармалыгынын алдындагы автотранспорт бирикмеси), Кыргыз Республикасынын Финансы министрлигине караштуу Мамлекеттик сатып алуулар департаменти жана Кыргыз Республикасынын Эсептөө палатасы жана Кыргыз Республикасынын Өкмөтүнө караштуу Мамлекеттик салык кызматы кирет).</w:t>
      </w:r>
    </w:p>
    <w:p w:rsidR="00387A91" w:rsidRPr="00276586" w:rsidRDefault="00387A91" w:rsidP="00387A91">
      <w:pPr>
        <w:ind w:firstLine="539"/>
        <w:jc w:val="both"/>
        <w:rPr>
          <w:rFonts w:eastAsia="Calibri"/>
          <w:lang w:val="ky-KG"/>
        </w:rPr>
      </w:pPr>
    </w:p>
    <w:p w:rsidR="00387A91" w:rsidRPr="00276586" w:rsidRDefault="00387A91" w:rsidP="00387A91">
      <w:pPr>
        <w:ind w:firstLine="539"/>
        <w:jc w:val="right"/>
        <w:rPr>
          <w:rFonts w:eastAsia="Calibri"/>
          <w:lang w:val="ky-KG"/>
        </w:rPr>
      </w:pPr>
      <w:r w:rsidRPr="00276586">
        <w:rPr>
          <w:rFonts w:eastAsia="Calibri"/>
          <w:lang w:val="ky-KG"/>
        </w:rPr>
        <w:t>млн сом</w:t>
      </w:r>
    </w:p>
    <w:tbl>
      <w:tblPr>
        <w:tblpPr w:leftFromText="180" w:rightFromText="180" w:bottomFromText="200" w:vertAnchor="text" w:horzAnchor="margin" w:tblpXSpec="center" w:tblpY="140"/>
        <w:tblW w:w="9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012"/>
        <w:gridCol w:w="1111"/>
        <w:gridCol w:w="1110"/>
        <w:gridCol w:w="1111"/>
        <w:gridCol w:w="1110"/>
        <w:gridCol w:w="1110"/>
        <w:gridCol w:w="1111"/>
      </w:tblGrid>
      <w:tr w:rsidR="00387A91" w:rsidRPr="00276586" w:rsidTr="00E86B94">
        <w:trPr>
          <w:trHeight w:val="709"/>
        </w:trPr>
        <w:tc>
          <w:tcPr>
            <w:tcW w:w="3010" w:type="dxa"/>
            <w:tcBorders>
              <w:top w:val="single" w:sz="4" w:space="0" w:color="auto"/>
              <w:left w:val="single" w:sz="4" w:space="0" w:color="auto"/>
              <w:bottom w:val="single" w:sz="4" w:space="0" w:color="auto"/>
              <w:right w:val="single" w:sz="4" w:space="0" w:color="auto"/>
            </w:tcBorders>
            <w:vAlign w:val="center"/>
            <w:hideMark/>
          </w:tcPr>
          <w:p w:rsidR="00387A91" w:rsidRPr="00276586" w:rsidRDefault="00387A91" w:rsidP="00E86B94">
            <w:pPr>
              <w:jc w:val="center"/>
              <w:rPr>
                <w:b/>
                <w:bCs/>
                <w:sz w:val="20"/>
                <w:szCs w:val="20"/>
                <w:lang w:val="ky-KG" w:eastAsia="en-US"/>
              </w:rPr>
            </w:pPr>
            <w:r w:rsidRPr="00276586">
              <w:rPr>
                <w:rFonts w:eastAsia="Calibri"/>
                <w:b/>
                <w:bCs/>
                <w:sz w:val="20"/>
                <w:szCs w:val="20"/>
                <w:lang w:val="ky-KG"/>
              </w:rPr>
              <w:t>Аталышы</w:t>
            </w:r>
          </w:p>
        </w:tc>
        <w:tc>
          <w:tcPr>
            <w:tcW w:w="1110" w:type="dxa"/>
            <w:tcBorders>
              <w:top w:val="single" w:sz="4" w:space="0" w:color="auto"/>
              <w:left w:val="single" w:sz="4" w:space="0" w:color="auto"/>
              <w:bottom w:val="single" w:sz="4" w:space="0" w:color="auto"/>
              <w:right w:val="single" w:sz="4" w:space="0" w:color="auto"/>
            </w:tcBorders>
            <w:vAlign w:val="center"/>
            <w:hideMark/>
          </w:tcPr>
          <w:p w:rsidR="00387A91" w:rsidRPr="00276586" w:rsidRDefault="00387A91" w:rsidP="00E86B94">
            <w:pPr>
              <w:jc w:val="center"/>
              <w:rPr>
                <w:rFonts w:eastAsia="Calibri"/>
                <w:b/>
                <w:bCs/>
                <w:sz w:val="20"/>
                <w:szCs w:val="20"/>
                <w:lang w:val="ky-KG"/>
              </w:rPr>
            </w:pPr>
            <w:r w:rsidRPr="00276586">
              <w:rPr>
                <w:rFonts w:eastAsia="Calibri"/>
                <w:b/>
                <w:bCs/>
                <w:sz w:val="20"/>
                <w:szCs w:val="20"/>
                <w:lang w:val="ky-KG"/>
              </w:rPr>
              <w:t>2019-ж. факт</w:t>
            </w:r>
          </w:p>
        </w:tc>
        <w:tc>
          <w:tcPr>
            <w:tcW w:w="1110" w:type="dxa"/>
            <w:tcBorders>
              <w:top w:val="single" w:sz="4" w:space="0" w:color="auto"/>
              <w:left w:val="single" w:sz="4" w:space="0" w:color="auto"/>
              <w:bottom w:val="single" w:sz="4" w:space="0" w:color="auto"/>
              <w:right w:val="single" w:sz="4" w:space="0" w:color="auto"/>
            </w:tcBorders>
            <w:vAlign w:val="center"/>
            <w:hideMark/>
          </w:tcPr>
          <w:p w:rsidR="00387A91" w:rsidRPr="00276586" w:rsidRDefault="00387A91" w:rsidP="00E86B94">
            <w:pPr>
              <w:jc w:val="center"/>
              <w:rPr>
                <w:rFonts w:eastAsia="Calibri"/>
                <w:b/>
                <w:bCs/>
                <w:sz w:val="20"/>
                <w:szCs w:val="20"/>
                <w:lang w:val="ky-KG"/>
              </w:rPr>
            </w:pPr>
            <w:r w:rsidRPr="00276586">
              <w:rPr>
                <w:rFonts w:eastAsia="Calibri"/>
                <w:b/>
                <w:bCs/>
                <w:sz w:val="20"/>
                <w:szCs w:val="20"/>
                <w:lang w:val="ky-KG"/>
              </w:rPr>
              <w:t>2020-ж. бекит</w:t>
            </w:r>
          </w:p>
        </w:tc>
        <w:tc>
          <w:tcPr>
            <w:tcW w:w="1111" w:type="dxa"/>
            <w:tcBorders>
              <w:top w:val="single" w:sz="4" w:space="0" w:color="auto"/>
              <w:left w:val="single" w:sz="4" w:space="0" w:color="auto"/>
              <w:bottom w:val="single" w:sz="4" w:space="0" w:color="auto"/>
              <w:right w:val="single" w:sz="4" w:space="0" w:color="auto"/>
            </w:tcBorders>
            <w:vAlign w:val="center"/>
            <w:hideMark/>
          </w:tcPr>
          <w:p w:rsidR="00387A91" w:rsidRPr="00276586" w:rsidRDefault="00387A91" w:rsidP="00E86B94">
            <w:pPr>
              <w:jc w:val="center"/>
              <w:rPr>
                <w:rFonts w:eastAsia="Calibri"/>
                <w:b/>
                <w:bCs/>
                <w:sz w:val="20"/>
                <w:szCs w:val="20"/>
                <w:lang w:val="ky-KG"/>
              </w:rPr>
            </w:pPr>
            <w:r w:rsidRPr="00276586">
              <w:rPr>
                <w:rFonts w:eastAsia="Calibri"/>
                <w:b/>
                <w:bCs/>
                <w:sz w:val="20"/>
                <w:szCs w:val="20"/>
                <w:lang w:val="ky-KG"/>
              </w:rPr>
              <w:t>2021-ж. долбоор</w:t>
            </w:r>
          </w:p>
        </w:tc>
        <w:tc>
          <w:tcPr>
            <w:tcW w:w="1110" w:type="dxa"/>
            <w:tcBorders>
              <w:top w:val="single" w:sz="4" w:space="0" w:color="auto"/>
              <w:left w:val="single" w:sz="4" w:space="0" w:color="auto"/>
              <w:bottom w:val="single" w:sz="4" w:space="0" w:color="auto"/>
              <w:right w:val="single" w:sz="4" w:space="0" w:color="auto"/>
            </w:tcBorders>
            <w:vAlign w:val="center"/>
            <w:hideMark/>
          </w:tcPr>
          <w:p w:rsidR="00387A91" w:rsidRPr="00276586" w:rsidRDefault="00387A91" w:rsidP="00E86B94">
            <w:pPr>
              <w:jc w:val="center"/>
              <w:rPr>
                <w:rFonts w:eastAsia="Calibri"/>
                <w:b/>
                <w:bCs/>
                <w:sz w:val="20"/>
                <w:szCs w:val="20"/>
                <w:lang w:val="ky-KG"/>
              </w:rPr>
            </w:pPr>
            <w:r w:rsidRPr="00276586">
              <w:rPr>
                <w:rFonts w:eastAsia="Calibri"/>
                <w:b/>
                <w:bCs/>
                <w:sz w:val="20"/>
                <w:szCs w:val="20"/>
                <w:lang w:val="ky-KG"/>
              </w:rPr>
              <w:t>четтөө</w:t>
            </w:r>
          </w:p>
        </w:tc>
        <w:tc>
          <w:tcPr>
            <w:tcW w:w="1110" w:type="dxa"/>
            <w:tcBorders>
              <w:top w:val="single" w:sz="4" w:space="0" w:color="auto"/>
              <w:left w:val="single" w:sz="4" w:space="0" w:color="auto"/>
              <w:bottom w:val="single" w:sz="4" w:space="0" w:color="auto"/>
              <w:right w:val="single" w:sz="4" w:space="0" w:color="auto"/>
            </w:tcBorders>
            <w:vAlign w:val="center"/>
            <w:hideMark/>
          </w:tcPr>
          <w:p w:rsidR="00387A91" w:rsidRPr="00276586" w:rsidRDefault="00387A91" w:rsidP="00E86B94">
            <w:pPr>
              <w:jc w:val="center"/>
              <w:rPr>
                <w:rFonts w:eastAsia="Calibri"/>
                <w:b/>
                <w:bCs/>
                <w:sz w:val="20"/>
                <w:szCs w:val="20"/>
                <w:lang w:val="ky-KG"/>
              </w:rPr>
            </w:pPr>
            <w:r w:rsidRPr="00276586">
              <w:rPr>
                <w:rFonts w:eastAsia="Calibri"/>
                <w:b/>
                <w:bCs/>
                <w:sz w:val="20"/>
                <w:szCs w:val="20"/>
                <w:lang w:val="ky-KG"/>
              </w:rPr>
              <w:t>2022-ж. болжол</w:t>
            </w:r>
          </w:p>
        </w:tc>
        <w:tc>
          <w:tcPr>
            <w:tcW w:w="1111" w:type="dxa"/>
            <w:tcBorders>
              <w:top w:val="single" w:sz="4" w:space="0" w:color="auto"/>
              <w:left w:val="single" w:sz="4" w:space="0" w:color="auto"/>
              <w:bottom w:val="single" w:sz="4" w:space="0" w:color="auto"/>
              <w:right w:val="single" w:sz="4" w:space="0" w:color="auto"/>
            </w:tcBorders>
            <w:vAlign w:val="center"/>
            <w:hideMark/>
          </w:tcPr>
          <w:p w:rsidR="00387A91" w:rsidRPr="00276586" w:rsidRDefault="00387A91" w:rsidP="00E86B94">
            <w:pPr>
              <w:jc w:val="center"/>
              <w:rPr>
                <w:rFonts w:eastAsia="Calibri"/>
                <w:b/>
                <w:bCs/>
                <w:sz w:val="20"/>
                <w:szCs w:val="20"/>
                <w:lang w:val="ky-KG"/>
              </w:rPr>
            </w:pPr>
            <w:r w:rsidRPr="00276586">
              <w:rPr>
                <w:rFonts w:eastAsia="Calibri"/>
                <w:b/>
                <w:bCs/>
                <w:sz w:val="20"/>
                <w:szCs w:val="20"/>
                <w:lang w:val="ky-KG"/>
              </w:rPr>
              <w:t>2023-ж. болжол</w:t>
            </w:r>
          </w:p>
        </w:tc>
      </w:tr>
      <w:tr w:rsidR="00387A91" w:rsidRPr="00276586" w:rsidTr="00E86B94">
        <w:trPr>
          <w:trHeight w:val="255"/>
        </w:trPr>
        <w:tc>
          <w:tcPr>
            <w:tcW w:w="3010"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276586" w:rsidRDefault="00387A91" w:rsidP="00E86B94">
            <w:pPr>
              <w:rPr>
                <w:rFonts w:eastAsia="Calibri"/>
                <w:bCs/>
                <w:sz w:val="20"/>
                <w:szCs w:val="20"/>
                <w:lang w:val="ky-KG"/>
              </w:rPr>
            </w:pPr>
            <w:r w:rsidRPr="00276586">
              <w:rPr>
                <w:rFonts w:eastAsia="Calibri"/>
                <w:sz w:val="20"/>
                <w:szCs w:val="20"/>
                <w:lang w:val="ky-KG"/>
              </w:rPr>
              <w:t xml:space="preserve">Бардыгы </w:t>
            </w:r>
          </w:p>
        </w:tc>
        <w:tc>
          <w:tcPr>
            <w:tcW w:w="1110"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276586" w:rsidRDefault="00387A91" w:rsidP="00E86B94">
            <w:pPr>
              <w:jc w:val="center"/>
              <w:rPr>
                <w:bCs/>
                <w:sz w:val="20"/>
                <w:szCs w:val="20"/>
                <w:lang w:val="ky-KG" w:eastAsia="en-US"/>
              </w:rPr>
            </w:pPr>
            <w:r w:rsidRPr="00276586">
              <w:rPr>
                <w:bCs/>
                <w:sz w:val="20"/>
                <w:szCs w:val="20"/>
                <w:lang w:val="ky-KG"/>
              </w:rPr>
              <w:t>639,0</w:t>
            </w:r>
          </w:p>
        </w:tc>
        <w:tc>
          <w:tcPr>
            <w:tcW w:w="1110"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276586" w:rsidRDefault="00387A91" w:rsidP="00E86B94">
            <w:pPr>
              <w:jc w:val="center"/>
              <w:rPr>
                <w:bCs/>
                <w:sz w:val="20"/>
                <w:szCs w:val="20"/>
                <w:lang w:val="ky-KG" w:eastAsia="en-US"/>
              </w:rPr>
            </w:pPr>
            <w:r w:rsidRPr="00276586">
              <w:rPr>
                <w:bCs/>
                <w:sz w:val="20"/>
                <w:szCs w:val="20"/>
                <w:lang w:val="ky-KG"/>
              </w:rPr>
              <w:t>662,6</w:t>
            </w:r>
          </w:p>
        </w:tc>
        <w:tc>
          <w:tcPr>
            <w:tcW w:w="1111"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276586" w:rsidRDefault="00387A91" w:rsidP="00E86B94">
            <w:pPr>
              <w:jc w:val="center"/>
              <w:rPr>
                <w:bCs/>
                <w:sz w:val="20"/>
                <w:szCs w:val="20"/>
                <w:lang w:val="ky-KG" w:eastAsia="en-US"/>
              </w:rPr>
            </w:pPr>
            <w:r w:rsidRPr="00276586">
              <w:rPr>
                <w:bCs/>
                <w:sz w:val="20"/>
                <w:szCs w:val="20"/>
                <w:lang w:val="ky-KG"/>
              </w:rPr>
              <w:t>273,5</w:t>
            </w:r>
          </w:p>
        </w:tc>
        <w:tc>
          <w:tcPr>
            <w:tcW w:w="1110"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276586" w:rsidRDefault="00387A91" w:rsidP="00E86B94">
            <w:pPr>
              <w:jc w:val="center"/>
              <w:rPr>
                <w:bCs/>
                <w:sz w:val="20"/>
                <w:szCs w:val="20"/>
                <w:lang w:val="ky-KG" w:eastAsia="en-US"/>
              </w:rPr>
            </w:pPr>
            <w:r w:rsidRPr="00276586">
              <w:rPr>
                <w:bCs/>
                <w:sz w:val="20"/>
                <w:szCs w:val="20"/>
                <w:lang w:val="ky-KG"/>
              </w:rPr>
              <w:t>-389,1</w:t>
            </w:r>
          </w:p>
        </w:tc>
        <w:tc>
          <w:tcPr>
            <w:tcW w:w="1110"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276586" w:rsidRDefault="00387A91" w:rsidP="00E86B94">
            <w:pPr>
              <w:jc w:val="center"/>
              <w:rPr>
                <w:bCs/>
                <w:sz w:val="20"/>
                <w:szCs w:val="20"/>
                <w:lang w:val="ky-KG" w:eastAsia="en-US"/>
              </w:rPr>
            </w:pPr>
            <w:r w:rsidRPr="00276586">
              <w:rPr>
                <w:bCs/>
                <w:sz w:val="20"/>
                <w:szCs w:val="20"/>
                <w:lang w:val="ky-KG"/>
              </w:rPr>
              <w:t>273,6</w:t>
            </w:r>
          </w:p>
        </w:tc>
        <w:tc>
          <w:tcPr>
            <w:tcW w:w="1111"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276586" w:rsidRDefault="00387A91" w:rsidP="00E86B94">
            <w:pPr>
              <w:jc w:val="center"/>
              <w:rPr>
                <w:bCs/>
                <w:sz w:val="20"/>
                <w:szCs w:val="20"/>
                <w:lang w:val="ky-KG" w:eastAsia="en-US"/>
              </w:rPr>
            </w:pPr>
            <w:r w:rsidRPr="00276586">
              <w:rPr>
                <w:bCs/>
                <w:sz w:val="20"/>
                <w:szCs w:val="20"/>
                <w:lang w:val="ky-KG"/>
              </w:rPr>
              <w:t>277,6</w:t>
            </w:r>
          </w:p>
        </w:tc>
      </w:tr>
      <w:tr w:rsidR="00387A91" w:rsidRPr="00276586" w:rsidTr="00E86B94">
        <w:trPr>
          <w:trHeight w:val="255"/>
        </w:trPr>
        <w:tc>
          <w:tcPr>
            <w:tcW w:w="3010"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276586" w:rsidRDefault="00387A91" w:rsidP="00E86B94">
            <w:pPr>
              <w:rPr>
                <w:rFonts w:eastAsia="Calibri"/>
                <w:sz w:val="20"/>
                <w:szCs w:val="20"/>
                <w:lang w:val="ky-KG"/>
              </w:rPr>
            </w:pPr>
            <w:r w:rsidRPr="00276586">
              <w:rPr>
                <w:rFonts w:eastAsia="Calibri"/>
                <w:sz w:val="20"/>
                <w:szCs w:val="20"/>
                <w:lang w:val="ky-KG"/>
              </w:rPr>
              <w:t xml:space="preserve">бюджеттик каражаттар </w:t>
            </w:r>
          </w:p>
        </w:tc>
        <w:tc>
          <w:tcPr>
            <w:tcW w:w="1110"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276586" w:rsidRDefault="00387A91" w:rsidP="00E86B94">
            <w:pPr>
              <w:jc w:val="center"/>
              <w:rPr>
                <w:sz w:val="20"/>
                <w:szCs w:val="20"/>
                <w:lang w:val="ky-KG" w:eastAsia="en-US"/>
              </w:rPr>
            </w:pPr>
            <w:r w:rsidRPr="00276586">
              <w:rPr>
                <w:bCs/>
                <w:sz w:val="20"/>
                <w:szCs w:val="20"/>
                <w:lang w:val="ky-KG"/>
              </w:rPr>
              <w:t>627,7</w:t>
            </w:r>
          </w:p>
        </w:tc>
        <w:tc>
          <w:tcPr>
            <w:tcW w:w="1110"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276586" w:rsidRDefault="00387A91" w:rsidP="00E86B94">
            <w:pPr>
              <w:jc w:val="center"/>
              <w:rPr>
                <w:sz w:val="20"/>
                <w:szCs w:val="20"/>
                <w:lang w:val="ky-KG" w:eastAsia="en-US"/>
              </w:rPr>
            </w:pPr>
            <w:r w:rsidRPr="00276586">
              <w:rPr>
                <w:sz w:val="20"/>
                <w:szCs w:val="20"/>
                <w:lang w:val="ky-KG"/>
              </w:rPr>
              <w:t>654,6</w:t>
            </w:r>
          </w:p>
        </w:tc>
        <w:tc>
          <w:tcPr>
            <w:tcW w:w="1111"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276586" w:rsidRDefault="00387A91" w:rsidP="00E86B94">
            <w:pPr>
              <w:jc w:val="center"/>
              <w:rPr>
                <w:sz w:val="20"/>
                <w:szCs w:val="20"/>
                <w:lang w:val="ky-KG" w:eastAsia="en-US"/>
              </w:rPr>
            </w:pPr>
            <w:r w:rsidRPr="00276586">
              <w:rPr>
                <w:sz w:val="20"/>
                <w:szCs w:val="20"/>
                <w:lang w:val="ky-KG"/>
              </w:rPr>
              <w:t>265,1</w:t>
            </w:r>
          </w:p>
        </w:tc>
        <w:tc>
          <w:tcPr>
            <w:tcW w:w="1110"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276586" w:rsidRDefault="00387A91" w:rsidP="00E86B94">
            <w:pPr>
              <w:jc w:val="center"/>
              <w:rPr>
                <w:bCs/>
                <w:sz w:val="20"/>
                <w:szCs w:val="20"/>
                <w:lang w:val="ky-KG" w:eastAsia="en-US"/>
              </w:rPr>
            </w:pPr>
            <w:r w:rsidRPr="00276586">
              <w:rPr>
                <w:bCs/>
                <w:sz w:val="20"/>
                <w:szCs w:val="20"/>
                <w:lang w:val="ky-KG"/>
              </w:rPr>
              <w:t>-389,5</w:t>
            </w:r>
          </w:p>
        </w:tc>
        <w:tc>
          <w:tcPr>
            <w:tcW w:w="1110"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276586" w:rsidRDefault="00387A91" w:rsidP="00E86B94">
            <w:pPr>
              <w:jc w:val="center"/>
              <w:rPr>
                <w:sz w:val="20"/>
                <w:szCs w:val="20"/>
                <w:lang w:val="ky-KG" w:eastAsia="en-US"/>
              </w:rPr>
            </w:pPr>
            <w:r w:rsidRPr="00276586">
              <w:rPr>
                <w:sz w:val="20"/>
                <w:szCs w:val="20"/>
                <w:lang w:val="ky-KG"/>
              </w:rPr>
              <w:t>265,2</w:t>
            </w:r>
          </w:p>
        </w:tc>
        <w:tc>
          <w:tcPr>
            <w:tcW w:w="1111"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276586" w:rsidRDefault="00387A91" w:rsidP="00E86B94">
            <w:pPr>
              <w:jc w:val="center"/>
              <w:rPr>
                <w:sz w:val="20"/>
                <w:szCs w:val="20"/>
                <w:lang w:val="ky-KG" w:eastAsia="en-US"/>
              </w:rPr>
            </w:pPr>
            <w:r w:rsidRPr="00276586">
              <w:rPr>
                <w:sz w:val="20"/>
                <w:szCs w:val="20"/>
                <w:lang w:val="ky-KG"/>
              </w:rPr>
              <w:t>269,2</w:t>
            </w:r>
          </w:p>
        </w:tc>
      </w:tr>
      <w:tr w:rsidR="00387A91" w:rsidRPr="00276586" w:rsidTr="00E86B94">
        <w:trPr>
          <w:trHeight w:val="255"/>
        </w:trPr>
        <w:tc>
          <w:tcPr>
            <w:tcW w:w="3010"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276586" w:rsidRDefault="00387A91" w:rsidP="00E86B94">
            <w:pPr>
              <w:rPr>
                <w:rFonts w:eastAsia="Calibri"/>
                <w:sz w:val="20"/>
                <w:szCs w:val="20"/>
                <w:lang w:val="ky-KG"/>
              </w:rPr>
            </w:pPr>
            <w:r w:rsidRPr="00276586">
              <w:rPr>
                <w:rFonts w:eastAsia="Calibri"/>
                <w:sz w:val="20"/>
                <w:szCs w:val="20"/>
                <w:lang w:val="ky-KG"/>
              </w:rPr>
              <w:t>атайын эсептин каражаттары</w:t>
            </w:r>
          </w:p>
        </w:tc>
        <w:tc>
          <w:tcPr>
            <w:tcW w:w="1110"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276586" w:rsidRDefault="00387A91" w:rsidP="00E86B94">
            <w:pPr>
              <w:jc w:val="center"/>
              <w:rPr>
                <w:sz w:val="20"/>
                <w:szCs w:val="20"/>
                <w:lang w:val="ky-KG" w:eastAsia="en-US"/>
              </w:rPr>
            </w:pPr>
            <w:r w:rsidRPr="00276586">
              <w:rPr>
                <w:sz w:val="20"/>
                <w:szCs w:val="20"/>
                <w:lang w:val="ky-KG"/>
              </w:rPr>
              <w:t>11,3</w:t>
            </w:r>
          </w:p>
        </w:tc>
        <w:tc>
          <w:tcPr>
            <w:tcW w:w="1110"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276586" w:rsidRDefault="00387A91" w:rsidP="00E86B94">
            <w:pPr>
              <w:jc w:val="center"/>
              <w:rPr>
                <w:sz w:val="20"/>
                <w:szCs w:val="20"/>
                <w:lang w:val="ky-KG" w:eastAsia="en-US"/>
              </w:rPr>
            </w:pPr>
            <w:r w:rsidRPr="00276586">
              <w:rPr>
                <w:sz w:val="20"/>
                <w:szCs w:val="20"/>
                <w:lang w:val="ky-KG"/>
              </w:rPr>
              <w:t>8,0</w:t>
            </w:r>
          </w:p>
        </w:tc>
        <w:tc>
          <w:tcPr>
            <w:tcW w:w="1111"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276586" w:rsidRDefault="00387A91" w:rsidP="00E86B94">
            <w:pPr>
              <w:jc w:val="center"/>
              <w:rPr>
                <w:sz w:val="20"/>
                <w:szCs w:val="20"/>
                <w:lang w:val="ky-KG" w:eastAsia="en-US"/>
              </w:rPr>
            </w:pPr>
            <w:r w:rsidRPr="00276586">
              <w:rPr>
                <w:sz w:val="20"/>
                <w:szCs w:val="20"/>
                <w:lang w:val="ky-KG"/>
              </w:rPr>
              <w:t>8,4</w:t>
            </w:r>
          </w:p>
        </w:tc>
        <w:tc>
          <w:tcPr>
            <w:tcW w:w="1110"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276586" w:rsidRDefault="00387A91" w:rsidP="00E86B94">
            <w:pPr>
              <w:jc w:val="center"/>
              <w:rPr>
                <w:bCs/>
                <w:sz w:val="20"/>
                <w:szCs w:val="20"/>
                <w:lang w:val="ky-KG" w:eastAsia="en-US"/>
              </w:rPr>
            </w:pPr>
            <w:r w:rsidRPr="00276586">
              <w:rPr>
                <w:bCs/>
                <w:sz w:val="20"/>
                <w:szCs w:val="20"/>
                <w:lang w:val="ky-KG"/>
              </w:rPr>
              <w:t>0,4</w:t>
            </w:r>
          </w:p>
        </w:tc>
        <w:tc>
          <w:tcPr>
            <w:tcW w:w="1110"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276586" w:rsidRDefault="00387A91" w:rsidP="00E86B94">
            <w:pPr>
              <w:jc w:val="center"/>
              <w:rPr>
                <w:sz w:val="20"/>
                <w:szCs w:val="20"/>
                <w:lang w:val="ky-KG" w:eastAsia="en-US"/>
              </w:rPr>
            </w:pPr>
            <w:r w:rsidRPr="00276586">
              <w:rPr>
                <w:sz w:val="20"/>
                <w:szCs w:val="20"/>
                <w:lang w:val="ky-KG"/>
              </w:rPr>
              <w:t>8,4</w:t>
            </w:r>
          </w:p>
        </w:tc>
        <w:tc>
          <w:tcPr>
            <w:tcW w:w="1111"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276586" w:rsidRDefault="00387A91" w:rsidP="00E86B94">
            <w:pPr>
              <w:jc w:val="center"/>
              <w:rPr>
                <w:sz w:val="20"/>
                <w:szCs w:val="20"/>
                <w:lang w:val="ky-KG" w:eastAsia="en-US"/>
              </w:rPr>
            </w:pPr>
            <w:r w:rsidRPr="00276586">
              <w:rPr>
                <w:sz w:val="20"/>
                <w:szCs w:val="20"/>
                <w:lang w:val="ky-KG"/>
              </w:rPr>
              <w:t>8,4</w:t>
            </w:r>
          </w:p>
        </w:tc>
      </w:tr>
    </w:tbl>
    <w:p w:rsidR="00387A91" w:rsidRPr="00276586" w:rsidRDefault="00387A91" w:rsidP="00387A91">
      <w:pPr>
        <w:ind w:firstLine="709"/>
        <w:jc w:val="both"/>
        <w:rPr>
          <w:rFonts w:eastAsia="Calibri"/>
          <w:sz w:val="20"/>
          <w:szCs w:val="20"/>
          <w:lang w:val="ky-KG"/>
        </w:rPr>
      </w:pPr>
    </w:p>
    <w:p w:rsidR="00387A91" w:rsidRPr="00276586" w:rsidRDefault="00387A91" w:rsidP="00387A91">
      <w:pPr>
        <w:ind w:firstLine="709"/>
        <w:jc w:val="both"/>
        <w:rPr>
          <w:rFonts w:eastAsia="Calibri"/>
          <w:lang w:val="ky-KG"/>
        </w:rPr>
      </w:pPr>
      <w:r w:rsidRPr="00276586">
        <w:rPr>
          <w:rFonts w:eastAsia="Calibri"/>
          <w:lang w:val="ky-KG"/>
        </w:rPr>
        <w:t xml:space="preserve">Бюджеттик каражаттар боюнча чыгашалардын 389,5 млн сомго азаюусу бюджетти оптималдаштыруунун алкагында кирешелердин түшпөй калуусунан жана коронавирустук инфекциялык пандемиядан кийин экономиканы акырындык менен калыбына келтирүү зарылчылыгынан улам республикалык бюджеттин киреше бөлүгүнүн болжолдуу көрсөткүчтөрүнүн азаюусуна байланыштуу болгон. </w:t>
      </w:r>
    </w:p>
    <w:p w:rsidR="00387A91" w:rsidRPr="00276586" w:rsidRDefault="00387A91" w:rsidP="00387A91">
      <w:pPr>
        <w:ind w:firstLine="709"/>
        <w:jc w:val="both"/>
        <w:rPr>
          <w:rFonts w:eastAsia="Calibri"/>
          <w:lang w:val="ky-KG"/>
        </w:rPr>
      </w:pPr>
      <w:r w:rsidRPr="00276586">
        <w:rPr>
          <w:rFonts w:eastAsia="Calibri"/>
          <w:lang w:val="ky-KG"/>
        </w:rPr>
        <w:t>Атайын эсептин каражаттары боюнча 0,4 млн сомго көбөйүү Кыргыз Республикасынын Президентинин жана Өкмөтүнүн Иш башкармалыгынын болжолдуу көрсөткүчтөрүнүн көбөйүүсүнө байланыштуу (“Шайлоо” мамлекеттик компьютердик тармагы, “Кыргыз Республикасынын Президентинин жана Өкмөтүнүн Иш башкармалыгынын алдындагы Автотранспорт бирикмеси”).</w:t>
      </w:r>
    </w:p>
    <w:p w:rsidR="00387A91" w:rsidRPr="00276586" w:rsidRDefault="00387A91" w:rsidP="00387A91">
      <w:pPr>
        <w:ind w:firstLine="709"/>
        <w:jc w:val="both"/>
        <w:rPr>
          <w:rFonts w:eastAsiaTheme="minorHAnsi"/>
          <w:b/>
          <w:lang w:val="ky-KG" w:eastAsia="en-US"/>
        </w:rPr>
      </w:pPr>
    </w:p>
    <w:p w:rsidR="00387A91" w:rsidRPr="00276586" w:rsidRDefault="00387A91" w:rsidP="00387A91">
      <w:pPr>
        <w:ind w:firstLine="539"/>
        <w:jc w:val="both"/>
        <w:rPr>
          <w:rFonts w:eastAsia="Calibri"/>
          <w:lang w:val="ky-KG"/>
        </w:rPr>
      </w:pPr>
      <w:r w:rsidRPr="00276586">
        <w:rPr>
          <w:b/>
          <w:lang w:val="ky-KG"/>
        </w:rPr>
        <w:t>“Калкты каттоо боюнча кызмат”</w:t>
      </w:r>
      <w:r w:rsidRPr="00276586">
        <w:rPr>
          <w:lang w:val="ky-KG"/>
        </w:rPr>
        <w:t xml:space="preserve"> бөлүмү боюнча чыгашалар 2021-жылга</w:t>
      </w:r>
      <w:r w:rsidRPr="00276586">
        <w:rPr>
          <w:rFonts w:eastAsia="Calibri"/>
          <w:lang w:val="ky-KG"/>
        </w:rPr>
        <w:t xml:space="preserve"> 321,9 млн сом суммада каралган, </w:t>
      </w:r>
      <w:r w:rsidRPr="00276586">
        <w:rPr>
          <w:lang w:val="ky-KG"/>
        </w:rPr>
        <w:t>2020-жылдын бекитилген бюджетине карата</w:t>
      </w:r>
      <w:r w:rsidRPr="00276586">
        <w:rPr>
          <w:rFonts w:eastAsia="Calibri"/>
          <w:lang w:val="ky-KG"/>
        </w:rPr>
        <w:t xml:space="preserve"> 35,5 млн. сомго же 9,9 %га азайган.</w:t>
      </w:r>
    </w:p>
    <w:p w:rsidR="00387A91" w:rsidRPr="00276586" w:rsidRDefault="00387A91" w:rsidP="00387A91">
      <w:pPr>
        <w:ind w:firstLine="709"/>
        <w:jc w:val="both"/>
        <w:rPr>
          <w:rFonts w:eastAsiaTheme="minorHAnsi"/>
          <w:b/>
          <w:lang w:val="ky-KG" w:eastAsia="en-US"/>
        </w:rPr>
      </w:pPr>
    </w:p>
    <w:p w:rsidR="00387A91" w:rsidRPr="00276586" w:rsidRDefault="00387A91" w:rsidP="00387A91">
      <w:pPr>
        <w:ind w:firstLine="539"/>
        <w:jc w:val="right"/>
        <w:rPr>
          <w:rFonts w:eastAsia="Calibri"/>
          <w:sz w:val="20"/>
          <w:szCs w:val="20"/>
          <w:lang w:val="ky-KG"/>
        </w:rPr>
      </w:pPr>
      <w:r w:rsidRPr="00276586">
        <w:rPr>
          <w:rFonts w:eastAsia="Calibri"/>
          <w:sz w:val="20"/>
          <w:szCs w:val="20"/>
          <w:lang w:val="ky-KG"/>
        </w:rPr>
        <w:t xml:space="preserve">  млн. сом</w:t>
      </w:r>
    </w:p>
    <w:tbl>
      <w:tblPr>
        <w:tblpPr w:leftFromText="180" w:rightFromText="180" w:bottomFromText="200" w:vertAnchor="text" w:horzAnchor="margin" w:tblpXSpec="center" w:tblpY="140"/>
        <w:tblW w:w="97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512"/>
        <w:gridCol w:w="1040"/>
        <w:gridCol w:w="1040"/>
        <w:gridCol w:w="1039"/>
        <w:gridCol w:w="1040"/>
        <w:gridCol w:w="1039"/>
        <w:gridCol w:w="1040"/>
      </w:tblGrid>
      <w:tr w:rsidR="00387A91" w:rsidRPr="00276586" w:rsidTr="00E86B94">
        <w:trPr>
          <w:trHeight w:val="709"/>
        </w:trPr>
        <w:tc>
          <w:tcPr>
            <w:tcW w:w="3512" w:type="dxa"/>
            <w:tcBorders>
              <w:top w:val="single" w:sz="4" w:space="0" w:color="auto"/>
              <w:left w:val="single" w:sz="4" w:space="0" w:color="auto"/>
              <w:bottom w:val="single" w:sz="4" w:space="0" w:color="auto"/>
              <w:right w:val="single" w:sz="4" w:space="0" w:color="auto"/>
            </w:tcBorders>
            <w:vAlign w:val="center"/>
            <w:hideMark/>
          </w:tcPr>
          <w:p w:rsidR="00387A91" w:rsidRPr="00276586" w:rsidRDefault="00387A91" w:rsidP="00E86B94">
            <w:pPr>
              <w:jc w:val="center"/>
              <w:rPr>
                <w:b/>
                <w:bCs/>
                <w:sz w:val="20"/>
                <w:szCs w:val="20"/>
                <w:lang w:val="ky-KG" w:eastAsia="en-US"/>
              </w:rPr>
            </w:pPr>
            <w:r w:rsidRPr="00276586">
              <w:rPr>
                <w:b/>
                <w:bCs/>
                <w:sz w:val="20"/>
                <w:szCs w:val="20"/>
                <w:lang w:val="ky-KG"/>
              </w:rPr>
              <w:lastRenderedPageBreak/>
              <w:t xml:space="preserve">Аталышы </w:t>
            </w:r>
          </w:p>
        </w:tc>
        <w:tc>
          <w:tcPr>
            <w:tcW w:w="1040" w:type="dxa"/>
            <w:tcBorders>
              <w:top w:val="single" w:sz="4" w:space="0" w:color="auto"/>
              <w:left w:val="single" w:sz="4" w:space="0" w:color="auto"/>
              <w:bottom w:val="single" w:sz="4" w:space="0" w:color="auto"/>
              <w:right w:val="single" w:sz="4" w:space="0" w:color="auto"/>
            </w:tcBorders>
            <w:vAlign w:val="center"/>
            <w:hideMark/>
          </w:tcPr>
          <w:p w:rsidR="00387A91" w:rsidRPr="00276586" w:rsidRDefault="00387A91" w:rsidP="00E86B94">
            <w:pPr>
              <w:jc w:val="center"/>
              <w:rPr>
                <w:rFonts w:eastAsia="Calibri"/>
                <w:b/>
                <w:bCs/>
                <w:sz w:val="20"/>
                <w:szCs w:val="20"/>
                <w:lang w:val="ky-KG"/>
              </w:rPr>
            </w:pPr>
            <w:r w:rsidRPr="00276586">
              <w:rPr>
                <w:rFonts w:eastAsia="Calibri"/>
                <w:b/>
                <w:bCs/>
                <w:sz w:val="20"/>
                <w:szCs w:val="20"/>
                <w:lang w:val="ky-KG"/>
              </w:rPr>
              <w:t>2019-ж. факт</w:t>
            </w:r>
          </w:p>
        </w:tc>
        <w:tc>
          <w:tcPr>
            <w:tcW w:w="1040" w:type="dxa"/>
            <w:tcBorders>
              <w:top w:val="single" w:sz="4" w:space="0" w:color="auto"/>
              <w:left w:val="single" w:sz="4" w:space="0" w:color="auto"/>
              <w:bottom w:val="single" w:sz="4" w:space="0" w:color="auto"/>
              <w:right w:val="single" w:sz="4" w:space="0" w:color="auto"/>
            </w:tcBorders>
            <w:vAlign w:val="center"/>
            <w:hideMark/>
          </w:tcPr>
          <w:p w:rsidR="00387A91" w:rsidRPr="00276586" w:rsidRDefault="00387A91" w:rsidP="00E86B94">
            <w:pPr>
              <w:jc w:val="center"/>
              <w:rPr>
                <w:rFonts w:eastAsia="Calibri"/>
                <w:b/>
                <w:bCs/>
                <w:sz w:val="20"/>
                <w:szCs w:val="20"/>
                <w:lang w:val="ky-KG"/>
              </w:rPr>
            </w:pPr>
            <w:r w:rsidRPr="00276586">
              <w:rPr>
                <w:rFonts w:eastAsia="Calibri"/>
                <w:b/>
                <w:bCs/>
                <w:sz w:val="20"/>
                <w:szCs w:val="20"/>
                <w:lang w:val="ky-KG"/>
              </w:rPr>
              <w:t>2020-ж. бекит</w:t>
            </w:r>
          </w:p>
        </w:tc>
        <w:tc>
          <w:tcPr>
            <w:tcW w:w="1039" w:type="dxa"/>
            <w:tcBorders>
              <w:top w:val="single" w:sz="4" w:space="0" w:color="auto"/>
              <w:left w:val="single" w:sz="4" w:space="0" w:color="auto"/>
              <w:bottom w:val="single" w:sz="4" w:space="0" w:color="auto"/>
              <w:right w:val="single" w:sz="4" w:space="0" w:color="auto"/>
            </w:tcBorders>
            <w:vAlign w:val="center"/>
            <w:hideMark/>
          </w:tcPr>
          <w:p w:rsidR="00387A91" w:rsidRPr="00276586" w:rsidRDefault="00387A91" w:rsidP="00E86B94">
            <w:pPr>
              <w:jc w:val="center"/>
              <w:rPr>
                <w:rFonts w:eastAsia="Calibri"/>
                <w:b/>
                <w:bCs/>
                <w:sz w:val="20"/>
                <w:szCs w:val="20"/>
                <w:lang w:val="ky-KG"/>
              </w:rPr>
            </w:pPr>
            <w:r w:rsidRPr="00276586">
              <w:rPr>
                <w:rFonts w:eastAsia="Calibri"/>
                <w:b/>
                <w:bCs/>
                <w:sz w:val="20"/>
                <w:szCs w:val="20"/>
                <w:lang w:val="ky-KG"/>
              </w:rPr>
              <w:t>2021-ж. долбоор</w:t>
            </w:r>
          </w:p>
        </w:tc>
        <w:tc>
          <w:tcPr>
            <w:tcW w:w="1040" w:type="dxa"/>
            <w:tcBorders>
              <w:top w:val="single" w:sz="4" w:space="0" w:color="auto"/>
              <w:left w:val="single" w:sz="4" w:space="0" w:color="auto"/>
              <w:bottom w:val="single" w:sz="4" w:space="0" w:color="auto"/>
              <w:right w:val="single" w:sz="4" w:space="0" w:color="auto"/>
            </w:tcBorders>
            <w:vAlign w:val="center"/>
            <w:hideMark/>
          </w:tcPr>
          <w:p w:rsidR="00387A91" w:rsidRPr="00276586" w:rsidRDefault="00387A91" w:rsidP="00E86B94">
            <w:pPr>
              <w:jc w:val="center"/>
              <w:rPr>
                <w:rFonts w:eastAsia="Calibri"/>
                <w:b/>
                <w:bCs/>
                <w:sz w:val="20"/>
                <w:szCs w:val="20"/>
                <w:lang w:val="ky-KG"/>
              </w:rPr>
            </w:pPr>
            <w:r w:rsidRPr="00276586">
              <w:rPr>
                <w:rFonts w:eastAsia="Calibri"/>
                <w:b/>
                <w:bCs/>
                <w:sz w:val="20"/>
                <w:szCs w:val="20"/>
                <w:lang w:val="ky-KG"/>
              </w:rPr>
              <w:t>четтөө</w:t>
            </w:r>
          </w:p>
        </w:tc>
        <w:tc>
          <w:tcPr>
            <w:tcW w:w="1039" w:type="dxa"/>
            <w:tcBorders>
              <w:top w:val="single" w:sz="4" w:space="0" w:color="auto"/>
              <w:left w:val="single" w:sz="4" w:space="0" w:color="auto"/>
              <w:bottom w:val="single" w:sz="4" w:space="0" w:color="auto"/>
              <w:right w:val="single" w:sz="4" w:space="0" w:color="auto"/>
            </w:tcBorders>
            <w:vAlign w:val="center"/>
            <w:hideMark/>
          </w:tcPr>
          <w:p w:rsidR="00387A91" w:rsidRPr="00276586" w:rsidRDefault="00387A91" w:rsidP="00E86B94">
            <w:pPr>
              <w:jc w:val="center"/>
              <w:rPr>
                <w:rFonts w:eastAsia="Calibri"/>
                <w:b/>
                <w:bCs/>
                <w:sz w:val="20"/>
                <w:szCs w:val="20"/>
                <w:lang w:val="ky-KG"/>
              </w:rPr>
            </w:pPr>
            <w:r w:rsidRPr="00276586">
              <w:rPr>
                <w:rFonts w:eastAsia="Calibri"/>
                <w:b/>
                <w:bCs/>
                <w:sz w:val="20"/>
                <w:szCs w:val="20"/>
                <w:lang w:val="ky-KG"/>
              </w:rPr>
              <w:t>2022-ж. болжол</w:t>
            </w:r>
          </w:p>
        </w:tc>
        <w:tc>
          <w:tcPr>
            <w:tcW w:w="1040" w:type="dxa"/>
            <w:tcBorders>
              <w:top w:val="single" w:sz="4" w:space="0" w:color="auto"/>
              <w:left w:val="single" w:sz="4" w:space="0" w:color="auto"/>
              <w:bottom w:val="single" w:sz="4" w:space="0" w:color="auto"/>
              <w:right w:val="single" w:sz="4" w:space="0" w:color="auto"/>
            </w:tcBorders>
            <w:vAlign w:val="center"/>
            <w:hideMark/>
          </w:tcPr>
          <w:p w:rsidR="00387A91" w:rsidRPr="00276586" w:rsidRDefault="00387A91" w:rsidP="00E86B94">
            <w:pPr>
              <w:jc w:val="center"/>
              <w:rPr>
                <w:rFonts w:eastAsia="Calibri"/>
                <w:b/>
                <w:bCs/>
                <w:sz w:val="20"/>
                <w:szCs w:val="20"/>
                <w:lang w:val="ky-KG"/>
              </w:rPr>
            </w:pPr>
            <w:r w:rsidRPr="00276586">
              <w:rPr>
                <w:rFonts w:eastAsia="Calibri"/>
                <w:b/>
                <w:bCs/>
                <w:sz w:val="20"/>
                <w:szCs w:val="20"/>
                <w:lang w:val="ky-KG"/>
              </w:rPr>
              <w:t>2023-ж. болжол</w:t>
            </w:r>
          </w:p>
        </w:tc>
      </w:tr>
      <w:tr w:rsidR="00387A91" w:rsidRPr="00276586" w:rsidTr="00E86B94">
        <w:trPr>
          <w:trHeight w:val="255"/>
        </w:trPr>
        <w:tc>
          <w:tcPr>
            <w:tcW w:w="3512"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276586" w:rsidRDefault="00387A91" w:rsidP="00E86B94">
            <w:pPr>
              <w:rPr>
                <w:rFonts w:eastAsia="Calibri"/>
                <w:bCs/>
                <w:sz w:val="20"/>
                <w:szCs w:val="20"/>
                <w:lang w:val="ky-KG"/>
              </w:rPr>
            </w:pPr>
            <w:r w:rsidRPr="00276586">
              <w:rPr>
                <w:rFonts w:eastAsia="Calibri"/>
                <w:bCs/>
                <w:sz w:val="20"/>
                <w:szCs w:val="20"/>
                <w:lang w:val="ky-KG"/>
              </w:rPr>
              <w:t xml:space="preserve">Бардыгы </w:t>
            </w:r>
          </w:p>
        </w:tc>
        <w:tc>
          <w:tcPr>
            <w:tcW w:w="1040"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276586" w:rsidRDefault="00387A91" w:rsidP="00E86B94">
            <w:pPr>
              <w:jc w:val="center"/>
              <w:rPr>
                <w:b/>
                <w:bCs/>
                <w:sz w:val="20"/>
                <w:szCs w:val="20"/>
                <w:lang w:val="ky-KG"/>
              </w:rPr>
            </w:pPr>
            <w:r w:rsidRPr="00276586">
              <w:rPr>
                <w:b/>
                <w:bCs/>
                <w:sz w:val="20"/>
                <w:szCs w:val="20"/>
                <w:lang w:val="ky-KG"/>
              </w:rPr>
              <w:t>118,3</w:t>
            </w:r>
          </w:p>
        </w:tc>
        <w:tc>
          <w:tcPr>
            <w:tcW w:w="1040"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276586" w:rsidRDefault="00387A91" w:rsidP="00E86B94">
            <w:pPr>
              <w:jc w:val="center"/>
              <w:rPr>
                <w:b/>
                <w:bCs/>
                <w:sz w:val="20"/>
                <w:szCs w:val="20"/>
                <w:lang w:val="ky-KG"/>
              </w:rPr>
            </w:pPr>
            <w:r w:rsidRPr="00276586">
              <w:rPr>
                <w:b/>
                <w:bCs/>
                <w:sz w:val="20"/>
                <w:szCs w:val="20"/>
                <w:lang w:val="ky-KG"/>
              </w:rPr>
              <w:t>357,4</w:t>
            </w:r>
          </w:p>
        </w:tc>
        <w:tc>
          <w:tcPr>
            <w:tcW w:w="1039"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276586" w:rsidRDefault="00387A91" w:rsidP="00E86B94">
            <w:pPr>
              <w:jc w:val="center"/>
              <w:rPr>
                <w:b/>
                <w:bCs/>
                <w:sz w:val="20"/>
                <w:szCs w:val="20"/>
                <w:lang w:val="ky-KG"/>
              </w:rPr>
            </w:pPr>
            <w:r w:rsidRPr="00276586">
              <w:rPr>
                <w:b/>
                <w:bCs/>
                <w:sz w:val="20"/>
                <w:szCs w:val="20"/>
                <w:lang w:val="ky-KG"/>
              </w:rPr>
              <w:t>321,9</w:t>
            </w:r>
          </w:p>
        </w:tc>
        <w:tc>
          <w:tcPr>
            <w:tcW w:w="1040"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276586" w:rsidRDefault="00387A91" w:rsidP="00E86B94">
            <w:pPr>
              <w:jc w:val="center"/>
              <w:rPr>
                <w:b/>
                <w:bCs/>
                <w:sz w:val="20"/>
                <w:szCs w:val="20"/>
                <w:lang w:val="ky-KG"/>
              </w:rPr>
            </w:pPr>
            <w:r w:rsidRPr="00276586">
              <w:rPr>
                <w:b/>
                <w:bCs/>
                <w:sz w:val="20"/>
                <w:szCs w:val="20"/>
                <w:lang w:val="ky-KG"/>
              </w:rPr>
              <w:t>-35,5</w:t>
            </w:r>
          </w:p>
        </w:tc>
        <w:tc>
          <w:tcPr>
            <w:tcW w:w="1039"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276586" w:rsidRDefault="00387A91" w:rsidP="00E86B94">
            <w:pPr>
              <w:jc w:val="center"/>
              <w:rPr>
                <w:b/>
                <w:sz w:val="20"/>
                <w:szCs w:val="20"/>
                <w:lang w:val="ky-KG"/>
              </w:rPr>
            </w:pPr>
            <w:r w:rsidRPr="00276586">
              <w:rPr>
                <w:b/>
                <w:sz w:val="20"/>
                <w:szCs w:val="20"/>
                <w:lang w:val="ky-KG"/>
              </w:rPr>
              <w:t>10,9</w:t>
            </w:r>
          </w:p>
        </w:tc>
        <w:tc>
          <w:tcPr>
            <w:tcW w:w="1040"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276586" w:rsidRDefault="00387A91" w:rsidP="00E86B94">
            <w:pPr>
              <w:jc w:val="center"/>
              <w:rPr>
                <w:b/>
                <w:sz w:val="20"/>
                <w:szCs w:val="20"/>
                <w:lang w:val="ky-KG"/>
              </w:rPr>
            </w:pPr>
            <w:r w:rsidRPr="00276586">
              <w:rPr>
                <w:b/>
                <w:sz w:val="20"/>
                <w:szCs w:val="20"/>
                <w:lang w:val="ky-KG"/>
              </w:rPr>
              <w:t>10,9</w:t>
            </w:r>
          </w:p>
        </w:tc>
      </w:tr>
      <w:tr w:rsidR="00387A91" w:rsidRPr="00276586" w:rsidTr="00E86B94">
        <w:trPr>
          <w:trHeight w:val="255"/>
        </w:trPr>
        <w:tc>
          <w:tcPr>
            <w:tcW w:w="3512"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276586" w:rsidRDefault="00387A91" w:rsidP="00E86B94">
            <w:pPr>
              <w:rPr>
                <w:rFonts w:eastAsia="Calibri"/>
                <w:sz w:val="20"/>
                <w:szCs w:val="20"/>
                <w:lang w:val="ky-KG"/>
              </w:rPr>
            </w:pPr>
            <w:r w:rsidRPr="00276586">
              <w:rPr>
                <w:rFonts w:eastAsia="Calibri"/>
                <w:sz w:val="20"/>
                <w:szCs w:val="20"/>
                <w:lang w:val="ky-KG"/>
              </w:rPr>
              <w:t>бюджеттик каражаттар</w:t>
            </w:r>
          </w:p>
        </w:tc>
        <w:tc>
          <w:tcPr>
            <w:tcW w:w="1040"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276586" w:rsidRDefault="00387A91" w:rsidP="00E86B94">
            <w:pPr>
              <w:jc w:val="center"/>
              <w:rPr>
                <w:sz w:val="20"/>
                <w:szCs w:val="20"/>
                <w:lang w:val="ky-KG"/>
              </w:rPr>
            </w:pPr>
            <w:r w:rsidRPr="00276586">
              <w:rPr>
                <w:sz w:val="20"/>
                <w:szCs w:val="20"/>
                <w:lang w:val="ky-KG"/>
              </w:rPr>
              <w:t>118,3</w:t>
            </w:r>
          </w:p>
        </w:tc>
        <w:tc>
          <w:tcPr>
            <w:tcW w:w="1040"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276586" w:rsidRDefault="00387A91" w:rsidP="00E86B94">
            <w:pPr>
              <w:jc w:val="center"/>
              <w:rPr>
                <w:sz w:val="20"/>
                <w:szCs w:val="20"/>
                <w:lang w:val="ky-KG"/>
              </w:rPr>
            </w:pPr>
            <w:r w:rsidRPr="00276586">
              <w:rPr>
                <w:bCs/>
                <w:sz w:val="20"/>
                <w:szCs w:val="20"/>
                <w:lang w:val="ky-KG"/>
              </w:rPr>
              <w:t>357,4</w:t>
            </w:r>
          </w:p>
        </w:tc>
        <w:tc>
          <w:tcPr>
            <w:tcW w:w="1039"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276586" w:rsidRDefault="00387A91" w:rsidP="00E86B94">
            <w:pPr>
              <w:jc w:val="center"/>
              <w:rPr>
                <w:sz w:val="20"/>
                <w:szCs w:val="20"/>
                <w:lang w:val="ky-KG"/>
              </w:rPr>
            </w:pPr>
            <w:r w:rsidRPr="00276586">
              <w:rPr>
                <w:bCs/>
                <w:sz w:val="20"/>
                <w:szCs w:val="20"/>
                <w:lang w:val="ky-KG"/>
              </w:rPr>
              <w:t>321,9</w:t>
            </w:r>
          </w:p>
        </w:tc>
        <w:tc>
          <w:tcPr>
            <w:tcW w:w="1040"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276586" w:rsidRDefault="00387A91" w:rsidP="00E86B94">
            <w:pPr>
              <w:jc w:val="center"/>
              <w:rPr>
                <w:bCs/>
                <w:sz w:val="20"/>
                <w:szCs w:val="20"/>
                <w:lang w:val="ky-KG"/>
              </w:rPr>
            </w:pPr>
            <w:r w:rsidRPr="00276586">
              <w:rPr>
                <w:bCs/>
                <w:sz w:val="20"/>
                <w:szCs w:val="20"/>
                <w:lang w:val="ky-KG"/>
              </w:rPr>
              <w:t>-35,5</w:t>
            </w:r>
          </w:p>
        </w:tc>
        <w:tc>
          <w:tcPr>
            <w:tcW w:w="1039"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276586" w:rsidRDefault="00387A91" w:rsidP="00E86B94">
            <w:pPr>
              <w:jc w:val="center"/>
              <w:rPr>
                <w:sz w:val="20"/>
                <w:szCs w:val="20"/>
                <w:lang w:val="ky-KG"/>
              </w:rPr>
            </w:pPr>
            <w:r w:rsidRPr="00276586">
              <w:rPr>
                <w:sz w:val="20"/>
                <w:szCs w:val="20"/>
                <w:lang w:val="ky-KG"/>
              </w:rPr>
              <w:t>10,9</w:t>
            </w:r>
          </w:p>
        </w:tc>
        <w:tc>
          <w:tcPr>
            <w:tcW w:w="1040"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276586" w:rsidRDefault="00387A91" w:rsidP="00E86B94">
            <w:pPr>
              <w:jc w:val="center"/>
              <w:rPr>
                <w:sz w:val="20"/>
                <w:szCs w:val="20"/>
                <w:lang w:val="ky-KG"/>
              </w:rPr>
            </w:pPr>
            <w:r w:rsidRPr="00276586">
              <w:rPr>
                <w:sz w:val="20"/>
                <w:szCs w:val="20"/>
                <w:lang w:val="ky-KG"/>
              </w:rPr>
              <w:t>10,9</w:t>
            </w:r>
          </w:p>
        </w:tc>
      </w:tr>
    </w:tbl>
    <w:p w:rsidR="00387A91" w:rsidRPr="00276586" w:rsidRDefault="00387A91" w:rsidP="00387A91">
      <w:pPr>
        <w:ind w:firstLine="539"/>
        <w:jc w:val="both"/>
        <w:rPr>
          <w:rFonts w:eastAsia="Calibri"/>
          <w:lang w:val="ky-KG"/>
        </w:rPr>
      </w:pPr>
      <w:r w:rsidRPr="00276586">
        <w:rPr>
          <w:rFonts w:eastAsia="Calibri"/>
          <w:lang w:val="ky-KG"/>
        </w:rPr>
        <w:t xml:space="preserve">Каражаттардын 35,5 млн сомго азаюусу 2020-жылы жүргүзүлгөн даярдоо иштерин эске алуу менен 2021-жылга  </w:t>
      </w:r>
      <w:r w:rsidRPr="00276586">
        <w:rPr>
          <w:lang w:val="ky-KG"/>
        </w:rPr>
        <w:t>Кыргыз Республикасында</w:t>
      </w:r>
      <w:r w:rsidRPr="00276586">
        <w:rPr>
          <w:rFonts w:eastAsia="Calibri"/>
          <w:lang w:val="ky-KG"/>
        </w:rPr>
        <w:t xml:space="preserve"> калкты жана турак жай фондун каттоого даярдык көрүү жана жүргүзүү боюнча иш-чаралардын эсептик муктаждыктарын тактоого байланыштуу болгон. </w:t>
      </w:r>
    </w:p>
    <w:p w:rsidR="00387A91" w:rsidRPr="00276586" w:rsidRDefault="00387A91" w:rsidP="00387A91">
      <w:pPr>
        <w:ind w:firstLine="539"/>
        <w:jc w:val="both"/>
        <w:rPr>
          <w:rFonts w:eastAsia="Calibri"/>
          <w:lang w:val="ky-KG"/>
        </w:rPr>
      </w:pPr>
      <w:r w:rsidRPr="00276586">
        <w:rPr>
          <w:rFonts w:eastAsia="Calibri"/>
          <w:b/>
          <w:lang w:val="ky-KG"/>
        </w:rPr>
        <w:t>"Шайлоо жана референдум өткөрүү"</w:t>
      </w:r>
      <w:r w:rsidRPr="00276586">
        <w:rPr>
          <w:rFonts w:eastAsia="Calibri"/>
          <w:lang w:val="ky-KG"/>
        </w:rPr>
        <w:t xml:space="preserve"> бөлүмү боюнча 2021-жылга чыгашалар 1 440,7 млн сом суммада каралган, 2020-жылдын бекитилген бюджетине карата 512,5 млн сомго же 55,2% көбөйгөн.</w:t>
      </w:r>
    </w:p>
    <w:p w:rsidR="00387A91" w:rsidRPr="00276586" w:rsidRDefault="00387A91" w:rsidP="00387A91">
      <w:pPr>
        <w:ind w:firstLine="539"/>
        <w:jc w:val="both"/>
        <w:rPr>
          <w:rFonts w:eastAsia="Calibri"/>
          <w:lang w:val="ky-KG"/>
        </w:rPr>
      </w:pPr>
    </w:p>
    <w:p w:rsidR="00387A91" w:rsidRPr="00276586" w:rsidRDefault="00387A91" w:rsidP="00387A91">
      <w:pPr>
        <w:ind w:firstLine="539"/>
        <w:jc w:val="right"/>
        <w:rPr>
          <w:rFonts w:eastAsia="Calibri"/>
          <w:sz w:val="20"/>
          <w:szCs w:val="20"/>
          <w:lang w:val="ky-KG"/>
        </w:rPr>
      </w:pPr>
      <w:r w:rsidRPr="00276586">
        <w:rPr>
          <w:rFonts w:eastAsia="Calibri"/>
          <w:sz w:val="20"/>
          <w:szCs w:val="20"/>
          <w:lang w:val="ky-KG"/>
        </w:rPr>
        <w:t>млн сом</w:t>
      </w:r>
    </w:p>
    <w:tbl>
      <w:tblPr>
        <w:tblpPr w:leftFromText="180" w:rightFromText="180" w:bottomFromText="200" w:vertAnchor="text" w:horzAnchor="margin" w:tblpXSpec="center" w:tblpY="140"/>
        <w:tblW w:w="9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012"/>
        <w:gridCol w:w="1111"/>
        <w:gridCol w:w="1110"/>
        <w:gridCol w:w="1111"/>
        <w:gridCol w:w="1110"/>
        <w:gridCol w:w="1110"/>
        <w:gridCol w:w="1111"/>
      </w:tblGrid>
      <w:tr w:rsidR="00387A91" w:rsidRPr="00276586" w:rsidTr="00E86B94">
        <w:trPr>
          <w:trHeight w:val="709"/>
        </w:trPr>
        <w:tc>
          <w:tcPr>
            <w:tcW w:w="3012" w:type="dxa"/>
            <w:tcBorders>
              <w:top w:val="single" w:sz="4" w:space="0" w:color="auto"/>
              <w:left w:val="single" w:sz="4" w:space="0" w:color="auto"/>
              <w:bottom w:val="single" w:sz="4" w:space="0" w:color="auto"/>
              <w:right w:val="single" w:sz="4" w:space="0" w:color="auto"/>
            </w:tcBorders>
            <w:vAlign w:val="center"/>
            <w:hideMark/>
          </w:tcPr>
          <w:p w:rsidR="00387A91" w:rsidRPr="00276586" w:rsidRDefault="00387A91" w:rsidP="00E86B94">
            <w:pPr>
              <w:jc w:val="center"/>
              <w:rPr>
                <w:rFonts w:eastAsia="Calibri"/>
                <w:b/>
                <w:bCs/>
                <w:sz w:val="20"/>
                <w:szCs w:val="20"/>
                <w:lang w:val="ky-KG"/>
              </w:rPr>
            </w:pPr>
            <w:r w:rsidRPr="00276586">
              <w:rPr>
                <w:rFonts w:eastAsia="Calibri"/>
                <w:b/>
                <w:bCs/>
                <w:sz w:val="20"/>
                <w:szCs w:val="20"/>
                <w:lang w:val="ky-KG"/>
              </w:rPr>
              <w:t xml:space="preserve">Аталышы </w:t>
            </w:r>
          </w:p>
        </w:tc>
        <w:tc>
          <w:tcPr>
            <w:tcW w:w="1111" w:type="dxa"/>
            <w:tcBorders>
              <w:top w:val="single" w:sz="4" w:space="0" w:color="auto"/>
              <w:left w:val="single" w:sz="4" w:space="0" w:color="auto"/>
              <w:bottom w:val="single" w:sz="4" w:space="0" w:color="auto"/>
              <w:right w:val="single" w:sz="4" w:space="0" w:color="auto"/>
            </w:tcBorders>
            <w:vAlign w:val="center"/>
            <w:hideMark/>
          </w:tcPr>
          <w:p w:rsidR="00387A91" w:rsidRPr="00276586" w:rsidRDefault="00387A91" w:rsidP="00E86B94">
            <w:pPr>
              <w:jc w:val="center"/>
              <w:rPr>
                <w:rFonts w:eastAsia="Calibri"/>
                <w:b/>
                <w:bCs/>
                <w:sz w:val="20"/>
                <w:szCs w:val="20"/>
                <w:lang w:val="ky-KG"/>
              </w:rPr>
            </w:pPr>
            <w:r w:rsidRPr="00276586">
              <w:rPr>
                <w:rFonts w:eastAsia="Calibri"/>
                <w:b/>
                <w:bCs/>
                <w:sz w:val="20"/>
                <w:szCs w:val="20"/>
                <w:lang w:val="ky-KG"/>
              </w:rPr>
              <w:t>2019-ж. факт</w:t>
            </w:r>
          </w:p>
        </w:tc>
        <w:tc>
          <w:tcPr>
            <w:tcW w:w="1110" w:type="dxa"/>
            <w:tcBorders>
              <w:top w:val="single" w:sz="4" w:space="0" w:color="auto"/>
              <w:left w:val="single" w:sz="4" w:space="0" w:color="auto"/>
              <w:bottom w:val="single" w:sz="4" w:space="0" w:color="auto"/>
              <w:right w:val="single" w:sz="4" w:space="0" w:color="auto"/>
            </w:tcBorders>
            <w:vAlign w:val="center"/>
            <w:hideMark/>
          </w:tcPr>
          <w:p w:rsidR="00387A91" w:rsidRPr="00276586" w:rsidRDefault="00387A91" w:rsidP="00E86B94">
            <w:pPr>
              <w:jc w:val="center"/>
              <w:rPr>
                <w:rFonts w:eastAsia="Calibri"/>
                <w:b/>
                <w:bCs/>
                <w:sz w:val="20"/>
                <w:szCs w:val="20"/>
                <w:lang w:val="ky-KG"/>
              </w:rPr>
            </w:pPr>
            <w:r w:rsidRPr="00276586">
              <w:rPr>
                <w:rFonts w:eastAsia="Calibri"/>
                <w:b/>
                <w:bCs/>
                <w:sz w:val="20"/>
                <w:szCs w:val="20"/>
                <w:lang w:val="ky-KG"/>
              </w:rPr>
              <w:t>2020-ж. бекит</w:t>
            </w:r>
          </w:p>
        </w:tc>
        <w:tc>
          <w:tcPr>
            <w:tcW w:w="1111" w:type="dxa"/>
            <w:tcBorders>
              <w:top w:val="single" w:sz="4" w:space="0" w:color="auto"/>
              <w:left w:val="single" w:sz="4" w:space="0" w:color="auto"/>
              <w:bottom w:val="single" w:sz="4" w:space="0" w:color="auto"/>
              <w:right w:val="single" w:sz="4" w:space="0" w:color="auto"/>
            </w:tcBorders>
            <w:vAlign w:val="center"/>
            <w:hideMark/>
          </w:tcPr>
          <w:p w:rsidR="00387A91" w:rsidRPr="00276586" w:rsidRDefault="00387A91" w:rsidP="00E86B94">
            <w:pPr>
              <w:jc w:val="center"/>
              <w:rPr>
                <w:rFonts w:eastAsia="Calibri"/>
                <w:b/>
                <w:bCs/>
                <w:sz w:val="20"/>
                <w:szCs w:val="20"/>
                <w:lang w:val="ky-KG"/>
              </w:rPr>
            </w:pPr>
            <w:r w:rsidRPr="00276586">
              <w:rPr>
                <w:rFonts w:eastAsia="Calibri"/>
                <w:b/>
                <w:bCs/>
                <w:sz w:val="20"/>
                <w:szCs w:val="20"/>
                <w:lang w:val="ky-KG"/>
              </w:rPr>
              <w:t>2021-ж. долбоор</w:t>
            </w:r>
          </w:p>
        </w:tc>
        <w:tc>
          <w:tcPr>
            <w:tcW w:w="1110" w:type="dxa"/>
            <w:tcBorders>
              <w:top w:val="single" w:sz="4" w:space="0" w:color="auto"/>
              <w:left w:val="single" w:sz="4" w:space="0" w:color="auto"/>
              <w:bottom w:val="single" w:sz="4" w:space="0" w:color="auto"/>
              <w:right w:val="single" w:sz="4" w:space="0" w:color="auto"/>
            </w:tcBorders>
            <w:vAlign w:val="center"/>
            <w:hideMark/>
          </w:tcPr>
          <w:p w:rsidR="00387A91" w:rsidRPr="00276586" w:rsidRDefault="00387A91" w:rsidP="00E86B94">
            <w:pPr>
              <w:jc w:val="center"/>
              <w:rPr>
                <w:rFonts w:eastAsia="Calibri"/>
                <w:b/>
                <w:bCs/>
                <w:sz w:val="20"/>
                <w:szCs w:val="20"/>
                <w:lang w:val="ky-KG"/>
              </w:rPr>
            </w:pPr>
            <w:r w:rsidRPr="00276586">
              <w:rPr>
                <w:rFonts w:eastAsia="Calibri"/>
                <w:b/>
                <w:bCs/>
                <w:sz w:val="20"/>
                <w:szCs w:val="20"/>
                <w:lang w:val="ky-KG"/>
              </w:rPr>
              <w:t>четтөө</w:t>
            </w:r>
          </w:p>
        </w:tc>
        <w:tc>
          <w:tcPr>
            <w:tcW w:w="1110" w:type="dxa"/>
            <w:tcBorders>
              <w:top w:val="single" w:sz="4" w:space="0" w:color="auto"/>
              <w:left w:val="single" w:sz="4" w:space="0" w:color="auto"/>
              <w:bottom w:val="single" w:sz="4" w:space="0" w:color="auto"/>
              <w:right w:val="single" w:sz="4" w:space="0" w:color="auto"/>
            </w:tcBorders>
            <w:vAlign w:val="center"/>
            <w:hideMark/>
          </w:tcPr>
          <w:p w:rsidR="00387A91" w:rsidRPr="00276586" w:rsidRDefault="00387A91" w:rsidP="00E86B94">
            <w:pPr>
              <w:jc w:val="center"/>
              <w:rPr>
                <w:rFonts w:eastAsia="Calibri"/>
                <w:b/>
                <w:bCs/>
                <w:sz w:val="20"/>
                <w:szCs w:val="20"/>
                <w:lang w:val="ky-KG"/>
              </w:rPr>
            </w:pPr>
            <w:r w:rsidRPr="00276586">
              <w:rPr>
                <w:rFonts w:eastAsia="Calibri"/>
                <w:b/>
                <w:bCs/>
                <w:sz w:val="20"/>
                <w:szCs w:val="20"/>
                <w:lang w:val="ky-KG"/>
              </w:rPr>
              <w:t>2021-ж. болжол</w:t>
            </w:r>
          </w:p>
        </w:tc>
        <w:tc>
          <w:tcPr>
            <w:tcW w:w="1111" w:type="dxa"/>
            <w:tcBorders>
              <w:top w:val="single" w:sz="4" w:space="0" w:color="auto"/>
              <w:left w:val="single" w:sz="4" w:space="0" w:color="auto"/>
              <w:bottom w:val="single" w:sz="4" w:space="0" w:color="auto"/>
              <w:right w:val="single" w:sz="4" w:space="0" w:color="auto"/>
            </w:tcBorders>
            <w:vAlign w:val="center"/>
            <w:hideMark/>
          </w:tcPr>
          <w:p w:rsidR="00387A91" w:rsidRPr="00276586" w:rsidRDefault="00387A91" w:rsidP="00E86B94">
            <w:pPr>
              <w:jc w:val="center"/>
              <w:rPr>
                <w:rFonts w:eastAsia="Calibri"/>
                <w:b/>
                <w:bCs/>
                <w:sz w:val="20"/>
                <w:szCs w:val="20"/>
                <w:lang w:val="ky-KG"/>
              </w:rPr>
            </w:pPr>
            <w:r w:rsidRPr="00276586">
              <w:rPr>
                <w:rFonts w:eastAsia="Calibri"/>
                <w:b/>
                <w:bCs/>
                <w:sz w:val="20"/>
                <w:szCs w:val="20"/>
                <w:lang w:val="ky-KG"/>
              </w:rPr>
              <w:t>2022-ж. болжол</w:t>
            </w:r>
          </w:p>
        </w:tc>
      </w:tr>
      <w:tr w:rsidR="00387A91" w:rsidRPr="00276586" w:rsidTr="00E86B94">
        <w:trPr>
          <w:trHeight w:val="255"/>
        </w:trPr>
        <w:tc>
          <w:tcPr>
            <w:tcW w:w="3012"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276586" w:rsidRDefault="00387A91" w:rsidP="00E86B94">
            <w:pPr>
              <w:rPr>
                <w:rFonts w:eastAsia="Calibri"/>
                <w:bCs/>
                <w:sz w:val="20"/>
                <w:szCs w:val="20"/>
                <w:lang w:val="ky-KG"/>
              </w:rPr>
            </w:pPr>
            <w:r w:rsidRPr="00276586">
              <w:rPr>
                <w:rFonts w:eastAsia="Calibri"/>
                <w:bCs/>
                <w:sz w:val="20"/>
                <w:szCs w:val="20"/>
                <w:lang w:val="ky-KG"/>
              </w:rPr>
              <w:t>Бардыгы</w:t>
            </w:r>
          </w:p>
        </w:tc>
        <w:tc>
          <w:tcPr>
            <w:tcW w:w="1111"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276586" w:rsidRDefault="00387A91" w:rsidP="00E86B94">
            <w:pPr>
              <w:jc w:val="center"/>
              <w:rPr>
                <w:bCs/>
                <w:sz w:val="20"/>
                <w:szCs w:val="20"/>
                <w:lang w:val="ky-KG"/>
              </w:rPr>
            </w:pPr>
            <w:r w:rsidRPr="00276586">
              <w:rPr>
                <w:bCs/>
                <w:sz w:val="20"/>
                <w:szCs w:val="20"/>
                <w:lang w:val="ky-KG"/>
              </w:rPr>
              <w:t>111,7</w:t>
            </w:r>
          </w:p>
        </w:tc>
        <w:tc>
          <w:tcPr>
            <w:tcW w:w="1110"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276586" w:rsidRDefault="00387A91" w:rsidP="00E86B94">
            <w:pPr>
              <w:jc w:val="center"/>
              <w:rPr>
                <w:bCs/>
                <w:sz w:val="20"/>
                <w:szCs w:val="20"/>
                <w:lang w:val="ky-KG"/>
              </w:rPr>
            </w:pPr>
            <w:r w:rsidRPr="00276586">
              <w:rPr>
                <w:bCs/>
                <w:sz w:val="20"/>
                <w:szCs w:val="20"/>
                <w:lang w:val="ky-KG"/>
              </w:rPr>
              <w:t>928,2</w:t>
            </w:r>
          </w:p>
        </w:tc>
        <w:tc>
          <w:tcPr>
            <w:tcW w:w="1111"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276586" w:rsidRDefault="00387A91" w:rsidP="00E86B94">
            <w:pPr>
              <w:jc w:val="center"/>
              <w:rPr>
                <w:bCs/>
                <w:sz w:val="20"/>
                <w:szCs w:val="20"/>
                <w:lang w:val="ky-KG"/>
              </w:rPr>
            </w:pPr>
            <w:r w:rsidRPr="00276586">
              <w:rPr>
                <w:bCs/>
                <w:sz w:val="20"/>
                <w:szCs w:val="20"/>
                <w:lang w:val="ky-KG"/>
              </w:rPr>
              <w:t>1 440,7</w:t>
            </w:r>
          </w:p>
        </w:tc>
        <w:tc>
          <w:tcPr>
            <w:tcW w:w="1110"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276586" w:rsidRDefault="00387A91" w:rsidP="00E86B94">
            <w:pPr>
              <w:jc w:val="center"/>
              <w:rPr>
                <w:bCs/>
                <w:sz w:val="20"/>
                <w:szCs w:val="20"/>
                <w:lang w:val="ky-KG"/>
              </w:rPr>
            </w:pPr>
            <w:r w:rsidRPr="00276586">
              <w:rPr>
                <w:bCs/>
                <w:sz w:val="20"/>
                <w:szCs w:val="20"/>
                <w:lang w:val="ky-KG"/>
              </w:rPr>
              <w:t>512,5</w:t>
            </w:r>
          </w:p>
        </w:tc>
        <w:tc>
          <w:tcPr>
            <w:tcW w:w="1110"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276586" w:rsidRDefault="00387A91" w:rsidP="00E86B94">
            <w:pPr>
              <w:jc w:val="center"/>
              <w:rPr>
                <w:bCs/>
                <w:sz w:val="20"/>
                <w:szCs w:val="20"/>
                <w:lang w:val="ky-KG"/>
              </w:rPr>
            </w:pPr>
            <w:r w:rsidRPr="00276586">
              <w:rPr>
                <w:bCs/>
                <w:sz w:val="20"/>
                <w:szCs w:val="20"/>
                <w:lang w:val="ky-KG"/>
              </w:rPr>
              <w:t>600,5</w:t>
            </w:r>
          </w:p>
        </w:tc>
        <w:tc>
          <w:tcPr>
            <w:tcW w:w="1111"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276586" w:rsidRDefault="00387A91" w:rsidP="00E86B94">
            <w:pPr>
              <w:jc w:val="center"/>
              <w:rPr>
                <w:bCs/>
                <w:sz w:val="20"/>
                <w:szCs w:val="20"/>
                <w:lang w:val="ky-KG"/>
              </w:rPr>
            </w:pPr>
            <w:r w:rsidRPr="00276586">
              <w:rPr>
                <w:bCs/>
                <w:sz w:val="20"/>
                <w:szCs w:val="20"/>
                <w:lang w:val="ky-KG"/>
              </w:rPr>
              <w:t>605,4</w:t>
            </w:r>
          </w:p>
        </w:tc>
      </w:tr>
      <w:tr w:rsidR="00387A91" w:rsidRPr="00276586" w:rsidTr="00E86B94">
        <w:trPr>
          <w:trHeight w:val="255"/>
        </w:trPr>
        <w:tc>
          <w:tcPr>
            <w:tcW w:w="3012"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276586" w:rsidRDefault="00387A91" w:rsidP="00E86B94">
            <w:pPr>
              <w:rPr>
                <w:rFonts w:eastAsia="Calibri"/>
                <w:sz w:val="20"/>
                <w:szCs w:val="20"/>
                <w:lang w:val="ky-KG"/>
              </w:rPr>
            </w:pPr>
            <w:r w:rsidRPr="00276586">
              <w:rPr>
                <w:rFonts w:eastAsia="Calibri"/>
                <w:sz w:val="20"/>
                <w:szCs w:val="20"/>
                <w:lang w:val="ky-KG"/>
              </w:rPr>
              <w:t>бюджеттик каражаттар</w:t>
            </w:r>
          </w:p>
        </w:tc>
        <w:tc>
          <w:tcPr>
            <w:tcW w:w="1111"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276586" w:rsidRDefault="00387A91" w:rsidP="00E86B94">
            <w:pPr>
              <w:jc w:val="center"/>
              <w:rPr>
                <w:sz w:val="20"/>
                <w:szCs w:val="20"/>
                <w:lang w:val="ky-KG"/>
              </w:rPr>
            </w:pPr>
            <w:r w:rsidRPr="00276586">
              <w:rPr>
                <w:bCs/>
                <w:sz w:val="20"/>
                <w:szCs w:val="20"/>
                <w:lang w:val="ky-KG"/>
              </w:rPr>
              <w:t>111,7</w:t>
            </w:r>
          </w:p>
        </w:tc>
        <w:tc>
          <w:tcPr>
            <w:tcW w:w="1110"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276586" w:rsidRDefault="00387A91" w:rsidP="00E86B94">
            <w:pPr>
              <w:rPr>
                <w:sz w:val="20"/>
                <w:szCs w:val="20"/>
                <w:lang w:val="ky-KG"/>
              </w:rPr>
            </w:pPr>
            <w:r w:rsidRPr="00276586">
              <w:rPr>
                <w:sz w:val="20"/>
                <w:szCs w:val="20"/>
                <w:lang w:val="ky-KG"/>
              </w:rPr>
              <w:t xml:space="preserve">    928,2</w:t>
            </w:r>
          </w:p>
        </w:tc>
        <w:tc>
          <w:tcPr>
            <w:tcW w:w="1111"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276586" w:rsidRDefault="00387A91" w:rsidP="00E86B94">
            <w:pPr>
              <w:jc w:val="center"/>
              <w:rPr>
                <w:sz w:val="20"/>
                <w:szCs w:val="20"/>
                <w:lang w:val="ky-KG"/>
              </w:rPr>
            </w:pPr>
            <w:r w:rsidRPr="00276586">
              <w:rPr>
                <w:bCs/>
                <w:sz w:val="20"/>
                <w:szCs w:val="20"/>
                <w:lang w:val="ky-KG"/>
              </w:rPr>
              <w:t>1 440,7</w:t>
            </w:r>
          </w:p>
        </w:tc>
        <w:tc>
          <w:tcPr>
            <w:tcW w:w="1110"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276586" w:rsidRDefault="00387A91" w:rsidP="00E86B94">
            <w:pPr>
              <w:jc w:val="center"/>
              <w:rPr>
                <w:bCs/>
                <w:sz w:val="20"/>
                <w:szCs w:val="20"/>
                <w:lang w:val="ky-KG"/>
              </w:rPr>
            </w:pPr>
            <w:r w:rsidRPr="00276586">
              <w:rPr>
                <w:bCs/>
                <w:sz w:val="20"/>
                <w:szCs w:val="20"/>
                <w:lang w:val="ky-KG"/>
              </w:rPr>
              <w:t>512,5</w:t>
            </w:r>
          </w:p>
        </w:tc>
        <w:tc>
          <w:tcPr>
            <w:tcW w:w="1110"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276586" w:rsidRDefault="00387A91" w:rsidP="00E86B94">
            <w:pPr>
              <w:jc w:val="center"/>
              <w:rPr>
                <w:bCs/>
                <w:sz w:val="20"/>
                <w:szCs w:val="20"/>
                <w:lang w:val="ky-KG"/>
              </w:rPr>
            </w:pPr>
            <w:r w:rsidRPr="00276586">
              <w:rPr>
                <w:bCs/>
                <w:sz w:val="20"/>
                <w:szCs w:val="20"/>
                <w:lang w:val="ky-KG"/>
              </w:rPr>
              <w:t>600,5</w:t>
            </w:r>
          </w:p>
        </w:tc>
        <w:tc>
          <w:tcPr>
            <w:tcW w:w="1111"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276586" w:rsidRDefault="00387A91" w:rsidP="00E86B94">
            <w:pPr>
              <w:jc w:val="center"/>
              <w:rPr>
                <w:bCs/>
                <w:sz w:val="20"/>
                <w:szCs w:val="20"/>
                <w:lang w:val="ky-KG"/>
              </w:rPr>
            </w:pPr>
            <w:r w:rsidRPr="00276586">
              <w:rPr>
                <w:bCs/>
                <w:sz w:val="20"/>
                <w:szCs w:val="20"/>
                <w:lang w:val="ky-KG"/>
              </w:rPr>
              <w:t>605,4</w:t>
            </w:r>
          </w:p>
        </w:tc>
      </w:tr>
    </w:tbl>
    <w:p w:rsidR="00387A91" w:rsidRPr="00276586" w:rsidRDefault="00387A91" w:rsidP="00387A91">
      <w:pPr>
        <w:ind w:firstLine="539"/>
        <w:jc w:val="both"/>
        <w:rPr>
          <w:rFonts w:eastAsiaTheme="minorHAnsi"/>
          <w:sz w:val="20"/>
          <w:szCs w:val="20"/>
          <w:lang w:val="ky-KG" w:eastAsia="en-US"/>
        </w:rPr>
      </w:pPr>
    </w:p>
    <w:p w:rsidR="00387A91" w:rsidRPr="00276586" w:rsidRDefault="00387A91" w:rsidP="00387A91">
      <w:pPr>
        <w:ind w:firstLine="539"/>
        <w:jc w:val="both"/>
        <w:rPr>
          <w:rFonts w:eastAsia="Cambria"/>
          <w:lang w:val="ky-KG" w:eastAsia="en-US"/>
        </w:rPr>
      </w:pPr>
      <w:r w:rsidRPr="00276586">
        <w:rPr>
          <w:rFonts w:eastAsia="Cambria"/>
          <w:lang w:val="ky-KG" w:eastAsia="en-US"/>
        </w:rPr>
        <w:t xml:space="preserve">Бюджеттик каражаттардын 514,4 млн. сомго көбөйүшү </w:t>
      </w:r>
      <w:r w:rsidRPr="00276586">
        <w:rPr>
          <w:rFonts w:eastAsia="Calibri"/>
          <w:lang w:val="ky-KG" w:eastAsia="ky-KG"/>
        </w:rPr>
        <w:t xml:space="preserve">Кыргыз Республикасынын </w:t>
      </w:r>
      <w:r w:rsidRPr="00276586">
        <w:rPr>
          <w:rFonts w:eastAsia="Cambria"/>
          <w:lang w:val="ky-KG" w:eastAsia="ky-KG"/>
        </w:rPr>
        <w:t xml:space="preserve">Президентин, Кыргыз Республикасынын Жогорку Кеңешинин депутаттарын, </w:t>
      </w:r>
      <w:r w:rsidRPr="00276586">
        <w:rPr>
          <w:lang w:val="ky-KG"/>
        </w:rPr>
        <w:t>Кыргыз Республикасынын</w:t>
      </w:r>
      <w:r w:rsidRPr="00276586">
        <w:rPr>
          <w:rFonts w:eastAsia="Cambria"/>
          <w:lang w:val="ky-KG" w:eastAsia="ky-KG"/>
        </w:rPr>
        <w:t xml:space="preserve"> 31 жергиликтүү кеңешинин депутаттарын шайлоого, </w:t>
      </w:r>
      <w:r w:rsidRPr="00276586">
        <w:rPr>
          <w:lang w:val="ky-KG"/>
        </w:rPr>
        <w:t>Кыргыз Республикасынын</w:t>
      </w:r>
      <w:r w:rsidRPr="00276586">
        <w:rPr>
          <w:rFonts w:eastAsia="Cambria"/>
          <w:lang w:val="ky-KG" w:eastAsia="en-US"/>
        </w:rPr>
        <w:t xml:space="preserve"> референдумун өткөрүүгө чыгашалардын көбөйгөндүгүнө байланыштуу болгон.</w:t>
      </w:r>
    </w:p>
    <w:p w:rsidR="00387A91" w:rsidRPr="00276586" w:rsidRDefault="00387A91" w:rsidP="00387A91">
      <w:pPr>
        <w:ind w:firstLine="539"/>
        <w:jc w:val="both"/>
        <w:rPr>
          <w:rFonts w:eastAsia="Cambria"/>
          <w:lang w:val="ky-KG" w:eastAsia="en-US"/>
        </w:rPr>
      </w:pPr>
      <w:r w:rsidRPr="00276586">
        <w:rPr>
          <w:lang w:val="ky-KG"/>
        </w:rPr>
        <w:t>Кыргыз Республикасынын</w:t>
      </w:r>
      <w:r w:rsidRPr="00276586">
        <w:rPr>
          <w:rFonts w:eastAsia="Cambria"/>
          <w:lang w:val="ky-KG" w:eastAsia="en-US"/>
        </w:rPr>
        <w:t xml:space="preserve"> референдумуна даярдык көрүүгө жана өткөрүүгө </w:t>
      </w:r>
      <w:r w:rsidRPr="00276586">
        <w:rPr>
          <w:color w:val="000000"/>
          <w:lang w:val="ky-KG" w:eastAsia="ky-KG"/>
        </w:rPr>
        <w:t>Кыргыз Республикасынын Өкмөтүнө караштуу Мамлекеттик миграция кызматы</w:t>
      </w:r>
      <w:r w:rsidRPr="00276586">
        <w:rPr>
          <w:rFonts w:eastAsia="Cambria"/>
          <w:lang w:val="ky-KG" w:eastAsia="en-US"/>
        </w:rPr>
        <w:t xml:space="preserve">на 0,5 млн. сом суммада жана </w:t>
      </w:r>
      <w:r w:rsidRPr="00276586">
        <w:rPr>
          <w:color w:val="000000"/>
          <w:lang w:val="ky-KG" w:eastAsia="ky-KG"/>
        </w:rPr>
        <w:t>Кыргыз Республикасынын Өкмөтүнө караштуу Мамлекеттик каттоо кызматы</w:t>
      </w:r>
      <w:r w:rsidRPr="00276586">
        <w:rPr>
          <w:rFonts w:eastAsia="Cambria"/>
          <w:lang w:val="ky-KG" w:eastAsia="en-US"/>
        </w:rPr>
        <w:t xml:space="preserve">на </w:t>
      </w:r>
      <w:r w:rsidRPr="00276586">
        <w:rPr>
          <w:rFonts w:eastAsia="Cambria"/>
          <w:bCs/>
          <w:lang w:val="ky-KG" w:eastAsia="en-US"/>
        </w:rPr>
        <w:t xml:space="preserve">1,5 млн. сом сумма каражат берилген. </w:t>
      </w:r>
    </w:p>
    <w:p w:rsidR="00387A91" w:rsidRPr="00276586" w:rsidRDefault="00387A91" w:rsidP="00387A91">
      <w:pPr>
        <w:ind w:firstLine="539"/>
        <w:jc w:val="both"/>
        <w:rPr>
          <w:lang w:val="ky-KG"/>
        </w:rPr>
      </w:pPr>
    </w:p>
    <w:p w:rsidR="00387A91" w:rsidRPr="00276586" w:rsidRDefault="00387A91" w:rsidP="00387A91">
      <w:pPr>
        <w:ind w:firstLine="539"/>
        <w:jc w:val="both"/>
        <w:rPr>
          <w:rFonts w:eastAsia="Calibri"/>
          <w:lang w:val="ky-KG"/>
        </w:rPr>
      </w:pPr>
      <w:r w:rsidRPr="00276586">
        <w:rPr>
          <w:rFonts w:eastAsia="Calibri"/>
          <w:b/>
          <w:lang w:val="ky-KG"/>
        </w:rPr>
        <w:t>“Жалпы багыттагы башка мекемелер”</w:t>
      </w:r>
      <w:r w:rsidRPr="00276586">
        <w:rPr>
          <w:rFonts w:eastAsia="Calibri"/>
          <w:lang w:val="ky-KG"/>
        </w:rPr>
        <w:t xml:space="preserve"> бөлүмү боюнча 2021-жылга чыгашалар 155,0 млн сом суммада каралган, 2020-жылдын бекитилген бюджетине карата 15,5 млн сомго же 9,1%га азайган, анын ичинде бюджеттик каражаттардын эсебинен чыгашалар 155,0 млн сомду түздү (бул бөлүмгө Кыргыз Республикасынын Финансы министрлигинин алдындагы Бюджеттик кредиттерди башкаруу боюнча мамлекеттик агенттик, Кыргыз Республикасынын Өкмөтүнө караштуу Жергиликтүү өз алдынча башкаруу иштери жана этностор аралык мамилелер боюнча мамлекеттик агенттиги, ЮНЕСКО иштери боюнча улуттук комиссиянын катчылыгы, Кыргыз Республикасынын Өкмөтүнө караштуу Финансылык чалгындоо мамлекеттик кызматы кирет). </w:t>
      </w:r>
    </w:p>
    <w:p w:rsidR="00387A91" w:rsidRPr="00276586" w:rsidRDefault="00387A91" w:rsidP="00387A91">
      <w:pPr>
        <w:ind w:firstLine="539"/>
        <w:jc w:val="both"/>
        <w:rPr>
          <w:rFonts w:eastAsia="Calibri"/>
          <w:sz w:val="20"/>
          <w:szCs w:val="20"/>
          <w:lang w:val="ky-KG"/>
        </w:rPr>
      </w:pPr>
    </w:p>
    <w:p w:rsidR="00387A91" w:rsidRPr="00276586" w:rsidRDefault="00387A91" w:rsidP="00387A91">
      <w:pPr>
        <w:ind w:firstLine="539"/>
        <w:jc w:val="right"/>
        <w:rPr>
          <w:rFonts w:eastAsia="Calibri"/>
          <w:sz w:val="20"/>
          <w:szCs w:val="20"/>
          <w:lang w:val="ky-KG"/>
        </w:rPr>
      </w:pPr>
      <w:r w:rsidRPr="00276586">
        <w:rPr>
          <w:rFonts w:eastAsia="Calibri"/>
          <w:sz w:val="20"/>
          <w:szCs w:val="20"/>
          <w:lang w:val="ky-KG"/>
        </w:rPr>
        <w:t>млн сом</w:t>
      </w:r>
    </w:p>
    <w:tbl>
      <w:tblPr>
        <w:tblpPr w:leftFromText="180" w:rightFromText="180" w:bottomFromText="200" w:vertAnchor="text" w:horzAnchor="margin" w:tblpXSpec="center" w:tblpY="140"/>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50"/>
        <w:gridCol w:w="1109"/>
        <w:gridCol w:w="1109"/>
        <w:gridCol w:w="1111"/>
        <w:gridCol w:w="1110"/>
        <w:gridCol w:w="1110"/>
        <w:gridCol w:w="1111"/>
      </w:tblGrid>
      <w:tr w:rsidR="00387A91" w:rsidRPr="00276586" w:rsidTr="00E86B94">
        <w:trPr>
          <w:trHeight w:val="709"/>
        </w:trPr>
        <w:tc>
          <w:tcPr>
            <w:tcW w:w="3152" w:type="dxa"/>
            <w:tcBorders>
              <w:top w:val="single" w:sz="4" w:space="0" w:color="auto"/>
              <w:left w:val="single" w:sz="4" w:space="0" w:color="auto"/>
              <w:bottom w:val="single" w:sz="4" w:space="0" w:color="auto"/>
              <w:right w:val="single" w:sz="4" w:space="0" w:color="auto"/>
            </w:tcBorders>
            <w:vAlign w:val="center"/>
            <w:hideMark/>
          </w:tcPr>
          <w:p w:rsidR="00387A91" w:rsidRPr="00276586" w:rsidRDefault="00387A91" w:rsidP="00E86B94">
            <w:pPr>
              <w:jc w:val="center"/>
              <w:rPr>
                <w:rFonts w:eastAsia="Calibri"/>
                <w:b/>
                <w:bCs/>
                <w:sz w:val="20"/>
                <w:szCs w:val="20"/>
                <w:lang w:val="ky-KG"/>
              </w:rPr>
            </w:pPr>
            <w:r w:rsidRPr="00276586">
              <w:rPr>
                <w:rFonts w:eastAsia="Calibri"/>
                <w:b/>
                <w:bCs/>
                <w:sz w:val="20"/>
                <w:szCs w:val="20"/>
                <w:lang w:val="ky-KG"/>
              </w:rPr>
              <w:t xml:space="preserve">Аталышы </w:t>
            </w:r>
          </w:p>
        </w:tc>
        <w:tc>
          <w:tcPr>
            <w:tcW w:w="1110" w:type="dxa"/>
            <w:tcBorders>
              <w:top w:val="single" w:sz="4" w:space="0" w:color="auto"/>
              <w:left w:val="single" w:sz="4" w:space="0" w:color="auto"/>
              <w:bottom w:val="single" w:sz="4" w:space="0" w:color="auto"/>
              <w:right w:val="single" w:sz="4" w:space="0" w:color="auto"/>
            </w:tcBorders>
            <w:vAlign w:val="center"/>
            <w:hideMark/>
          </w:tcPr>
          <w:p w:rsidR="00387A91" w:rsidRPr="00276586" w:rsidRDefault="00387A91" w:rsidP="00E86B94">
            <w:pPr>
              <w:jc w:val="center"/>
              <w:rPr>
                <w:rFonts w:eastAsia="Calibri"/>
                <w:b/>
                <w:bCs/>
                <w:sz w:val="20"/>
                <w:szCs w:val="20"/>
                <w:lang w:val="ky-KG"/>
              </w:rPr>
            </w:pPr>
            <w:r w:rsidRPr="00276586">
              <w:rPr>
                <w:rFonts w:eastAsia="Calibri"/>
                <w:b/>
                <w:bCs/>
                <w:sz w:val="20"/>
                <w:szCs w:val="20"/>
                <w:lang w:val="ky-KG"/>
              </w:rPr>
              <w:t>2019ж.</w:t>
            </w:r>
          </w:p>
          <w:p w:rsidR="00387A91" w:rsidRPr="00276586" w:rsidRDefault="00387A91" w:rsidP="00E86B94">
            <w:pPr>
              <w:jc w:val="center"/>
              <w:rPr>
                <w:rFonts w:eastAsia="Calibri"/>
                <w:b/>
                <w:bCs/>
                <w:sz w:val="20"/>
                <w:szCs w:val="20"/>
                <w:lang w:val="ky-KG"/>
              </w:rPr>
            </w:pPr>
            <w:r w:rsidRPr="00276586">
              <w:rPr>
                <w:rFonts w:eastAsia="Calibri"/>
                <w:b/>
                <w:bCs/>
                <w:sz w:val="20"/>
                <w:szCs w:val="20"/>
                <w:lang w:val="ky-KG"/>
              </w:rPr>
              <w:t>факт</w:t>
            </w:r>
          </w:p>
        </w:tc>
        <w:tc>
          <w:tcPr>
            <w:tcW w:w="1110" w:type="dxa"/>
            <w:tcBorders>
              <w:top w:val="single" w:sz="4" w:space="0" w:color="auto"/>
              <w:left w:val="single" w:sz="4" w:space="0" w:color="auto"/>
              <w:bottom w:val="single" w:sz="4" w:space="0" w:color="auto"/>
              <w:right w:val="single" w:sz="4" w:space="0" w:color="auto"/>
            </w:tcBorders>
            <w:vAlign w:val="center"/>
            <w:hideMark/>
          </w:tcPr>
          <w:p w:rsidR="00387A91" w:rsidRPr="00276586" w:rsidRDefault="00387A91" w:rsidP="00E86B94">
            <w:pPr>
              <w:jc w:val="center"/>
              <w:rPr>
                <w:rFonts w:eastAsia="Calibri"/>
                <w:b/>
                <w:bCs/>
                <w:sz w:val="20"/>
                <w:szCs w:val="20"/>
                <w:lang w:val="ky-KG"/>
              </w:rPr>
            </w:pPr>
            <w:r w:rsidRPr="00276586">
              <w:rPr>
                <w:rFonts w:eastAsia="Calibri"/>
                <w:b/>
                <w:bCs/>
                <w:sz w:val="20"/>
                <w:szCs w:val="20"/>
                <w:lang w:val="ky-KG"/>
              </w:rPr>
              <w:t>2020-эж. бекит</w:t>
            </w:r>
          </w:p>
        </w:tc>
        <w:tc>
          <w:tcPr>
            <w:tcW w:w="1111" w:type="dxa"/>
            <w:tcBorders>
              <w:top w:val="single" w:sz="4" w:space="0" w:color="auto"/>
              <w:left w:val="single" w:sz="4" w:space="0" w:color="auto"/>
              <w:bottom w:val="single" w:sz="4" w:space="0" w:color="auto"/>
              <w:right w:val="single" w:sz="4" w:space="0" w:color="auto"/>
            </w:tcBorders>
            <w:vAlign w:val="center"/>
            <w:hideMark/>
          </w:tcPr>
          <w:p w:rsidR="00387A91" w:rsidRPr="00276586" w:rsidRDefault="00387A91" w:rsidP="00E86B94">
            <w:pPr>
              <w:jc w:val="center"/>
              <w:rPr>
                <w:rFonts w:eastAsia="Calibri"/>
                <w:b/>
                <w:bCs/>
                <w:sz w:val="20"/>
                <w:szCs w:val="20"/>
                <w:lang w:val="ky-KG"/>
              </w:rPr>
            </w:pPr>
            <w:r w:rsidRPr="00276586">
              <w:rPr>
                <w:rFonts w:eastAsia="Calibri"/>
                <w:b/>
                <w:bCs/>
                <w:sz w:val="20"/>
                <w:szCs w:val="20"/>
                <w:lang w:val="ky-KG"/>
              </w:rPr>
              <w:t>2021-ж. долбоор</w:t>
            </w:r>
          </w:p>
        </w:tc>
        <w:tc>
          <w:tcPr>
            <w:tcW w:w="1110" w:type="dxa"/>
            <w:tcBorders>
              <w:top w:val="single" w:sz="4" w:space="0" w:color="auto"/>
              <w:left w:val="single" w:sz="4" w:space="0" w:color="auto"/>
              <w:bottom w:val="single" w:sz="4" w:space="0" w:color="auto"/>
              <w:right w:val="single" w:sz="4" w:space="0" w:color="auto"/>
            </w:tcBorders>
            <w:vAlign w:val="center"/>
            <w:hideMark/>
          </w:tcPr>
          <w:p w:rsidR="00387A91" w:rsidRPr="00276586" w:rsidRDefault="00387A91" w:rsidP="00E86B94">
            <w:pPr>
              <w:jc w:val="center"/>
              <w:rPr>
                <w:rFonts w:eastAsia="Calibri"/>
                <w:b/>
                <w:bCs/>
                <w:sz w:val="20"/>
                <w:szCs w:val="20"/>
                <w:lang w:val="ky-KG"/>
              </w:rPr>
            </w:pPr>
            <w:r w:rsidRPr="00276586">
              <w:rPr>
                <w:rFonts w:eastAsia="Calibri"/>
                <w:b/>
                <w:bCs/>
                <w:sz w:val="20"/>
                <w:szCs w:val="20"/>
                <w:lang w:val="ky-KG"/>
              </w:rPr>
              <w:t>четтөө</w:t>
            </w:r>
          </w:p>
        </w:tc>
        <w:tc>
          <w:tcPr>
            <w:tcW w:w="1110" w:type="dxa"/>
            <w:tcBorders>
              <w:top w:val="single" w:sz="4" w:space="0" w:color="auto"/>
              <w:left w:val="single" w:sz="4" w:space="0" w:color="auto"/>
              <w:bottom w:val="single" w:sz="4" w:space="0" w:color="auto"/>
              <w:right w:val="single" w:sz="4" w:space="0" w:color="auto"/>
            </w:tcBorders>
            <w:vAlign w:val="center"/>
            <w:hideMark/>
          </w:tcPr>
          <w:p w:rsidR="00387A91" w:rsidRPr="00276586" w:rsidRDefault="00387A91" w:rsidP="00E86B94">
            <w:pPr>
              <w:jc w:val="center"/>
              <w:rPr>
                <w:rFonts w:eastAsia="Calibri"/>
                <w:b/>
                <w:bCs/>
                <w:sz w:val="20"/>
                <w:szCs w:val="20"/>
                <w:lang w:val="ky-KG"/>
              </w:rPr>
            </w:pPr>
            <w:r w:rsidRPr="00276586">
              <w:rPr>
                <w:rFonts w:eastAsia="Calibri"/>
                <w:b/>
                <w:bCs/>
                <w:sz w:val="20"/>
                <w:szCs w:val="20"/>
                <w:lang w:val="ky-KG"/>
              </w:rPr>
              <w:t>2022-ж. болжол</w:t>
            </w:r>
          </w:p>
        </w:tc>
        <w:tc>
          <w:tcPr>
            <w:tcW w:w="1111" w:type="dxa"/>
            <w:tcBorders>
              <w:top w:val="single" w:sz="4" w:space="0" w:color="auto"/>
              <w:left w:val="single" w:sz="4" w:space="0" w:color="auto"/>
              <w:bottom w:val="single" w:sz="4" w:space="0" w:color="auto"/>
              <w:right w:val="single" w:sz="4" w:space="0" w:color="auto"/>
            </w:tcBorders>
            <w:vAlign w:val="center"/>
            <w:hideMark/>
          </w:tcPr>
          <w:p w:rsidR="00387A91" w:rsidRPr="00276586" w:rsidRDefault="00387A91" w:rsidP="00E86B94">
            <w:pPr>
              <w:jc w:val="center"/>
              <w:rPr>
                <w:rFonts w:eastAsia="Calibri"/>
                <w:b/>
                <w:bCs/>
                <w:sz w:val="20"/>
                <w:szCs w:val="20"/>
                <w:lang w:val="ky-KG"/>
              </w:rPr>
            </w:pPr>
            <w:r w:rsidRPr="00276586">
              <w:rPr>
                <w:rFonts w:eastAsia="Calibri"/>
                <w:b/>
                <w:bCs/>
                <w:sz w:val="20"/>
                <w:szCs w:val="20"/>
                <w:lang w:val="ky-KG"/>
              </w:rPr>
              <w:t>2023-ж. болжол</w:t>
            </w:r>
          </w:p>
        </w:tc>
      </w:tr>
      <w:tr w:rsidR="00387A91" w:rsidRPr="00276586" w:rsidTr="00E86B94">
        <w:trPr>
          <w:trHeight w:val="255"/>
        </w:trPr>
        <w:tc>
          <w:tcPr>
            <w:tcW w:w="3152"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276586" w:rsidRDefault="00387A91" w:rsidP="00E86B94">
            <w:pPr>
              <w:rPr>
                <w:rFonts w:eastAsia="Calibri"/>
                <w:bCs/>
                <w:sz w:val="20"/>
                <w:szCs w:val="20"/>
                <w:lang w:val="ky-KG"/>
              </w:rPr>
            </w:pPr>
            <w:r w:rsidRPr="00276586">
              <w:rPr>
                <w:rFonts w:eastAsia="Calibri"/>
                <w:bCs/>
                <w:sz w:val="20"/>
                <w:szCs w:val="20"/>
                <w:lang w:val="ky-KG"/>
              </w:rPr>
              <w:t>Бардыгы</w:t>
            </w:r>
          </w:p>
        </w:tc>
        <w:tc>
          <w:tcPr>
            <w:tcW w:w="1110"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276586" w:rsidRDefault="00387A91" w:rsidP="00E86B94">
            <w:pPr>
              <w:jc w:val="center"/>
              <w:rPr>
                <w:bCs/>
                <w:sz w:val="20"/>
                <w:szCs w:val="20"/>
                <w:lang w:val="ky-KG" w:eastAsia="en-US"/>
              </w:rPr>
            </w:pPr>
            <w:r w:rsidRPr="00276586">
              <w:rPr>
                <w:bCs/>
                <w:sz w:val="20"/>
                <w:szCs w:val="20"/>
                <w:lang w:val="ky-KG"/>
              </w:rPr>
              <w:t>159,2</w:t>
            </w:r>
          </w:p>
        </w:tc>
        <w:tc>
          <w:tcPr>
            <w:tcW w:w="1110"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276586" w:rsidRDefault="00387A91" w:rsidP="00E86B94">
            <w:pPr>
              <w:jc w:val="center"/>
              <w:rPr>
                <w:bCs/>
                <w:sz w:val="20"/>
                <w:szCs w:val="20"/>
                <w:lang w:val="ky-KG" w:eastAsia="en-US"/>
              </w:rPr>
            </w:pPr>
            <w:r w:rsidRPr="00276586">
              <w:rPr>
                <w:bCs/>
                <w:sz w:val="20"/>
                <w:szCs w:val="20"/>
                <w:lang w:val="ky-KG"/>
              </w:rPr>
              <w:t>170,5</w:t>
            </w:r>
          </w:p>
        </w:tc>
        <w:tc>
          <w:tcPr>
            <w:tcW w:w="1111"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276586" w:rsidRDefault="00387A91" w:rsidP="00E86B94">
            <w:pPr>
              <w:jc w:val="center"/>
              <w:rPr>
                <w:bCs/>
                <w:sz w:val="20"/>
                <w:szCs w:val="20"/>
                <w:lang w:val="ky-KG" w:eastAsia="en-US"/>
              </w:rPr>
            </w:pPr>
            <w:r w:rsidRPr="00276586">
              <w:rPr>
                <w:bCs/>
                <w:sz w:val="20"/>
                <w:szCs w:val="20"/>
                <w:lang w:val="ky-KG"/>
              </w:rPr>
              <w:t>155,0</w:t>
            </w:r>
          </w:p>
        </w:tc>
        <w:tc>
          <w:tcPr>
            <w:tcW w:w="1110"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276586" w:rsidRDefault="00387A91" w:rsidP="00E86B94">
            <w:pPr>
              <w:jc w:val="center"/>
              <w:rPr>
                <w:bCs/>
                <w:sz w:val="20"/>
                <w:szCs w:val="20"/>
                <w:lang w:val="ky-KG" w:eastAsia="en-US"/>
              </w:rPr>
            </w:pPr>
            <w:r w:rsidRPr="00276586">
              <w:rPr>
                <w:bCs/>
                <w:sz w:val="20"/>
                <w:szCs w:val="20"/>
                <w:lang w:val="ky-KG"/>
              </w:rPr>
              <w:t>-15,5</w:t>
            </w:r>
          </w:p>
        </w:tc>
        <w:tc>
          <w:tcPr>
            <w:tcW w:w="1110"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276586" w:rsidRDefault="00387A91" w:rsidP="00E86B94">
            <w:pPr>
              <w:jc w:val="center"/>
              <w:rPr>
                <w:bCs/>
                <w:sz w:val="20"/>
                <w:szCs w:val="20"/>
                <w:lang w:val="ky-KG" w:eastAsia="en-US"/>
              </w:rPr>
            </w:pPr>
            <w:r w:rsidRPr="00276586">
              <w:rPr>
                <w:bCs/>
                <w:sz w:val="20"/>
                <w:szCs w:val="20"/>
                <w:lang w:val="ky-KG"/>
              </w:rPr>
              <w:t>142,1</w:t>
            </w:r>
          </w:p>
        </w:tc>
        <w:tc>
          <w:tcPr>
            <w:tcW w:w="1111"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276586" w:rsidRDefault="00387A91" w:rsidP="00E86B94">
            <w:pPr>
              <w:jc w:val="center"/>
              <w:rPr>
                <w:bCs/>
                <w:sz w:val="20"/>
                <w:szCs w:val="20"/>
                <w:lang w:val="ky-KG" w:eastAsia="en-US"/>
              </w:rPr>
            </w:pPr>
            <w:r w:rsidRPr="00276586">
              <w:rPr>
                <w:bCs/>
                <w:sz w:val="20"/>
                <w:szCs w:val="20"/>
                <w:lang w:val="ky-KG"/>
              </w:rPr>
              <w:t>142,1</w:t>
            </w:r>
          </w:p>
        </w:tc>
      </w:tr>
      <w:tr w:rsidR="00387A91" w:rsidRPr="00276586" w:rsidTr="00E86B94">
        <w:trPr>
          <w:trHeight w:val="255"/>
        </w:trPr>
        <w:tc>
          <w:tcPr>
            <w:tcW w:w="3152"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276586" w:rsidRDefault="00387A91" w:rsidP="00E86B94">
            <w:pPr>
              <w:rPr>
                <w:rFonts w:eastAsia="Calibri"/>
                <w:sz w:val="20"/>
                <w:szCs w:val="20"/>
                <w:lang w:val="ky-KG"/>
              </w:rPr>
            </w:pPr>
            <w:r w:rsidRPr="00276586">
              <w:rPr>
                <w:rFonts w:eastAsia="Calibri"/>
                <w:sz w:val="20"/>
                <w:szCs w:val="20"/>
                <w:lang w:val="ky-KG"/>
              </w:rPr>
              <w:t>бюджеттик каражаттар</w:t>
            </w:r>
          </w:p>
        </w:tc>
        <w:tc>
          <w:tcPr>
            <w:tcW w:w="1110"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276586" w:rsidRDefault="00387A91" w:rsidP="00E86B94">
            <w:pPr>
              <w:jc w:val="center"/>
              <w:rPr>
                <w:sz w:val="20"/>
                <w:szCs w:val="20"/>
                <w:lang w:val="ky-KG" w:eastAsia="en-US"/>
              </w:rPr>
            </w:pPr>
            <w:r w:rsidRPr="00276586">
              <w:rPr>
                <w:bCs/>
                <w:sz w:val="20"/>
                <w:szCs w:val="20"/>
                <w:lang w:val="ky-KG"/>
              </w:rPr>
              <w:t>155,3</w:t>
            </w:r>
          </w:p>
        </w:tc>
        <w:tc>
          <w:tcPr>
            <w:tcW w:w="1110"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276586" w:rsidRDefault="00387A91" w:rsidP="00E86B94">
            <w:pPr>
              <w:jc w:val="center"/>
              <w:rPr>
                <w:sz w:val="20"/>
                <w:szCs w:val="20"/>
                <w:lang w:val="ky-KG" w:eastAsia="en-US"/>
              </w:rPr>
            </w:pPr>
            <w:r w:rsidRPr="00276586">
              <w:rPr>
                <w:sz w:val="20"/>
                <w:szCs w:val="20"/>
                <w:lang w:val="ky-KG"/>
              </w:rPr>
              <w:t>170,5</w:t>
            </w:r>
          </w:p>
        </w:tc>
        <w:tc>
          <w:tcPr>
            <w:tcW w:w="1111"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276586" w:rsidRDefault="00387A91" w:rsidP="00E86B94">
            <w:pPr>
              <w:jc w:val="center"/>
              <w:rPr>
                <w:sz w:val="20"/>
                <w:szCs w:val="20"/>
                <w:lang w:val="ky-KG" w:eastAsia="en-US"/>
              </w:rPr>
            </w:pPr>
            <w:r w:rsidRPr="00276586">
              <w:rPr>
                <w:sz w:val="20"/>
                <w:szCs w:val="20"/>
                <w:lang w:val="ky-KG"/>
              </w:rPr>
              <w:t>155,0</w:t>
            </w:r>
          </w:p>
        </w:tc>
        <w:tc>
          <w:tcPr>
            <w:tcW w:w="1110"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276586" w:rsidRDefault="00387A91" w:rsidP="00E86B94">
            <w:pPr>
              <w:jc w:val="center"/>
              <w:rPr>
                <w:bCs/>
                <w:sz w:val="20"/>
                <w:szCs w:val="20"/>
                <w:lang w:val="ky-KG" w:eastAsia="en-US"/>
              </w:rPr>
            </w:pPr>
            <w:r w:rsidRPr="00276586">
              <w:rPr>
                <w:bCs/>
                <w:sz w:val="20"/>
                <w:szCs w:val="20"/>
                <w:lang w:val="ky-KG"/>
              </w:rPr>
              <w:t>-15,5</w:t>
            </w:r>
          </w:p>
        </w:tc>
        <w:tc>
          <w:tcPr>
            <w:tcW w:w="1110"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276586" w:rsidRDefault="00387A91" w:rsidP="00E86B94">
            <w:pPr>
              <w:jc w:val="center"/>
              <w:rPr>
                <w:bCs/>
                <w:sz w:val="20"/>
                <w:szCs w:val="20"/>
                <w:lang w:val="ky-KG" w:eastAsia="en-US"/>
              </w:rPr>
            </w:pPr>
            <w:r w:rsidRPr="00276586">
              <w:rPr>
                <w:bCs/>
                <w:sz w:val="20"/>
                <w:szCs w:val="20"/>
                <w:lang w:val="ky-KG"/>
              </w:rPr>
              <w:t>142,1</w:t>
            </w:r>
          </w:p>
        </w:tc>
        <w:tc>
          <w:tcPr>
            <w:tcW w:w="1111"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276586" w:rsidRDefault="00387A91" w:rsidP="00E86B94">
            <w:pPr>
              <w:jc w:val="center"/>
              <w:rPr>
                <w:bCs/>
                <w:sz w:val="20"/>
                <w:szCs w:val="20"/>
                <w:lang w:val="ky-KG" w:eastAsia="en-US"/>
              </w:rPr>
            </w:pPr>
            <w:r w:rsidRPr="00276586">
              <w:rPr>
                <w:bCs/>
                <w:sz w:val="20"/>
                <w:szCs w:val="20"/>
                <w:lang w:val="ky-KG"/>
              </w:rPr>
              <w:t>142,1</w:t>
            </w:r>
          </w:p>
        </w:tc>
      </w:tr>
      <w:tr w:rsidR="00387A91" w:rsidRPr="00276586" w:rsidTr="00E86B94">
        <w:trPr>
          <w:trHeight w:val="255"/>
        </w:trPr>
        <w:tc>
          <w:tcPr>
            <w:tcW w:w="3152"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276586" w:rsidRDefault="00387A91" w:rsidP="00E86B94">
            <w:pPr>
              <w:rPr>
                <w:rFonts w:eastAsia="Calibri"/>
                <w:sz w:val="20"/>
                <w:szCs w:val="20"/>
                <w:lang w:val="ky-KG"/>
              </w:rPr>
            </w:pPr>
            <w:r w:rsidRPr="00276586">
              <w:rPr>
                <w:rFonts w:eastAsia="Calibri"/>
                <w:sz w:val="20"/>
                <w:szCs w:val="20"/>
                <w:lang w:val="ky-KG"/>
              </w:rPr>
              <w:t>атайын эсептин каражаттары</w:t>
            </w:r>
          </w:p>
        </w:tc>
        <w:tc>
          <w:tcPr>
            <w:tcW w:w="1110"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276586" w:rsidRDefault="00387A91" w:rsidP="00E86B94">
            <w:pPr>
              <w:jc w:val="center"/>
              <w:rPr>
                <w:bCs/>
                <w:sz w:val="20"/>
                <w:szCs w:val="20"/>
                <w:lang w:val="ky-KG" w:eastAsia="en-US"/>
              </w:rPr>
            </w:pPr>
            <w:r w:rsidRPr="00276586">
              <w:rPr>
                <w:bCs/>
                <w:sz w:val="20"/>
                <w:szCs w:val="20"/>
                <w:lang w:val="ky-KG"/>
              </w:rPr>
              <w:t>3,9</w:t>
            </w:r>
          </w:p>
        </w:tc>
        <w:tc>
          <w:tcPr>
            <w:tcW w:w="1110"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276586" w:rsidRDefault="00387A91" w:rsidP="00E86B94">
            <w:pPr>
              <w:jc w:val="center"/>
              <w:rPr>
                <w:sz w:val="20"/>
                <w:szCs w:val="20"/>
                <w:lang w:val="ky-KG" w:eastAsia="en-US"/>
              </w:rPr>
            </w:pPr>
            <w:r w:rsidRPr="00276586">
              <w:rPr>
                <w:sz w:val="20"/>
                <w:szCs w:val="20"/>
                <w:lang w:val="ky-KG"/>
              </w:rPr>
              <w:t>0</w:t>
            </w:r>
          </w:p>
        </w:tc>
        <w:tc>
          <w:tcPr>
            <w:tcW w:w="1111"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276586" w:rsidRDefault="00387A91" w:rsidP="00E86B94">
            <w:pPr>
              <w:jc w:val="center"/>
              <w:rPr>
                <w:sz w:val="20"/>
                <w:szCs w:val="20"/>
                <w:lang w:val="ky-KG" w:eastAsia="en-US"/>
              </w:rPr>
            </w:pPr>
            <w:r w:rsidRPr="00276586">
              <w:rPr>
                <w:sz w:val="20"/>
                <w:szCs w:val="20"/>
                <w:lang w:val="ky-KG"/>
              </w:rPr>
              <w:t>0</w:t>
            </w:r>
          </w:p>
        </w:tc>
        <w:tc>
          <w:tcPr>
            <w:tcW w:w="1110"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276586" w:rsidRDefault="00387A91" w:rsidP="00E86B94">
            <w:pPr>
              <w:jc w:val="center"/>
              <w:rPr>
                <w:bCs/>
                <w:sz w:val="20"/>
                <w:szCs w:val="20"/>
                <w:lang w:val="ky-KG" w:eastAsia="en-US"/>
              </w:rPr>
            </w:pPr>
            <w:r w:rsidRPr="00276586">
              <w:rPr>
                <w:bCs/>
                <w:sz w:val="20"/>
                <w:szCs w:val="20"/>
                <w:lang w:val="ky-KG"/>
              </w:rPr>
              <w:t>0</w:t>
            </w:r>
          </w:p>
        </w:tc>
        <w:tc>
          <w:tcPr>
            <w:tcW w:w="1110"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276586" w:rsidRDefault="00387A91" w:rsidP="00E86B94">
            <w:pPr>
              <w:jc w:val="center"/>
              <w:rPr>
                <w:sz w:val="20"/>
                <w:szCs w:val="20"/>
                <w:lang w:val="ky-KG" w:eastAsia="en-US"/>
              </w:rPr>
            </w:pPr>
            <w:r w:rsidRPr="00276586">
              <w:rPr>
                <w:sz w:val="20"/>
                <w:szCs w:val="20"/>
                <w:lang w:val="ky-KG"/>
              </w:rPr>
              <w:t>0</w:t>
            </w:r>
          </w:p>
        </w:tc>
        <w:tc>
          <w:tcPr>
            <w:tcW w:w="1111"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276586" w:rsidRDefault="00387A91" w:rsidP="00E86B94">
            <w:pPr>
              <w:jc w:val="center"/>
              <w:rPr>
                <w:sz w:val="20"/>
                <w:szCs w:val="20"/>
                <w:lang w:val="ky-KG" w:eastAsia="en-US"/>
              </w:rPr>
            </w:pPr>
            <w:r w:rsidRPr="00276586">
              <w:rPr>
                <w:sz w:val="20"/>
                <w:szCs w:val="20"/>
                <w:lang w:val="ky-KG"/>
              </w:rPr>
              <w:t>0</w:t>
            </w:r>
          </w:p>
        </w:tc>
      </w:tr>
    </w:tbl>
    <w:p w:rsidR="00387A91" w:rsidRPr="00276586" w:rsidRDefault="00387A91" w:rsidP="00387A91">
      <w:pPr>
        <w:ind w:firstLine="709"/>
        <w:jc w:val="both"/>
        <w:rPr>
          <w:rFonts w:eastAsia="Calibri"/>
          <w:lang w:val="ky-KG"/>
        </w:rPr>
      </w:pPr>
    </w:p>
    <w:p w:rsidR="00387A91" w:rsidRPr="00276586" w:rsidRDefault="00387A91" w:rsidP="00387A91">
      <w:pPr>
        <w:ind w:firstLine="709"/>
        <w:jc w:val="both"/>
        <w:rPr>
          <w:rFonts w:eastAsia="Calibri"/>
          <w:lang w:val="ky-KG"/>
        </w:rPr>
      </w:pPr>
      <w:r w:rsidRPr="00276586">
        <w:rPr>
          <w:rFonts w:eastAsia="Calibri"/>
          <w:lang w:val="ky-KG"/>
        </w:rPr>
        <w:t xml:space="preserve">Бюджеттик каражаттар боюнча чыгашалардын 15,5 млн сомго азаюусу бюджетти оптималдаштыруунун алкагында кирешелердин түшпөй калуусунан жана коронавирустук </w:t>
      </w:r>
      <w:r w:rsidRPr="00276586">
        <w:rPr>
          <w:rFonts w:eastAsia="Calibri"/>
          <w:lang w:val="ky-KG"/>
        </w:rPr>
        <w:lastRenderedPageBreak/>
        <w:t xml:space="preserve">инфекциялык пандемиядан кийин экономиканы акырындык менен калыбына келтирүү зарылчылыгынан улам республикалык бюджеттин киреше бөлүгүнүн болжолдуу көрсөткүчтөрүнүн азаюусуна байланыштуу болгон. </w:t>
      </w:r>
    </w:p>
    <w:p w:rsidR="00387A91" w:rsidRPr="00276586" w:rsidRDefault="00387A91" w:rsidP="00387A91">
      <w:pPr>
        <w:ind w:firstLine="709"/>
        <w:jc w:val="both"/>
        <w:rPr>
          <w:rFonts w:eastAsia="Calibri"/>
          <w:lang w:val="ky-KG"/>
        </w:rPr>
      </w:pPr>
    </w:p>
    <w:p w:rsidR="00387A91" w:rsidRPr="00276586" w:rsidRDefault="00387A91" w:rsidP="00387A91">
      <w:pPr>
        <w:ind w:firstLine="709"/>
        <w:jc w:val="both"/>
        <w:rPr>
          <w:rFonts w:eastAsia="Calibri"/>
          <w:lang w:val="ky-KG"/>
        </w:rPr>
      </w:pPr>
      <w:r w:rsidRPr="00276586">
        <w:rPr>
          <w:rFonts w:eastAsia="Calibri"/>
          <w:b/>
          <w:lang w:val="ky-KG"/>
        </w:rPr>
        <w:t xml:space="preserve">Кыргыз Республикасынын Өкмөтүнө караштуу Мамлекеттик материалдык резервдер фондунун </w:t>
      </w:r>
      <w:r w:rsidRPr="00276586">
        <w:rPr>
          <w:rFonts w:eastAsia="Calibri"/>
          <w:lang w:val="ky-KG"/>
        </w:rPr>
        <w:t>чыгашалары</w:t>
      </w:r>
      <w:r w:rsidRPr="00276586">
        <w:rPr>
          <w:rFonts w:eastAsia="Calibri"/>
          <w:b/>
          <w:lang w:val="ky-KG"/>
        </w:rPr>
        <w:t xml:space="preserve"> </w:t>
      </w:r>
      <w:r w:rsidRPr="00276586">
        <w:rPr>
          <w:rFonts w:eastAsia="Calibri"/>
          <w:lang w:val="ky-KG"/>
        </w:rPr>
        <w:t xml:space="preserve"> </w:t>
      </w:r>
      <w:r w:rsidRPr="00276586">
        <w:rPr>
          <w:rFonts w:eastAsia="Calibri"/>
          <w:b/>
          <w:lang w:val="ky-KG"/>
        </w:rPr>
        <w:t>«башка жалпы кызматтар»</w:t>
      </w:r>
      <w:r w:rsidRPr="00276586">
        <w:rPr>
          <w:rFonts w:eastAsia="Calibri"/>
          <w:lang w:val="ky-KG"/>
        </w:rPr>
        <w:t xml:space="preserve"> бөлүмү боюнча 2021-жылга бюджеттик каражаттар боюнча</w:t>
      </w:r>
      <w:r w:rsidRPr="00276586">
        <w:rPr>
          <w:rFonts w:eastAsia="Calibri"/>
          <w:b/>
          <w:lang w:val="ky-KG"/>
        </w:rPr>
        <w:t xml:space="preserve"> 44,2 млн сом </w:t>
      </w:r>
      <w:r w:rsidRPr="00276586">
        <w:rPr>
          <w:rFonts w:eastAsia="Calibri"/>
          <w:lang w:val="ky-KG"/>
        </w:rPr>
        <w:t xml:space="preserve">суммада же 2020-жылдын бекитилген бюджтине карата 0,1 млн сомго азаюу менен каралган. </w:t>
      </w:r>
    </w:p>
    <w:p w:rsidR="00387A91" w:rsidRPr="00276586" w:rsidRDefault="00387A91" w:rsidP="00387A91">
      <w:pPr>
        <w:ind w:firstLine="709"/>
        <w:jc w:val="both"/>
        <w:rPr>
          <w:rFonts w:eastAsiaTheme="minorHAnsi"/>
          <w:lang w:val="ky-KG" w:eastAsia="en-US"/>
        </w:rPr>
      </w:pPr>
    </w:p>
    <w:p w:rsidR="00387A91" w:rsidRPr="00276586" w:rsidRDefault="00387A91" w:rsidP="00387A91">
      <w:pPr>
        <w:ind w:firstLine="709"/>
        <w:jc w:val="both"/>
        <w:rPr>
          <w:lang w:val="ky-KG"/>
        </w:rPr>
      </w:pPr>
      <w:r w:rsidRPr="00276586">
        <w:rPr>
          <w:b/>
          <w:lang w:val="ky-KG"/>
        </w:rPr>
        <w:t xml:space="preserve">Кыргыз Республикасынын Өкмөтүнө караштуу Ветеринардык жана фитосанитардык коопсуздук боюнча мамлекеттик инспекциянын </w:t>
      </w:r>
      <w:r w:rsidRPr="00276586">
        <w:rPr>
          <w:lang w:val="ky-KG"/>
        </w:rPr>
        <w:t>чыгашалары</w:t>
      </w:r>
      <w:r w:rsidRPr="00276586">
        <w:rPr>
          <w:b/>
          <w:lang w:val="ky-KG"/>
        </w:rPr>
        <w:t xml:space="preserve"> «жалпы багыттагы башка мекемелер»</w:t>
      </w:r>
      <w:r w:rsidRPr="00276586">
        <w:rPr>
          <w:lang w:val="ky-KG"/>
        </w:rPr>
        <w:t xml:space="preserve"> бөлүмү боюнча </w:t>
      </w:r>
      <w:r w:rsidRPr="00276586">
        <w:rPr>
          <w:b/>
          <w:lang w:val="ky-KG"/>
        </w:rPr>
        <w:t xml:space="preserve">2021-жылга </w:t>
      </w:r>
      <w:r w:rsidRPr="00276586">
        <w:rPr>
          <w:lang w:val="ky-KG"/>
        </w:rPr>
        <w:t xml:space="preserve">бюджеттик каражаттар боюнча </w:t>
      </w:r>
      <w:r w:rsidRPr="00276586">
        <w:rPr>
          <w:rFonts w:eastAsia="Cambria"/>
          <w:b/>
          <w:lang w:val="ky-KG" w:eastAsia="en-US"/>
        </w:rPr>
        <w:t xml:space="preserve">282,8 </w:t>
      </w:r>
      <w:r w:rsidRPr="00276586">
        <w:rPr>
          <w:b/>
          <w:lang w:val="ky-KG"/>
        </w:rPr>
        <w:t xml:space="preserve">млн </w:t>
      </w:r>
      <w:r w:rsidRPr="00276586">
        <w:rPr>
          <w:lang w:val="ky-KG"/>
        </w:rPr>
        <w:t xml:space="preserve">сом суммада 2020-жылдын бекитилген бюджетине карата </w:t>
      </w:r>
      <w:r w:rsidRPr="00276586">
        <w:rPr>
          <w:rFonts w:eastAsia="Cambria"/>
          <w:lang w:val="ky-KG" w:eastAsia="en-US"/>
        </w:rPr>
        <w:t xml:space="preserve">31,8 </w:t>
      </w:r>
      <w:r w:rsidRPr="00276586">
        <w:rPr>
          <w:lang w:val="ky-KG"/>
        </w:rPr>
        <w:t xml:space="preserve">млн сомго же </w:t>
      </w:r>
      <w:r w:rsidRPr="00276586">
        <w:rPr>
          <w:rFonts w:eastAsia="Cambria"/>
          <w:lang w:val="ky-KG" w:eastAsia="en-US"/>
        </w:rPr>
        <w:t>10,1</w:t>
      </w:r>
      <w:r w:rsidRPr="00276586">
        <w:rPr>
          <w:lang w:val="ky-KG"/>
        </w:rPr>
        <w:t>%га азаюу менен каралган, анын ичинен:</w:t>
      </w:r>
    </w:p>
    <w:p w:rsidR="00387A91" w:rsidRPr="00276586" w:rsidRDefault="00387A91" w:rsidP="00387A91">
      <w:pPr>
        <w:numPr>
          <w:ilvl w:val="0"/>
          <w:numId w:val="29"/>
        </w:numPr>
        <w:ind w:left="0" w:firstLine="709"/>
        <w:contextualSpacing/>
        <w:jc w:val="both"/>
        <w:rPr>
          <w:lang w:val="ky-KG"/>
        </w:rPr>
      </w:pPr>
      <w:r w:rsidRPr="00276586">
        <w:rPr>
          <w:lang w:val="ky-KG"/>
        </w:rPr>
        <w:t>борбордук аппарат боюнча 38,2 млн сомго көбөйүү менен 1,0 млн сом;</w:t>
      </w:r>
    </w:p>
    <w:p w:rsidR="00387A91" w:rsidRPr="00276586" w:rsidRDefault="00387A91" w:rsidP="00387A91">
      <w:pPr>
        <w:numPr>
          <w:ilvl w:val="0"/>
          <w:numId w:val="29"/>
        </w:numPr>
        <w:ind w:left="0" w:firstLine="709"/>
        <w:contextualSpacing/>
        <w:jc w:val="both"/>
        <w:rPr>
          <w:lang w:val="ky-KG"/>
        </w:rPr>
      </w:pPr>
      <w:r w:rsidRPr="00276586">
        <w:rPr>
          <w:lang w:val="ky-KG"/>
        </w:rPr>
        <w:t>ведомстволук уюмдар боюнча 32,9 млн сомго азаюу менен 244,5 млн сом.</w:t>
      </w:r>
    </w:p>
    <w:p w:rsidR="00387A91" w:rsidRPr="00276586" w:rsidRDefault="00387A91" w:rsidP="00387A91">
      <w:pPr>
        <w:ind w:firstLine="475"/>
        <w:jc w:val="both"/>
        <w:rPr>
          <w:rFonts w:eastAsia="Calibri"/>
          <w:lang w:val="ky-KG"/>
        </w:rPr>
      </w:pPr>
      <w:r w:rsidRPr="00276586">
        <w:rPr>
          <w:lang w:val="ky-KG"/>
        </w:rPr>
        <w:t xml:space="preserve">Бюджеттик каражаттар боюнча чыгашалардын 6,0 млн. сомго көбөйүшү мамлекеттик органдардын жана </w:t>
      </w:r>
      <w:r w:rsidRPr="00276586">
        <w:rPr>
          <w:rFonts w:eastAsia="Arial Unicode MS" w:cs="Arial Unicode MS"/>
          <w:lang w:val="ky-KG"/>
        </w:rPr>
        <w:t xml:space="preserve">жергиликтүү өз алдынча башкаруу органдарынын </w:t>
      </w:r>
      <w:r w:rsidRPr="00276586">
        <w:rPr>
          <w:lang w:val="ky-KG"/>
        </w:rPr>
        <w:t xml:space="preserve">кенже тейлөөчү персоналынын кызматтык маяналарын жогорулатууга байланыштуу болгон.  </w:t>
      </w:r>
    </w:p>
    <w:p w:rsidR="00387A91" w:rsidRPr="00276586" w:rsidRDefault="00387A91" w:rsidP="00387A91">
      <w:pPr>
        <w:ind w:firstLine="475"/>
        <w:jc w:val="both"/>
        <w:rPr>
          <w:rFonts w:eastAsia="Calibri"/>
          <w:lang w:val="ky-KG"/>
        </w:rPr>
      </w:pPr>
      <w:r w:rsidRPr="00276586">
        <w:rPr>
          <w:lang w:val="ky-KG"/>
        </w:rPr>
        <w:t xml:space="preserve">Бюджеттик каражаттар боюнча чыгашалардын </w:t>
      </w:r>
      <w:r w:rsidRPr="00276586">
        <w:rPr>
          <w:rFonts w:eastAsia="Calibri"/>
          <w:lang w:val="ky-KG"/>
        </w:rPr>
        <w:t xml:space="preserve">37,8 млн. сомго азайышы  кирешелердин түшпөй калуусунан жана  коронавирустук инфекция пандемиясынан кийин экономиканы этап менен калыбына келтирүү зарылчылыгынан улам </w:t>
      </w:r>
      <w:r w:rsidRPr="00276586">
        <w:rPr>
          <w:lang w:val="ky-KG" w:eastAsia="ky-KG"/>
        </w:rPr>
        <w:t xml:space="preserve">республикалык бюджеттин  </w:t>
      </w:r>
      <w:r w:rsidRPr="00276586">
        <w:rPr>
          <w:rFonts w:eastAsia="Calibri"/>
          <w:lang w:val="ky-KG"/>
        </w:rPr>
        <w:t xml:space="preserve">киреше бөлүгүнүн болжолдуу көрсөткүчтөрүнүн азайышына </w:t>
      </w:r>
      <w:r w:rsidRPr="00276586">
        <w:rPr>
          <w:lang w:val="ky-KG"/>
        </w:rPr>
        <w:t xml:space="preserve">байланыштуу бюджетти оптималдаштыруунун алкагында каралган. </w:t>
      </w:r>
    </w:p>
    <w:p w:rsidR="00387A91" w:rsidRPr="00276586" w:rsidRDefault="00387A91" w:rsidP="00387A91">
      <w:pPr>
        <w:ind w:firstLine="709"/>
        <w:jc w:val="both"/>
        <w:rPr>
          <w:lang w:val="ky-KG"/>
        </w:rPr>
      </w:pPr>
      <w:r w:rsidRPr="00276586">
        <w:rPr>
          <w:lang w:val="ky-KG"/>
        </w:rPr>
        <w:t xml:space="preserve">Бул каражаттар мамлекеттик инспекциянын борбордук аппаратын жана аймактык бөлүмдөрүн күтүүгө каралган, алар алдын алуу, ошондой эле эпизоотияга каршы профилактикалык чараларды жүргүзүү аркылуу тамак-аш азыктарынын, өсүмдүк жана эт азыктарынын коопсуздугун камсыздоо боюнча ири көлөмдүү иш чараларды жүргүзүү менен алектенет. </w:t>
      </w:r>
    </w:p>
    <w:p w:rsidR="00387A91" w:rsidRPr="00276586" w:rsidRDefault="00387A91" w:rsidP="00387A91">
      <w:pPr>
        <w:ind w:firstLine="709"/>
        <w:jc w:val="both"/>
        <w:rPr>
          <w:rFonts w:eastAsiaTheme="minorHAnsi"/>
          <w:lang w:val="ky-KG" w:eastAsia="en-US"/>
        </w:rPr>
      </w:pPr>
    </w:p>
    <w:p w:rsidR="00387A91" w:rsidRPr="00276586" w:rsidRDefault="00387A91" w:rsidP="00387A91">
      <w:pPr>
        <w:ind w:firstLine="709"/>
        <w:jc w:val="both"/>
        <w:rPr>
          <w:lang w:val="ky-KG"/>
        </w:rPr>
      </w:pPr>
      <w:r w:rsidRPr="00276586">
        <w:rPr>
          <w:rFonts w:eastAsia="Calibri"/>
          <w:b/>
          <w:bCs/>
          <w:iCs/>
          <w:lang w:val="ky-KG"/>
        </w:rPr>
        <w:t xml:space="preserve">Кыргыз Республикасынын Өкмөтүнө караштуу Экологиялык жана техникалык коопсуздук боюнча мамлекеттик инспекциянын </w:t>
      </w:r>
      <w:r w:rsidRPr="00276586">
        <w:rPr>
          <w:lang w:val="ky-KG"/>
        </w:rPr>
        <w:t xml:space="preserve">чыгашалары “жалпы багыттагы башка мекемелер” бөлүмү боюнча </w:t>
      </w:r>
      <w:r w:rsidRPr="00276586">
        <w:rPr>
          <w:rFonts w:eastAsia="Calibri"/>
          <w:b/>
          <w:bCs/>
          <w:iCs/>
          <w:lang w:val="ky-KG"/>
        </w:rPr>
        <w:t>2021-жылга</w:t>
      </w:r>
      <w:r w:rsidRPr="00276586">
        <w:rPr>
          <w:rFonts w:eastAsia="Calibri"/>
          <w:bCs/>
          <w:iCs/>
          <w:lang w:val="ky-KG"/>
        </w:rPr>
        <w:t xml:space="preserve"> </w:t>
      </w:r>
      <w:r w:rsidRPr="00276586">
        <w:rPr>
          <w:lang w:val="ky-KG"/>
        </w:rPr>
        <w:t xml:space="preserve">бюджеттик каражаттар боюнча </w:t>
      </w:r>
      <w:r w:rsidRPr="00276586">
        <w:rPr>
          <w:rFonts w:eastAsia="Calibri"/>
          <w:b/>
          <w:bCs/>
          <w:iCs/>
          <w:lang w:val="ky-KG" w:eastAsia="en-US"/>
        </w:rPr>
        <w:t xml:space="preserve">240,1 </w:t>
      </w:r>
      <w:r w:rsidRPr="00276586">
        <w:rPr>
          <w:rFonts w:eastAsia="Calibri"/>
          <w:b/>
          <w:bCs/>
          <w:iCs/>
          <w:lang w:val="ky-KG"/>
        </w:rPr>
        <w:t xml:space="preserve">млн сом </w:t>
      </w:r>
      <w:r w:rsidRPr="00276586">
        <w:rPr>
          <w:rFonts w:eastAsia="Calibri"/>
          <w:bCs/>
          <w:iCs/>
          <w:lang w:val="ky-KG"/>
        </w:rPr>
        <w:t>суммада же</w:t>
      </w:r>
      <w:r w:rsidRPr="00276586">
        <w:rPr>
          <w:rFonts w:eastAsia="Calibri"/>
          <w:b/>
          <w:bCs/>
          <w:iCs/>
          <w:lang w:val="ky-KG"/>
        </w:rPr>
        <w:t xml:space="preserve"> </w:t>
      </w:r>
      <w:r w:rsidRPr="00276586">
        <w:rPr>
          <w:lang w:val="ky-KG"/>
        </w:rPr>
        <w:t xml:space="preserve">2020-жылга бекитилген бюджетке карата </w:t>
      </w:r>
      <w:r w:rsidRPr="00276586">
        <w:rPr>
          <w:rFonts w:eastAsia="Calibri"/>
          <w:bCs/>
          <w:iCs/>
          <w:lang w:val="ky-KG" w:eastAsia="en-US"/>
        </w:rPr>
        <w:t xml:space="preserve">72,7 </w:t>
      </w:r>
      <w:r w:rsidRPr="00276586">
        <w:rPr>
          <w:rFonts w:eastAsia="Calibri"/>
          <w:bCs/>
          <w:iCs/>
          <w:lang w:val="ky-KG"/>
        </w:rPr>
        <w:t xml:space="preserve">млн сомго 23,2 % азаюу менен </w:t>
      </w:r>
      <w:r w:rsidRPr="00276586">
        <w:rPr>
          <w:lang w:val="ky-KG"/>
        </w:rPr>
        <w:t xml:space="preserve">каралган.  </w:t>
      </w:r>
    </w:p>
    <w:p w:rsidR="00387A91" w:rsidRPr="00276586" w:rsidRDefault="00387A91" w:rsidP="00387A91">
      <w:pPr>
        <w:ind w:firstLine="708"/>
        <w:jc w:val="both"/>
        <w:rPr>
          <w:bCs/>
          <w:iCs/>
          <w:lang w:val="ky-KG"/>
        </w:rPr>
      </w:pPr>
      <w:r w:rsidRPr="00276586">
        <w:rPr>
          <w:bCs/>
          <w:iCs/>
          <w:lang w:val="ky-KG"/>
        </w:rPr>
        <w:t xml:space="preserve">Кыргыз Республикасынын Өкмөтүнө караштуу Экологиялык жана техникалык коопсуздук боюнча мамлекеттик инспекциянын аппараты боюнча </w:t>
      </w:r>
      <w:r w:rsidRPr="00276586">
        <w:rPr>
          <w:rFonts w:eastAsia="Cambria"/>
          <w:bCs/>
          <w:iCs/>
          <w:lang w:val="ky-KG" w:eastAsia="en-US"/>
        </w:rPr>
        <w:t xml:space="preserve">70,8 </w:t>
      </w:r>
      <w:r w:rsidRPr="00276586">
        <w:rPr>
          <w:bCs/>
          <w:iCs/>
          <w:lang w:val="ky-KG"/>
        </w:rPr>
        <w:t xml:space="preserve">млн сом каралган,  2020-жылдын бекитилген бюджетине карата </w:t>
      </w:r>
      <w:r w:rsidRPr="00276586">
        <w:rPr>
          <w:rFonts w:eastAsia="Cambria"/>
          <w:bCs/>
          <w:iCs/>
          <w:lang w:val="ky-KG" w:eastAsia="en-US"/>
        </w:rPr>
        <w:t xml:space="preserve">33,5 </w:t>
      </w:r>
      <w:r w:rsidRPr="00276586">
        <w:rPr>
          <w:bCs/>
          <w:iCs/>
          <w:lang w:val="ky-KG"/>
        </w:rPr>
        <w:t xml:space="preserve">млн сомго же </w:t>
      </w:r>
      <w:r w:rsidRPr="00276586">
        <w:rPr>
          <w:rFonts w:eastAsia="Cambria"/>
          <w:bCs/>
          <w:iCs/>
          <w:lang w:val="ky-KG" w:eastAsia="en-US"/>
        </w:rPr>
        <w:t>32,1</w:t>
      </w:r>
      <w:r w:rsidRPr="00276586">
        <w:rPr>
          <w:bCs/>
          <w:iCs/>
          <w:lang w:val="ky-KG"/>
        </w:rPr>
        <w:t>% азайган.</w:t>
      </w:r>
    </w:p>
    <w:p w:rsidR="00387A91" w:rsidRPr="00276586" w:rsidRDefault="00387A91" w:rsidP="00387A91">
      <w:pPr>
        <w:ind w:firstLine="709"/>
        <w:jc w:val="both"/>
        <w:rPr>
          <w:bCs/>
          <w:iCs/>
          <w:lang w:val="ky-KG"/>
        </w:rPr>
      </w:pPr>
      <w:r w:rsidRPr="00276586">
        <w:rPr>
          <w:bCs/>
          <w:iCs/>
          <w:lang w:val="ky-KG"/>
        </w:rPr>
        <w:t xml:space="preserve">Ведомстволук мекемелер боюнча </w:t>
      </w:r>
      <w:r w:rsidRPr="00276586">
        <w:rPr>
          <w:lang w:val="ky-KG"/>
        </w:rPr>
        <w:t xml:space="preserve">169,3 </w:t>
      </w:r>
      <w:r w:rsidRPr="00276586">
        <w:rPr>
          <w:bCs/>
          <w:iCs/>
          <w:lang w:val="ky-KG"/>
        </w:rPr>
        <w:t xml:space="preserve">млн сом каралган, 2020-жылдын бекитилген бюджетине карата </w:t>
      </w:r>
      <w:r w:rsidRPr="00276586">
        <w:rPr>
          <w:rFonts w:eastAsia="Cambria"/>
          <w:bCs/>
          <w:iCs/>
          <w:lang w:val="ky-KG" w:eastAsia="en-US"/>
        </w:rPr>
        <w:t xml:space="preserve">39,2 </w:t>
      </w:r>
      <w:r w:rsidRPr="00276586">
        <w:rPr>
          <w:bCs/>
          <w:iCs/>
          <w:lang w:val="ky-KG"/>
        </w:rPr>
        <w:t xml:space="preserve">млн сомго же </w:t>
      </w:r>
      <w:r w:rsidRPr="00276586">
        <w:rPr>
          <w:rFonts w:eastAsia="Cambria"/>
          <w:bCs/>
          <w:iCs/>
          <w:lang w:val="ky-KG" w:eastAsia="en-US"/>
        </w:rPr>
        <w:t>18,8</w:t>
      </w:r>
      <w:r w:rsidRPr="00276586">
        <w:rPr>
          <w:bCs/>
          <w:iCs/>
          <w:lang w:val="ky-KG"/>
        </w:rPr>
        <w:t xml:space="preserve">%га  азайган. </w:t>
      </w:r>
    </w:p>
    <w:p w:rsidR="00387A91" w:rsidRPr="00276586" w:rsidRDefault="00387A91" w:rsidP="00387A91">
      <w:pPr>
        <w:ind w:firstLine="709"/>
        <w:jc w:val="both"/>
        <w:rPr>
          <w:rFonts w:eastAsia="Calibri"/>
          <w:lang w:val="ky-KG"/>
        </w:rPr>
      </w:pPr>
    </w:p>
    <w:tbl>
      <w:tblPr>
        <w:tblStyle w:val="411"/>
        <w:tblW w:w="9586" w:type="dxa"/>
        <w:jc w:val="center"/>
        <w:tblLook w:val="04A0" w:firstRow="1" w:lastRow="0" w:firstColumn="1" w:lastColumn="0" w:noHBand="0" w:noVBand="1"/>
      </w:tblPr>
      <w:tblGrid>
        <w:gridCol w:w="2744"/>
        <w:gridCol w:w="1131"/>
        <w:gridCol w:w="1131"/>
        <w:gridCol w:w="1131"/>
        <w:gridCol w:w="1131"/>
        <w:gridCol w:w="1131"/>
        <w:gridCol w:w="1187"/>
      </w:tblGrid>
      <w:tr w:rsidR="00387A91" w:rsidRPr="00276586" w:rsidTr="00E86B94">
        <w:trPr>
          <w:jc w:val="center"/>
        </w:trPr>
        <w:tc>
          <w:tcPr>
            <w:tcW w:w="2744" w:type="dxa"/>
            <w:tcBorders>
              <w:top w:val="single" w:sz="4" w:space="0" w:color="auto"/>
              <w:left w:val="single" w:sz="4" w:space="0" w:color="auto"/>
              <w:bottom w:val="single" w:sz="4" w:space="0" w:color="auto"/>
              <w:right w:val="single" w:sz="4" w:space="0" w:color="auto"/>
            </w:tcBorders>
            <w:vAlign w:val="center"/>
            <w:hideMark/>
          </w:tcPr>
          <w:p w:rsidR="00387A91" w:rsidRPr="00276586" w:rsidRDefault="00387A91" w:rsidP="00E86B94">
            <w:pPr>
              <w:autoSpaceDE w:val="0"/>
              <w:autoSpaceDN w:val="0"/>
              <w:adjustRightInd w:val="0"/>
              <w:rPr>
                <w:b/>
                <w:sz w:val="20"/>
                <w:szCs w:val="20"/>
                <w:lang w:val="ky-KG" w:eastAsia="en-US"/>
              </w:rPr>
            </w:pPr>
            <w:r w:rsidRPr="00276586">
              <w:rPr>
                <w:b/>
                <w:sz w:val="20"/>
                <w:szCs w:val="20"/>
                <w:lang w:val="ky-KG"/>
              </w:rPr>
              <w:t xml:space="preserve">Аталышы </w:t>
            </w:r>
          </w:p>
        </w:tc>
        <w:tc>
          <w:tcPr>
            <w:tcW w:w="1131" w:type="dxa"/>
            <w:tcBorders>
              <w:top w:val="single" w:sz="4" w:space="0" w:color="auto"/>
              <w:left w:val="single" w:sz="4" w:space="0" w:color="auto"/>
              <w:bottom w:val="single" w:sz="4" w:space="0" w:color="auto"/>
              <w:right w:val="single" w:sz="4" w:space="0" w:color="auto"/>
            </w:tcBorders>
            <w:vAlign w:val="center"/>
            <w:hideMark/>
          </w:tcPr>
          <w:p w:rsidR="00387A91" w:rsidRPr="00276586" w:rsidRDefault="00387A91" w:rsidP="00E86B94">
            <w:pPr>
              <w:jc w:val="center"/>
              <w:rPr>
                <w:rFonts w:eastAsia="Calibri"/>
                <w:b/>
                <w:bCs/>
                <w:sz w:val="20"/>
                <w:szCs w:val="20"/>
                <w:lang w:val="ky-KG"/>
              </w:rPr>
            </w:pPr>
            <w:r w:rsidRPr="00276586">
              <w:rPr>
                <w:rFonts w:eastAsia="Calibri"/>
                <w:b/>
                <w:bCs/>
                <w:sz w:val="20"/>
                <w:szCs w:val="20"/>
                <w:lang w:val="ky-KG"/>
              </w:rPr>
              <w:t>2018-ж. факт</w:t>
            </w:r>
          </w:p>
        </w:tc>
        <w:tc>
          <w:tcPr>
            <w:tcW w:w="1131" w:type="dxa"/>
            <w:tcBorders>
              <w:top w:val="single" w:sz="4" w:space="0" w:color="auto"/>
              <w:left w:val="single" w:sz="4" w:space="0" w:color="auto"/>
              <w:bottom w:val="single" w:sz="4" w:space="0" w:color="auto"/>
              <w:right w:val="single" w:sz="4" w:space="0" w:color="auto"/>
            </w:tcBorders>
            <w:vAlign w:val="center"/>
            <w:hideMark/>
          </w:tcPr>
          <w:p w:rsidR="00387A91" w:rsidRPr="00276586" w:rsidRDefault="00387A91" w:rsidP="00E86B94">
            <w:pPr>
              <w:jc w:val="center"/>
              <w:rPr>
                <w:rFonts w:eastAsia="Calibri"/>
                <w:b/>
                <w:bCs/>
                <w:sz w:val="20"/>
                <w:szCs w:val="20"/>
                <w:lang w:val="ky-KG"/>
              </w:rPr>
            </w:pPr>
            <w:r w:rsidRPr="00276586">
              <w:rPr>
                <w:rFonts w:eastAsia="Calibri"/>
                <w:b/>
                <w:bCs/>
                <w:sz w:val="20"/>
                <w:szCs w:val="20"/>
                <w:lang w:val="ky-KG"/>
              </w:rPr>
              <w:t>2020-ж. бекит</w:t>
            </w:r>
          </w:p>
        </w:tc>
        <w:tc>
          <w:tcPr>
            <w:tcW w:w="1131" w:type="dxa"/>
            <w:tcBorders>
              <w:top w:val="single" w:sz="4" w:space="0" w:color="auto"/>
              <w:left w:val="single" w:sz="4" w:space="0" w:color="auto"/>
              <w:bottom w:val="single" w:sz="4" w:space="0" w:color="auto"/>
              <w:right w:val="single" w:sz="4" w:space="0" w:color="auto"/>
            </w:tcBorders>
            <w:vAlign w:val="center"/>
            <w:hideMark/>
          </w:tcPr>
          <w:p w:rsidR="00387A91" w:rsidRPr="00276586" w:rsidRDefault="00387A91" w:rsidP="00E86B94">
            <w:pPr>
              <w:jc w:val="center"/>
              <w:rPr>
                <w:rFonts w:eastAsia="Calibri"/>
                <w:b/>
                <w:bCs/>
                <w:sz w:val="20"/>
                <w:szCs w:val="20"/>
                <w:lang w:val="ky-KG"/>
              </w:rPr>
            </w:pPr>
            <w:r w:rsidRPr="00276586">
              <w:rPr>
                <w:rFonts w:eastAsia="Calibri"/>
                <w:b/>
                <w:bCs/>
                <w:sz w:val="20"/>
                <w:szCs w:val="20"/>
                <w:lang w:val="ky-KG"/>
              </w:rPr>
              <w:t>2021-ж. долбоор</w:t>
            </w:r>
          </w:p>
        </w:tc>
        <w:tc>
          <w:tcPr>
            <w:tcW w:w="1131" w:type="dxa"/>
            <w:tcBorders>
              <w:top w:val="single" w:sz="4" w:space="0" w:color="auto"/>
              <w:left w:val="single" w:sz="4" w:space="0" w:color="auto"/>
              <w:bottom w:val="single" w:sz="4" w:space="0" w:color="auto"/>
              <w:right w:val="single" w:sz="4" w:space="0" w:color="auto"/>
            </w:tcBorders>
            <w:vAlign w:val="center"/>
            <w:hideMark/>
          </w:tcPr>
          <w:p w:rsidR="00387A91" w:rsidRPr="00276586" w:rsidRDefault="00387A91" w:rsidP="00E86B94">
            <w:pPr>
              <w:jc w:val="center"/>
              <w:rPr>
                <w:rFonts w:eastAsia="Calibri"/>
                <w:b/>
                <w:bCs/>
                <w:sz w:val="20"/>
                <w:szCs w:val="20"/>
                <w:lang w:val="ky-KG"/>
              </w:rPr>
            </w:pPr>
            <w:r w:rsidRPr="00276586">
              <w:rPr>
                <w:rFonts w:eastAsia="Calibri"/>
                <w:b/>
                <w:bCs/>
                <w:sz w:val="20"/>
                <w:szCs w:val="20"/>
                <w:lang w:val="ky-KG"/>
              </w:rPr>
              <w:t>четтөө</w:t>
            </w:r>
          </w:p>
        </w:tc>
        <w:tc>
          <w:tcPr>
            <w:tcW w:w="1131" w:type="dxa"/>
            <w:tcBorders>
              <w:top w:val="single" w:sz="4" w:space="0" w:color="auto"/>
              <w:left w:val="single" w:sz="4" w:space="0" w:color="auto"/>
              <w:bottom w:val="single" w:sz="4" w:space="0" w:color="auto"/>
              <w:right w:val="single" w:sz="4" w:space="0" w:color="auto"/>
            </w:tcBorders>
            <w:vAlign w:val="center"/>
            <w:hideMark/>
          </w:tcPr>
          <w:p w:rsidR="00387A91" w:rsidRPr="00276586" w:rsidRDefault="00387A91" w:rsidP="00E86B94">
            <w:pPr>
              <w:jc w:val="center"/>
              <w:rPr>
                <w:rFonts w:eastAsia="Calibri"/>
                <w:b/>
                <w:bCs/>
                <w:sz w:val="20"/>
                <w:szCs w:val="20"/>
                <w:lang w:val="ky-KG"/>
              </w:rPr>
            </w:pPr>
            <w:r w:rsidRPr="00276586">
              <w:rPr>
                <w:rFonts w:eastAsia="Calibri"/>
                <w:b/>
                <w:bCs/>
                <w:sz w:val="20"/>
                <w:szCs w:val="20"/>
                <w:lang w:val="ky-KG"/>
              </w:rPr>
              <w:t>2022-ж. болжол</w:t>
            </w:r>
          </w:p>
        </w:tc>
        <w:tc>
          <w:tcPr>
            <w:tcW w:w="1187" w:type="dxa"/>
            <w:tcBorders>
              <w:top w:val="single" w:sz="4" w:space="0" w:color="auto"/>
              <w:left w:val="single" w:sz="4" w:space="0" w:color="auto"/>
              <w:bottom w:val="single" w:sz="4" w:space="0" w:color="auto"/>
              <w:right w:val="single" w:sz="4" w:space="0" w:color="auto"/>
            </w:tcBorders>
            <w:vAlign w:val="center"/>
            <w:hideMark/>
          </w:tcPr>
          <w:p w:rsidR="00387A91" w:rsidRPr="00276586" w:rsidRDefault="00387A91" w:rsidP="00E86B94">
            <w:pPr>
              <w:jc w:val="center"/>
              <w:rPr>
                <w:rFonts w:eastAsia="Calibri"/>
                <w:b/>
                <w:bCs/>
                <w:sz w:val="20"/>
                <w:szCs w:val="20"/>
                <w:lang w:val="ky-KG"/>
              </w:rPr>
            </w:pPr>
            <w:r w:rsidRPr="00276586">
              <w:rPr>
                <w:rFonts w:eastAsia="Calibri"/>
                <w:b/>
                <w:bCs/>
                <w:sz w:val="20"/>
                <w:szCs w:val="20"/>
                <w:lang w:val="ky-KG"/>
              </w:rPr>
              <w:t>2023-ж.</w:t>
            </w:r>
          </w:p>
          <w:p w:rsidR="00387A91" w:rsidRPr="00276586" w:rsidRDefault="00387A91" w:rsidP="00E86B94">
            <w:pPr>
              <w:jc w:val="center"/>
              <w:rPr>
                <w:rFonts w:eastAsia="Calibri"/>
                <w:b/>
                <w:bCs/>
                <w:sz w:val="20"/>
                <w:szCs w:val="20"/>
                <w:lang w:val="ky-KG"/>
              </w:rPr>
            </w:pPr>
            <w:r w:rsidRPr="00276586">
              <w:rPr>
                <w:rFonts w:eastAsia="Calibri"/>
                <w:b/>
                <w:bCs/>
                <w:sz w:val="20"/>
                <w:szCs w:val="20"/>
                <w:lang w:val="ky-KG"/>
              </w:rPr>
              <w:t>болжол</w:t>
            </w:r>
          </w:p>
        </w:tc>
      </w:tr>
      <w:tr w:rsidR="00387A91" w:rsidRPr="00276586" w:rsidTr="00E86B94">
        <w:trPr>
          <w:trHeight w:val="340"/>
          <w:jc w:val="center"/>
        </w:trPr>
        <w:tc>
          <w:tcPr>
            <w:tcW w:w="2744" w:type="dxa"/>
            <w:tcBorders>
              <w:top w:val="single" w:sz="4" w:space="0" w:color="auto"/>
              <w:left w:val="single" w:sz="4" w:space="0" w:color="auto"/>
              <w:bottom w:val="single" w:sz="4" w:space="0" w:color="auto"/>
              <w:right w:val="single" w:sz="4" w:space="0" w:color="auto"/>
            </w:tcBorders>
            <w:vAlign w:val="center"/>
            <w:hideMark/>
          </w:tcPr>
          <w:p w:rsidR="00387A91" w:rsidRPr="00276586" w:rsidRDefault="00387A91" w:rsidP="00E86B94">
            <w:pPr>
              <w:autoSpaceDE w:val="0"/>
              <w:autoSpaceDN w:val="0"/>
              <w:adjustRightInd w:val="0"/>
              <w:rPr>
                <w:sz w:val="20"/>
                <w:szCs w:val="20"/>
                <w:lang w:val="ky-KG" w:eastAsia="en-US"/>
              </w:rPr>
            </w:pPr>
            <w:r w:rsidRPr="00276586">
              <w:rPr>
                <w:sz w:val="20"/>
                <w:szCs w:val="20"/>
                <w:lang w:val="ky-KG"/>
              </w:rPr>
              <w:t>бюджеттик каражаттар</w:t>
            </w:r>
          </w:p>
        </w:tc>
        <w:tc>
          <w:tcPr>
            <w:tcW w:w="1131" w:type="dxa"/>
            <w:tcBorders>
              <w:top w:val="single" w:sz="4" w:space="0" w:color="auto"/>
              <w:left w:val="single" w:sz="4" w:space="0" w:color="auto"/>
              <w:bottom w:val="single" w:sz="4" w:space="0" w:color="auto"/>
              <w:right w:val="single" w:sz="4" w:space="0" w:color="auto"/>
            </w:tcBorders>
            <w:vAlign w:val="center"/>
            <w:hideMark/>
          </w:tcPr>
          <w:p w:rsidR="00387A91" w:rsidRPr="00276586" w:rsidRDefault="00387A91" w:rsidP="00E86B94">
            <w:pPr>
              <w:autoSpaceDE w:val="0"/>
              <w:autoSpaceDN w:val="0"/>
              <w:adjustRightInd w:val="0"/>
              <w:jc w:val="center"/>
              <w:rPr>
                <w:sz w:val="20"/>
                <w:lang w:val="ky-KG"/>
              </w:rPr>
            </w:pPr>
            <w:r w:rsidRPr="00276586">
              <w:rPr>
                <w:sz w:val="20"/>
                <w:lang w:val="ky-KG"/>
              </w:rPr>
              <w:t>264,5</w:t>
            </w:r>
          </w:p>
        </w:tc>
        <w:tc>
          <w:tcPr>
            <w:tcW w:w="1131" w:type="dxa"/>
            <w:tcBorders>
              <w:top w:val="single" w:sz="4" w:space="0" w:color="auto"/>
              <w:left w:val="single" w:sz="4" w:space="0" w:color="auto"/>
              <w:bottom w:val="single" w:sz="4" w:space="0" w:color="auto"/>
              <w:right w:val="single" w:sz="4" w:space="0" w:color="auto"/>
            </w:tcBorders>
            <w:vAlign w:val="center"/>
            <w:hideMark/>
          </w:tcPr>
          <w:p w:rsidR="00387A91" w:rsidRPr="00276586" w:rsidRDefault="00387A91" w:rsidP="00E86B94">
            <w:pPr>
              <w:autoSpaceDE w:val="0"/>
              <w:autoSpaceDN w:val="0"/>
              <w:adjustRightInd w:val="0"/>
              <w:jc w:val="center"/>
              <w:rPr>
                <w:sz w:val="20"/>
                <w:lang w:val="ky-KG"/>
              </w:rPr>
            </w:pPr>
            <w:r w:rsidRPr="00276586">
              <w:rPr>
                <w:sz w:val="20"/>
                <w:lang w:val="ky-KG"/>
              </w:rPr>
              <w:t>312,8</w:t>
            </w:r>
          </w:p>
        </w:tc>
        <w:tc>
          <w:tcPr>
            <w:tcW w:w="1131" w:type="dxa"/>
            <w:tcBorders>
              <w:top w:val="single" w:sz="4" w:space="0" w:color="auto"/>
              <w:left w:val="single" w:sz="4" w:space="0" w:color="auto"/>
              <w:bottom w:val="single" w:sz="4" w:space="0" w:color="auto"/>
              <w:right w:val="single" w:sz="4" w:space="0" w:color="auto"/>
            </w:tcBorders>
            <w:vAlign w:val="center"/>
            <w:hideMark/>
          </w:tcPr>
          <w:p w:rsidR="00387A91" w:rsidRPr="00276586" w:rsidRDefault="00387A91" w:rsidP="00E86B94">
            <w:pPr>
              <w:autoSpaceDE w:val="0"/>
              <w:autoSpaceDN w:val="0"/>
              <w:adjustRightInd w:val="0"/>
              <w:jc w:val="center"/>
              <w:rPr>
                <w:sz w:val="20"/>
                <w:lang w:val="ky-KG"/>
              </w:rPr>
            </w:pPr>
            <w:r w:rsidRPr="00276586">
              <w:rPr>
                <w:sz w:val="20"/>
                <w:lang w:val="ky-KG"/>
              </w:rPr>
              <w:t>240,1</w:t>
            </w:r>
          </w:p>
        </w:tc>
        <w:tc>
          <w:tcPr>
            <w:tcW w:w="1131" w:type="dxa"/>
            <w:tcBorders>
              <w:top w:val="single" w:sz="4" w:space="0" w:color="auto"/>
              <w:left w:val="single" w:sz="4" w:space="0" w:color="auto"/>
              <w:bottom w:val="single" w:sz="4" w:space="0" w:color="auto"/>
              <w:right w:val="single" w:sz="4" w:space="0" w:color="auto"/>
            </w:tcBorders>
            <w:vAlign w:val="center"/>
            <w:hideMark/>
          </w:tcPr>
          <w:p w:rsidR="00387A91" w:rsidRPr="00276586" w:rsidRDefault="00387A91" w:rsidP="00E86B94">
            <w:pPr>
              <w:autoSpaceDE w:val="0"/>
              <w:autoSpaceDN w:val="0"/>
              <w:adjustRightInd w:val="0"/>
              <w:jc w:val="center"/>
              <w:rPr>
                <w:sz w:val="20"/>
                <w:lang w:val="ky-KG"/>
              </w:rPr>
            </w:pPr>
            <w:r w:rsidRPr="00276586">
              <w:rPr>
                <w:sz w:val="20"/>
                <w:lang w:val="ky-KG"/>
              </w:rPr>
              <w:t>-72,7</w:t>
            </w:r>
          </w:p>
        </w:tc>
        <w:tc>
          <w:tcPr>
            <w:tcW w:w="1131" w:type="dxa"/>
            <w:tcBorders>
              <w:top w:val="single" w:sz="4" w:space="0" w:color="auto"/>
              <w:left w:val="single" w:sz="4" w:space="0" w:color="auto"/>
              <w:bottom w:val="single" w:sz="4" w:space="0" w:color="auto"/>
              <w:right w:val="single" w:sz="4" w:space="0" w:color="auto"/>
            </w:tcBorders>
            <w:vAlign w:val="center"/>
            <w:hideMark/>
          </w:tcPr>
          <w:p w:rsidR="00387A91" w:rsidRPr="00276586" w:rsidRDefault="00387A91" w:rsidP="00E86B94">
            <w:pPr>
              <w:autoSpaceDE w:val="0"/>
              <w:autoSpaceDN w:val="0"/>
              <w:adjustRightInd w:val="0"/>
              <w:jc w:val="center"/>
              <w:rPr>
                <w:sz w:val="20"/>
                <w:lang w:val="ky-KG"/>
              </w:rPr>
            </w:pPr>
            <w:r w:rsidRPr="00276586">
              <w:rPr>
                <w:sz w:val="20"/>
                <w:lang w:val="ky-KG"/>
              </w:rPr>
              <w:t>233,9</w:t>
            </w:r>
          </w:p>
        </w:tc>
        <w:tc>
          <w:tcPr>
            <w:tcW w:w="1187" w:type="dxa"/>
            <w:tcBorders>
              <w:top w:val="single" w:sz="4" w:space="0" w:color="auto"/>
              <w:left w:val="single" w:sz="4" w:space="0" w:color="auto"/>
              <w:bottom w:val="single" w:sz="4" w:space="0" w:color="auto"/>
              <w:right w:val="single" w:sz="4" w:space="0" w:color="auto"/>
            </w:tcBorders>
            <w:vAlign w:val="center"/>
            <w:hideMark/>
          </w:tcPr>
          <w:p w:rsidR="00387A91" w:rsidRPr="00276586" w:rsidRDefault="00387A91" w:rsidP="00E86B94">
            <w:pPr>
              <w:autoSpaceDE w:val="0"/>
              <w:autoSpaceDN w:val="0"/>
              <w:adjustRightInd w:val="0"/>
              <w:jc w:val="center"/>
              <w:rPr>
                <w:sz w:val="20"/>
                <w:lang w:val="ky-KG"/>
              </w:rPr>
            </w:pPr>
            <w:r w:rsidRPr="00276586">
              <w:rPr>
                <w:sz w:val="20"/>
                <w:lang w:val="ky-KG"/>
              </w:rPr>
              <w:t>235,8</w:t>
            </w:r>
          </w:p>
        </w:tc>
      </w:tr>
    </w:tbl>
    <w:tbl>
      <w:tblPr>
        <w:tblW w:w="940" w:type="dxa"/>
        <w:tblInd w:w="93" w:type="dxa"/>
        <w:tblLook w:val="04A0" w:firstRow="1" w:lastRow="0" w:firstColumn="1" w:lastColumn="0" w:noHBand="0" w:noVBand="1"/>
      </w:tblPr>
      <w:tblGrid>
        <w:gridCol w:w="940"/>
      </w:tblGrid>
      <w:tr w:rsidR="00387A91" w:rsidRPr="00276586" w:rsidTr="00E86B94">
        <w:trPr>
          <w:trHeight w:val="228"/>
        </w:trPr>
        <w:tc>
          <w:tcPr>
            <w:tcW w:w="940" w:type="dxa"/>
            <w:shd w:val="clear" w:color="auto" w:fill="FFFFFF"/>
            <w:noWrap/>
            <w:vAlign w:val="bottom"/>
          </w:tcPr>
          <w:p w:rsidR="00387A91" w:rsidRPr="00276586" w:rsidRDefault="00387A91" w:rsidP="00E86B94">
            <w:pPr>
              <w:rPr>
                <w:b/>
                <w:bCs/>
                <w:sz w:val="20"/>
                <w:szCs w:val="20"/>
                <w:lang w:val="ky-KG" w:eastAsia="en-US"/>
              </w:rPr>
            </w:pPr>
          </w:p>
        </w:tc>
      </w:tr>
    </w:tbl>
    <w:p w:rsidR="00387A91" w:rsidRPr="00276586" w:rsidRDefault="00387A91" w:rsidP="00387A91">
      <w:pPr>
        <w:ind w:firstLine="709"/>
        <w:jc w:val="both"/>
        <w:rPr>
          <w:rFonts w:eastAsia="Calibri"/>
          <w:lang w:val="ky-KG"/>
        </w:rPr>
      </w:pPr>
    </w:p>
    <w:p w:rsidR="00387A91" w:rsidRPr="00276586" w:rsidRDefault="00387A91" w:rsidP="00387A91">
      <w:pPr>
        <w:ind w:firstLine="709"/>
        <w:jc w:val="both"/>
        <w:rPr>
          <w:rFonts w:eastAsia="Calibri"/>
          <w:lang w:val="ky-KG"/>
        </w:rPr>
      </w:pPr>
      <w:r w:rsidRPr="00276586">
        <w:rPr>
          <w:rFonts w:eastAsia="Calibri"/>
          <w:lang w:val="ky-KG"/>
        </w:rPr>
        <w:t xml:space="preserve">Бюджеттик каражаттар боюнча чыгашалардын </w:t>
      </w:r>
      <w:r w:rsidRPr="00276586">
        <w:rPr>
          <w:lang w:val="ky-KG"/>
        </w:rPr>
        <w:t xml:space="preserve">72,7 </w:t>
      </w:r>
      <w:r w:rsidRPr="00276586">
        <w:rPr>
          <w:rFonts w:eastAsia="Calibri"/>
          <w:lang w:val="ky-KG"/>
        </w:rPr>
        <w:t xml:space="preserve">млн сомго азаюусу бюджетти оптималдаштыруунун алкагында кирешелердин түшпөй калуусунан жана коронавирустук инфекциялык пандемиядан кийин экономиканы акырындык менен калыбына келтирүү зарылчылыгынан улам республикалык бюджеттин киреше бөлүгүнүн болжолдуу көрсөткүчтөрүнүн азаюусуна байланыштуу болгон. </w:t>
      </w:r>
    </w:p>
    <w:p w:rsidR="00387A91" w:rsidRPr="00276586" w:rsidRDefault="00387A91" w:rsidP="00387A91">
      <w:pPr>
        <w:ind w:firstLine="708"/>
        <w:jc w:val="both"/>
        <w:rPr>
          <w:rFonts w:eastAsia="Calibri"/>
          <w:lang w:val="ky-KG" w:eastAsia="en-US"/>
        </w:rPr>
      </w:pPr>
      <w:r w:rsidRPr="00276586">
        <w:rPr>
          <w:rFonts w:eastAsia="Calibri"/>
          <w:lang w:val="ky-KG"/>
        </w:rPr>
        <w:lastRenderedPageBreak/>
        <w:t xml:space="preserve">Каражаттар улуттун жашоосу жана саламаттыгы коопсуздугунун ченемдерин жана талаптарын сактоону көзөмөлдөөгө жана контролдоого, айлана-чөйрөнү, жаныбарлар жана өсүмдүктөр дүйнөсүн коргоого, ошондой эле жалпысынан терс кесепеттерди жана экологиялык кырсыктарды алдын алууга багытталат.  </w:t>
      </w:r>
    </w:p>
    <w:p w:rsidR="00387A91" w:rsidRPr="00276586" w:rsidRDefault="00387A91" w:rsidP="00387A91">
      <w:pPr>
        <w:ind w:firstLine="708"/>
        <w:jc w:val="both"/>
        <w:rPr>
          <w:lang w:val="ky-KG"/>
        </w:rPr>
      </w:pPr>
    </w:p>
    <w:p w:rsidR="00387A91" w:rsidRPr="00276586" w:rsidRDefault="00387A91" w:rsidP="00387A91">
      <w:pPr>
        <w:ind w:firstLine="709"/>
        <w:jc w:val="center"/>
        <w:rPr>
          <w:rFonts w:eastAsia="Calibri"/>
          <w:b/>
          <w:bCs/>
          <w:lang w:val="ky-KG"/>
        </w:rPr>
      </w:pPr>
    </w:p>
    <w:p w:rsidR="00387A91" w:rsidRPr="00276586" w:rsidRDefault="00387A91" w:rsidP="00387A91">
      <w:pPr>
        <w:ind w:firstLine="708"/>
        <w:jc w:val="center"/>
        <w:rPr>
          <w:rFonts w:eastAsia="Calibri"/>
          <w:b/>
          <w:bCs/>
          <w:lang w:val="ky-KG" w:eastAsia="en-US"/>
        </w:rPr>
      </w:pPr>
      <w:r w:rsidRPr="00276586">
        <w:rPr>
          <w:rFonts w:eastAsia="Calibri"/>
          <w:b/>
          <w:bCs/>
          <w:lang w:val="ky-KG"/>
        </w:rPr>
        <w:t>Кыргыз Республикасынын Билим берүү жана илим министрлиги</w:t>
      </w:r>
    </w:p>
    <w:p w:rsidR="00387A91" w:rsidRPr="00276586" w:rsidRDefault="00387A91" w:rsidP="00387A91">
      <w:pPr>
        <w:ind w:firstLine="708"/>
        <w:jc w:val="center"/>
        <w:rPr>
          <w:rFonts w:eastAsia="Calibri"/>
          <w:b/>
          <w:bCs/>
          <w:lang w:val="ky-KG"/>
        </w:rPr>
      </w:pPr>
      <w:r w:rsidRPr="00276586">
        <w:rPr>
          <w:rFonts w:eastAsia="Calibri"/>
          <w:b/>
          <w:bCs/>
          <w:lang w:val="ky-KG"/>
        </w:rPr>
        <w:t>(ведомстволук илимий мекемелер)</w:t>
      </w:r>
    </w:p>
    <w:p w:rsidR="00387A91" w:rsidRPr="00276586" w:rsidRDefault="00387A91" w:rsidP="00387A91">
      <w:pPr>
        <w:ind w:firstLine="709"/>
        <w:jc w:val="both"/>
        <w:rPr>
          <w:lang w:val="ky-KG"/>
        </w:rPr>
      </w:pPr>
      <w:r w:rsidRPr="00276586">
        <w:rPr>
          <w:rFonts w:eastAsia="Calibri"/>
          <w:lang w:val="ky-KG"/>
        </w:rPr>
        <w:t>Кыргыз Республикасынын Билим берүү жана илим министрлигинин</w:t>
      </w:r>
      <w:r w:rsidRPr="00276586">
        <w:rPr>
          <w:rFonts w:eastAsia="Calibri"/>
          <w:b/>
          <w:bCs/>
          <w:lang w:val="ky-KG"/>
        </w:rPr>
        <w:t xml:space="preserve"> </w:t>
      </w:r>
      <w:r w:rsidRPr="00276586">
        <w:rPr>
          <w:rFonts w:eastAsia="Calibri"/>
          <w:bCs/>
          <w:lang w:val="ky-KG"/>
        </w:rPr>
        <w:t>ведомстволук илимий мекемелеринин</w:t>
      </w:r>
      <w:r w:rsidRPr="00276586">
        <w:rPr>
          <w:rFonts w:eastAsia="Calibri"/>
          <w:lang w:val="ky-KG"/>
        </w:rPr>
        <w:t xml:space="preserve"> </w:t>
      </w:r>
      <w:r w:rsidRPr="00276586">
        <w:rPr>
          <w:rFonts w:eastAsia="Calibri"/>
          <w:b/>
          <w:lang w:val="ky-KG"/>
        </w:rPr>
        <w:t>2021-жылга</w:t>
      </w:r>
      <w:r w:rsidRPr="00276586">
        <w:rPr>
          <w:rFonts w:eastAsia="Calibri"/>
          <w:lang w:val="ky-KG"/>
        </w:rPr>
        <w:t xml:space="preserve"> чыгашалары </w:t>
      </w:r>
      <w:r w:rsidRPr="00276586">
        <w:rPr>
          <w:rFonts w:eastAsia="Calibri"/>
          <w:b/>
          <w:lang w:val="ky-KG"/>
        </w:rPr>
        <w:t xml:space="preserve">160,0 млн </w:t>
      </w:r>
      <w:r w:rsidRPr="00276586">
        <w:rPr>
          <w:rFonts w:eastAsia="Calibri"/>
          <w:lang w:val="ky-KG"/>
        </w:rPr>
        <w:t>сом суммада</w:t>
      </w:r>
      <w:r w:rsidRPr="00276586">
        <w:rPr>
          <w:rFonts w:eastAsia="Calibri"/>
          <w:b/>
          <w:lang w:val="ky-KG"/>
        </w:rPr>
        <w:t xml:space="preserve"> </w:t>
      </w:r>
      <w:r w:rsidRPr="00276586">
        <w:rPr>
          <w:rFonts w:eastAsia="Calibri"/>
          <w:lang w:val="ky-KG"/>
        </w:rPr>
        <w:t xml:space="preserve">каралган же </w:t>
      </w:r>
      <w:r w:rsidRPr="00276586">
        <w:rPr>
          <w:lang w:val="ky-KG"/>
        </w:rPr>
        <w:t xml:space="preserve">2020-жылдын бекитилген бюджетине карата, </w:t>
      </w:r>
      <w:r w:rsidRPr="00276586">
        <w:rPr>
          <w:rFonts w:eastAsia="Calibri"/>
          <w:lang w:val="ky-KG"/>
        </w:rPr>
        <w:t xml:space="preserve">анын ичинен бюджеттик каражаттар боюнча 158,3 млн сомго же 2020-жылдын </w:t>
      </w:r>
      <w:r w:rsidRPr="00276586">
        <w:rPr>
          <w:lang w:val="ky-KG"/>
        </w:rPr>
        <w:t xml:space="preserve">бекитилген бюджетине карата </w:t>
      </w:r>
      <w:r w:rsidRPr="00276586">
        <w:rPr>
          <w:rFonts w:eastAsia="Calibri"/>
          <w:lang w:val="ky-KG"/>
        </w:rPr>
        <w:t xml:space="preserve">атайын эсептеги каражаттары боюнча 1,7 млн сом же 2020-жылдын бекитилген бюджетине карата каралган. </w:t>
      </w:r>
    </w:p>
    <w:p w:rsidR="00387A91" w:rsidRPr="00276586" w:rsidRDefault="00387A91" w:rsidP="00387A91">
      <w:pPr>
        <w:ind w:firstLine="709"/>
        <w:jc w:val="right"/>
        <w:rPr>
          <w:rFonts w:eastAsia="Calibri"/>
          <w:lang w:val="ky-KG"/>
        </w:rPr>
      </w:pPr>
    </w:p>
    <w:p w:rsidR="00387A91" w:rsidRPr="00276586" w:rsidRDefault="00387A91" w:rsidP="00387A91">
      <w:pPr>
        <w:ind w:firstLine="709"/>
        <w:jc w:val="right"/>
        <w:rPr>
          <w:rFonts w:eastAsia="Calibri"/>
          <w:sz w:val="20"/>
          <w:szCs w:val="20"/>
          <w:lang w:val="ky-KG" w:eastAsia="en-US"/>
        </w:rPr>
      </w:pPr>
      <w:r w:rsidRPr="00276586">
        <w:rPr>
          <w:rFonts w:eastAsia="Calibri"/>
          <w:sz w:val="20"/>
          <w:szCs w:val="20"/>
          <w:lang w:val="ky-KG"/>
        </w:rPr>
        <w:t>млн сом</w:t>
      </w:r>
    </w:p>
    <w:tbl>
      <w:tblPr>
        <w:tblpPr w:leftFromText="180" w:rightFromText="180" w:bottomFromText="200" w:vertAnchor="text" w:horzAnchor="margin" w:tblpXSpec="center" w:tblpY="140"/>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50"/>
        <w:gridCol w:w="1109"/>
        <w:gridCol w:w="1109"/>
        <w:gridCol w:w="1111"/>
        <w:gridCol w:w="1110"/>
        <w:gridCol w:w="1110"/>
        <w:gridCol w:w="1111"/>
      </w:tblGrid>
      <w:tr w:rsidR="00387A91" w:rsidRPr="00276586" w:rsidTr="00E86B94">
        <w:trPr>
          <w:trHeight w:val="709"/>
        </w:trPr>
        <w:tc>
          <w:tcPr>
            <w:tcW w:w="3152" w:type="dxa"/>
            <w:tcBorders>
              <w:top w:val="single" w:sz="4" w:space="0" w:color="auto"/>
              <w:left w:val="single" w:sz="4" w:space="0" w:color="auto"/>
              <w:bottom w:val="single" w:sz="4" w:space="0" w:color="auto"/>
              <w:right w:val="single" w:sz="4" w:space="0" w:color="auto"/>
            </w:tcBorders>
            <w:vAlign w:val="center"/>
            <w:hideMark/>
          </w:tcPr>
          <w:p w:rsidR="00387A91" w:rsidRPr="00276586" w:rsidRDefault="00387A91" w:rsidP="00E86B94">
            <w:pPr>
              <w:jc w:val="center"/>
              <w:rPr>
                <w:rFonts w:eastAsia="Calibri"/>
                <w:b/>
                <w:bCs/>
                <w:sz w:val="20"/>
                <w:szCs w:val="20"/>
                <w:lang w:val="ky-KG"/>
              </w:rPr>
            </w:pPr>
            <w:r w:rsidRPr="00276586">
              <w:rPr>
                <w:rFonts w:eastAsia="Calibri"/>
                <w:b/>
                <w:bCs/>
                <w:sz w:val="20"/>
                <w:szCs w:val="20"/>
                <w:lang w:val="ky-KG"/>
              </w:rPr>
              <w:t>Аталышы</w:t>
            </w:r>
          </w:p>
        </w:tc>
        <w:tc>
          <w:tcPr>
            <w:tcW w:w="1110" w:type="dxa"/>
            <w:tcBorders>
              <w:top w:val="single" w:sz="4" w:space="0" w:color="auto"/>
              <w:left w:val="single" w:sz="4" w:space="0" w:color="auto"/>
              <w:bottom w:val="single" w:sz="4" w:space="0" w:color="auto"/>
              <w:right w:val="single" w:sz="4" w:space="0" w:color="auto"/>
            </w:tcBorders>
            <w:vAlign w:val="center"/>
            <w:hideMark/>
          </w:tcPr>
          <w:p w:rsidR="00387A91" w:rsidRPr="00276586" w:rsidRDefault="00387A91" w:rsidP="00E86B94">
            <w:pPr>
              <w:jc w:val="center"/>
              <w:rPr>
                <w:rFonts w:eastAsia="Calibri"/>
                <w:b/>
                <w:bCs/>
                <w:sz w:val="20"/>
                <w:szCs w:val="20"/>
                <w:lang w:val="ky-KG"/>
              </w:rPr>
            </w:pPr>
            <w:r w:rsidRPr="00276586">
              <w:rPr>
                <w:rFonts w:eastAsia="Calibri"/>
                <w:b/>
                <w:bCs/>
                <w:sz w:val="20"/>
                <w:szCs w:val="20"/>
                <w:lang w:val="ky-KG"/>
              </w:rPr>
              <w:t>2019-ж. факт</w:t>
            </w:r>
          </w:p>
        </w:tc>
        <w:tc>
          <w:tcPr>
            <w:tcW w:w="1110" w:type="dxa"/>
            <w:tcBorders>
              <w:top w:val="single" w:sz="4" w:space="0" w:color="auto"/>
              <w:left w:val="single" w:sz="4" w:space="0" w:color="auto"/>
              <w:bottom w:val="single" w:sz="4" w:space="0" w:color="auto"/>
              <w:right w:val="single" w:sz="4" w:space="0" w:color="auto"/>
            </w:tcBorders>
            <w:vAlign w:val="center"/>
            <w:hideMark/>
          </w:tcPr>
          <w:p w:rsidR="00387A91" w:rsidRPr="00276586" w:rsidRDefault="00387A91" w:rsidP="00E86B94">
            <w:pPr>
              <w:jc w:val="center"/>
              <w:rPr>
                <w:rFonts w:eastAsia="Calibri"/>
                <w:b/>
                <w:bCs/>
                <w:sz w:val="20"/>
                <w:szCs w:val="20"/>
                <w:lang w:val="ky-KG"/>
              </w:rPr>
            </w:pPr>
            <w:r w:rsidRPr="00276586">
              <w:rPr>
                <w:rFonts w:eastAsia="Calibri"/>
                <w:b/>
                <w:bCs/>
                <w:sz w:val="20"/>
                <w:szCs w:val="20"/>
                <w:lang w:val="ky-KG"/>
              </w:rPr>
              <w:t>2020-ж. бекит</w:t>
            </w:r>
          </w:p>
        </w:tc>
        <w:tc>
          <w:tcPr>
            <w:tcW w:w="1111" w:type="dxa"/>
            <w:tcBorders>
              <w:top w:val="single" w:sz="4" w:space="0" w:color="auto"/>
              <w:left w:val="single" w:sz="4" w:space="0" w:color="auto"/>
              <w:bottom w:val="single" w:sz="4" w:space="0" w:color="auto"/>
              <w:right w:val="single" w:sz="4" w:space="0" w:color="auto"/>
            </w:tcBorders>
            <w:vAlign w:val="center"/>
            <w:hideMark/>
          </w:tcPr>
          <w:p w:rsidR="00387A91" w:rsidRPr="00276586" w:rsidRDefault="00387A91" w:rsidP="00E86B94">
            <w:pPr>
              <w:jc w:val="center"/>
              <w:rPr>
                <w:rFonts w:eastAsia="Calibri"/>
                <w:b/>
                <w:bCs/>
                <w:sz w:val="20"/>
                <w:szCs w:val="20"/>
                <w:lang w:val="ky-KG"/>
              </w:rPr>
            </w:pPr>
            <w:r w:rsidRPr="00276586">
              <w:rPr>
                <w:rFonts w:eastAsia="Calibri"/>
                <w:b/>
                <w:bCs/>
                <w:sz w:val="20"/>
                <w:szCs w:val="20"/>
                <w:lang w:val="ky-KG"/>
              </w:rPr>
              <w:t>2021-ж. долбоор</w:t>
            </w:r>
          </w:p>
        </w:tc>
        <w:tc>
          <w:tcPr>
            <w:tcW w:w="1110" w:type="dxa"/>
            <w:tcBorders>
              <w:top w:val="single" w:sz="4" w:space="0" w:color="auto"/>
              <w:left w:val="single" w:sz="4" w:space="0" w:color="auto"/>
              <w:bottom w:val="single" w:sz="4" w:space="0" w:color="auto"/>
              <w:right w:val="single" w:sz="4" w:space="0" w:color="auto"/>
            </w:tcBorders>
            <w:vAlign w:val="center"/>
            <w:hideMark/>
          </w:tcPr>
          <w:p w:rsidR="00387A91" w:rsidRPr="00276586" w:rsidRDefault="00387A91" w:rsidP="00E86B94">
            <w:pPr>
              <w:jc w:val="center"/>
              <w:rPr>
                <w:rFonts w:eastAsia="Calibri"/>
                <w:b/>
                <w:bCs/>
                <w:sz w:val="20"/>
                <w:szCs w:val="20"/>
                <w:lang w:val="ky-KG"/>
              </w:rPr>
            </w:pPr>
            <w:r w:rsidRPr="00276586">
              <w:rPr>
                <w:rFonts w:eastAsia="Calibri"/>
                <w:b/>
                <w:bCs/>
                <w:sz w:val="20"/>
                <w:szCs w:val="20"/>
                <w:lang w:val="ky-KG"/>
              </w:rPr>
              <w:t>четтөө</w:t>
            </w:r>
          </w:p>
        </w:tc>
        <w:tc>
          <w:tcPr>
            <w:tcW w:w="1110" w:type="dxa"/>
            <w:tcBorders>
              <w:top w:val="single" w:sz="4" w:space="0" w:color="auto"/>
              <w:left w:val="single" w:sz="4" w:space="0" w:color="auto"/>
              <w:bottom w:val="single" w:sz="4" w:space="0" w:color="auto"/>
              <w:right w:val="single" w:sz="4" w:space="0" w:color="auto"/>
            </w:tcBorders>
            <w:vAlign w:val="center"/>
            <w:hideMark/>
          </w:tcPr>
          <w:p w:rsidR="00387A91" w:rsidRPr="00276586" w:rsidRDefault="00387A91" w:rsidP="00E86B94">
            <w:pPr>
              <w:jc w:val="center"/>
              <w:rPr>
                <w:rFonts w:eastAsia="Calibri"/>
                <w:b/>
                <w:bCs/>
                <w:sz w:val="20"/>
                <w:szCs w:val="20"/>
                <w:lang w:val="ky-KG"/>
              </w:rPr>
            </w:pPr>
            <w:r w:rsidRPr="00276586">
              <w:rPr>
                <w:rFonts w:eastAsia="Calibri"/>
                <w:b/>
                <w:bCs/>
                <w:sz w:val="20"/>
                <w:szCs w:val="20"/>
                <w:lang w:val="ky-KG"/>
              </w:rPr>
              <w:t>2022-ж. долбоор</w:t>
            </w:r>
          </w:p>
        </w:tc>
        <w:tc>
          <w:tcPr>
            <w:tcW w:w="1111" w:type="dxa"/>
            <w:tcBorders>
              <w:top w:val="single" w:sz="4" w:space="0" w:color="auto"/>
              <w:left w:val="single" w:sz="4" w:space="0" w:color="auto"/>
              <w:bottom w:val="single" w:sz="4" w:space="0" w:color="auto"/>
              <w:right w:val="single" w:sz="4" w:space="0" w:color="auto"/>
            </w:tcBorders>
            <w:vAlign w:val="center"/>
            <w:hideMark/>
          </w:tcPr>
          <w:p w:rsidR="00387A91" w:rsidRPr="00276586" w:rsidRDefault="00387A91" w:rsidP="00E86B94">
            <w:pPr>
              <w:jc w:val="center"/>
              <w:rPr>
                <w:rFonts w:eastAsia="Calibri"/>
                <w:b/>
                <w:bCs/>
                <w:sz w:val="20"/>
                <w:szCs w:val="20"/>
                <w:lang w:val="ky-KG"/>
              </w:rPr>
            </w:pPr>
            <w:r w:rsidRPr="00276586">
              <w:rPr>
                <w:rFonts w:eastAsia="Calibri"/>
                <w:b/>
                <w:bCs/>
                <w:sz w:val="20"/>
                <w:szCs w:val="20"/>
                <w:lang w:val="ky-KG"/>
              </w:rPr>
              <w:t>2023-ж. долбоор</w:t>
            </w:r>
          </w:p>
        </w:tc>
      </w:tr>
      <w:tr w:rsidR="00387A91" w:rsidRPr="00276586" w:rsidTr="00E86B94">
        <w:trPr>
          <w:trHeight w:val="255"/>
        </w:trPr>
        <w:tc>
          <w:tcPr>
            <w:tcW w:w="3152"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276586" w:rsidRDefault="00387A91" w:rsidP="00E86B94">
            <w:pPr>
              <w:rPr>
                <w:rFonts w:eastAsia="Calibri"/>
                <w:bCs/>
                <w:sz w:val="20"/>
                <w:szCs w:val="20"/>
                <w:lang w:val="ky-KG"/>
              </w:rPr>
            </w:pPr>
            <w:r w:rsidRPr="00276586">
              <w:rPr>
                <w:rFonts w:eastAsia="Calibri"/>
                <w:bCs/>
                <w:sz w:val="20"/>
                <w:szCs w:val="20"/>
                <w:lang w:val="ky-KG"/>
              </w:rPr>
              <w:t>Бардыгы</w:t>
            </w:r>
          </w:p>
        </w:tc>
        <w:tc>
          <w:tcPr>
            <w:tcW w:w="1110"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276586" w:rsidRDefault="00387A91" w:rsidP="00E86B94">
            <w:pPr>
              <w:jc w:val="center"/>
              <w:rPr>
                <w:bCs/>
                <w:sz w:val="20"/>
                <w:szCs w:val="20"/>
                <w:lang w:val="ky-KG" w:eastAsia="en-US"/>
              </w:rPr>
            </w:pPr>
            <w:r w:rsidRPr="00276586">
              <w:rPr>
                <w:bCs/>
                <w:sz w:val="20"/>
                <w:szCs w:val="20"/>
                <w:lang w:val="ky-KG"/>
              </w:rPr>
              <w:t>152,3</w:t>
            </w:r>
          </w:p>
        </w:tc>
        <w:tc>
          <w:tcPr>
            <w:tcW w:w="1110"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276586" w:rsidRDefault="00387A91" w:rsidP="00E86B94">
            <w:pPr>
              <w:jc w:val="center"/>
              <w:rPr>
                <w:bCs/>
                <w:sz w:val="20"/>
                <w:szCs w:val="20"/>
                <w:lang w:val="ky-KG" w:eastAsia="en-US"/>
              </w:rPr>
            </w:pPr>
            <w:r w:rsidRPr="00276586">
              <w:rPr>
                <w:bCs/>
                <w:sz w:val="20"/>
                <w:szCs w:val="20"/>
                <w:lang w:val="ky-KG"/>
              </w:rPr>
              <w:t>160,0</w:t>
            </w:r>
          </w:p>
        </w:tc>
        <w:tc>
          <w:tcPr>
            <w:tcW w:w="1111"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276586" w:rsidRDefault="00387A91" w:rsidP="00E86B94">
            <w:pPr>
              <w:jc w:val="center"/>
              <w:rPr>
                <w:bCs/>
                <w:sz w:val="20"/>
                <w:szCs w:val="20"/>
                <w:lang w:val="ky-KG" w:eastAsia="en-US"/>
              </w:rPr>
            </w:pPr>
            <w:r w:rsidRPr="00276586">
              <w:rPr>
                <w:bCs/>
                <w:sz w:val="20"/>
                <w:szCs w:val="20"/>
                <w:lang w:val="ky-KG"/>
              </w:rPr>
              <w:t>160,0</w:t>
            </w:r>
          </w:p>
        </w:tc>
        <w:tc>
          <w:tcPr>
            <w:tcW w:w="1110"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276586" w:rsidRDefault="00387A91" w:rsidP="00E86B94">
            <w:pPr>
              <w:jc w:val="center"/>
              <w:rPr>
                <w:bCs/>
                <w:sz w:val="20"/>
                <w:szCs w:val="20"/>
                <w:lang w:val="ky-KG" w:eastAsia="en-US"/>
              </w:rPr>
            </w:pPr>
            <w:r w:rsidRPr="00276586">
              <w:rPr>
                <w:bCs/>
                <w:sz w:val="20"/>
                <w:szCs w:val="20"/>
                <w:lang w:val="ky-KG"/>
              </w:rPr>
              <w:t>0</w:t>
            </w:r>
          </w:p>
        </w:tc>
        <w:tc>
          <w:tcPr>
            <w:tcW w:w="1110"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276586" w:rsidRDefault="00387A91" w:rsidP="00E86B94">
            <w:pPr>
              <w:jc w:val="center"/>
              <w:rPr>
                <w:bCs/>
                <w:color w:val="FF0000"/>
                <w:sz w:val="20"/>
                <w:szCs w:val="20"/>
                <w:lang w:val="ky-KG" w:eastAsia="en-US"/>
              </w:rPr>
            </w:pPr>
            <w:r w:rsidRPr="00276586">
              <w:rPr>
                <w:bCs/>
                <w:sz w:val="20"/>
                <w:szCs w:val="20"/>
                <w:lang w:val="ky-KG"/>
              </w:rPr>
              <w:t>160,8</w:t>
            </w:r>
          </w:p>
        </w:tc>
        <w:tc>
          <w:tcPr>
            <w:tcW w:w="1111"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276586" w:rsidRDefault="00387A91" w:rsidP="00E86B94">
            <w:pPr>
              <w:jc w:val="center"/>
              <w:rPr>
                <w:bCs/>
                <w:color w:val="FF0000"/>
                <w:sz w:val="20"/>
                <w:szCs w:val="20"/>
                <w:lang w:val="ky-KG" w:eastAsia="en-US"/>
              </w:rPr>
            </w:pPr>
            <w:r w:rsidRPr="00276586">
              <w:rPr>
                <w:bCs/>
                <w:sz w:val="20"/>
                <w:szCs w:val="20"/>
                <w:lang w:val="ky-KG"/>
              </w:rPr>
              <w:t>161,1</w:t>
            </w:r>
          </w:p>
        </w:tc>
      </w:tr>
      <w:tr w:rsidR="00387A91" w:rsidRPr="00276586" w:rsidTr="00E86B94">
        <w:trPr>
          <w:trHeight w:val="255"/>
        </w:trPr>
        <w:tc>
          <w:tcPr>
            <w:tcW w:w="3152"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276586" w:rsidRDefault="00387A91" w:rsidP="00E86B94">
            <w:pPr>
              <w:rPr>
                <w:rFonts w:eastAsia="Calibri"/>
                <w:sz w:val="20"/>
                <w:szCs w:val="20"/>
                <w:lang w:val="ky-KG"/>
              </w:rPr>
            </w:pPr>
            <w:r w:rsidRPr="00276586">
              <w:rPr>
                <w:rFonts w:eastAsia="Calibri"/>
                <w:sz w:val="20"/>
                <w:szCs w:val="20"/>
                <w:lang w:val="ky-KG"/>
              </w:rPr>
              <w:t>бюджеттик каражаттар</w:t>
            </w:r>
          </w:p>
        </w:tc>
        <w:tc>
          <w:tcPr>
            <w:tcW w:w="1110"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276586" w:rsidRDefault="00387A91" w:rsidP="00E86B94">
            <w:pPr>
              <w:jc w:val="center"/>
              <w:rPr>
                <w:sz w:val="20"/>
                <w:szCs w:val="20"/>
                <w:lang w:val="ky-KG" w:eastAsia="en-US"/>
              </w:rPr>
            </w:pPr>
            <w:r w:rsidRPr="00276586">
              <w:rPr>
                <w:bCs/>
                <w:sz w:val="20"/>
                <w:szCs w:val="20"/>
                <w:lang w:val="ky-KG"/>
              </w:rPr>
              <w:t>150,1</w:t>
            </w:r>
          </w:p>
        </w:tc>
        <w:tc>
          <w:tcPr>
            <w:tcW w:w="1110"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276586" w:rsidRDefault="00387A91" w:rsidP="00E86B94">
            <w:pPr>
              <w:jc w:val="center"/>
              <w:rPr>
                <w:sz w:val="20"/>
                <w:szCs w:val="20"/>
                <w:lang w:val="ky-KG" w:eastAsia="en-US"/>
              </w:rPr>
            </w:pPr>
            <w:r w:rsidRPr="00276586">
              <w:rPr>
                <w:sz w:val="20"/>
                <w:szCs w:val="20"/>
                <w:lang w:val="ky-KG"/>
              </w:rPr>
              <w:t>158,3</w:t>
            </w:r>
          </w:p>
        </w:tc>
        <w:tc>
          <w:tcPr>
            <w:tcW w:w="1111"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276586" w:rsidRDefault="00387A91" w:rsidP="00E86B94">
            <w:pPr>
              <w:jc w:val="center"/>
              <w:rPr>
                <w:sz w:val="20"/>
                <w:szCs w:val="20"/>
                <w:lang w:val="ky-KG" w:eastAsia="en-US"/>
              </w:rPr>
            </w:pPr>
            <w:r w:rsidRPr="00276586">
              <w:rPr>
                <w:sz w:val="20"/>
                <w:szCs w:val="20"/>
                <w:lang w:val="ky-KG"/>
              </w:rPr>
              <w:t>158,3</w:t>
            </w:r>
          </w:p>
        </w:tc>
        <w:tc>
          <w:tcPr>
            <w:tcW w:w="1110"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276586" w:rsidRDefault="00387A91" w:rsidP="00E86B94">
            <w:pPr>
              <w:jc w:val="center"/>
              <w:rPr>
                <w:bCs/>
                <w:sz w:val="20"/>
                <w:szCs w:val="20"/>
                <w:lang w:val="ky-KG" w:eastAsia="en-US"/>
              </w:rPr>
            </w:pPr>
            <w:r w:rsidRPr="00276586">
              <w:rPr>
                <w:bCs/>
                <w:sz w:val="20"/>
                <w:szCs w:val="20"/>
                <w:lang w:val="ky-KG"/>
              </w:rPr>
              <w:t>0</w:t>
            </w:r>
          </w:p>
        </w:tc>
        <w:tc>
          <w:tcPr>
            <w:tcW w:w="1110"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276586" w:rsidRDefault="00387A91" w:rsidP="00E86B94">
            <w:pPr>
              <w:jc w:val="center"/>
              <w:rPr>
                <w:color w:val="FF0000"/>
                <w:sz w:val="20"/>
                <w:szCs w:val="20"/>
                <w:lang w:val="ky-KG" w:eastAsia="en-US"/>
              </w:rPr>
            </w:pPr>
            <w:r w:rsidRPr="00276586">
              <w:rPr>
                <w:sz w:val="20"/>
                <w:szCs w:val="20"/>
                <w:lang w:val="ky-KG"/>
              </w:rPr>
              <w:t>159,1</w:t>
            </w:r>
          </w:p>
        </w:tc>
        <w:tc>
          <w:tcPr>
            <w:tcW w:w="1111"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276586" w:rsidRDefault="00387A91" w:rsidP="00E86B94">
            <w:pPr>
              <w:jc w:val="center"/>
              <w:rPr>
                <w:color w:val="FF0000"/>
                <w:sz w:val="20"/>
                <w:szCs w:val="20"/>
                <w:lang w:val="ky-KG" w:eastAsia="en-US"/>
              </w:rPr>
            </w:pPr>
            <w:r w:rsidRPr="00276586">
              <w:rPr>
                <w:sz w:val="20"/>
                <w:szCs w:val="20"/>
                <w:lang w:val="ky-KG"/>
              </w:rPr>
              <w:t>159,3</w:t>
            </w:r>
          </w:p>
        </w:tc>
      </w:tr>
      <w:tr w:rsidR="00387A91" w:rsidRPr="00276586" w:rsidTr="00E86B94">
        <w:trPr>
          <w:trHeight w:val="255"/>
        </w:trPr>
        <w:tc>
          <w:tcPr>
            <w:tcW w:w="3152"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276586" w:rsidRDefault="00387A91" w:rsidP="00E86B94">
            <w:pPr>
              <w:rPr>
                <w:rFonts w:eastAsia="Calibri"/>
                <w:sz w:val="20"/>
                <w:szCs w:val="20"/>
                <w:lang w:val="ky-KG"/>
              </w:rPr>
            </w:pPr>
            <w:r w:rsidRPr="00276586">
              <w:rPr>
                <w:rFonts w:eastAsia="Calibri"/>
                <w:sz w:val="20"/>
                <w:szCs w:val="20"/>
                <w:lang w:val="ky-KG"/>
              </w:rPr>
              <w:t>атайын эсептин каражаттары</w:t>
            </w:r>
          </w:p>
        </w:tc>
        <w:tc>
          <w:tcPr>
            <w:tcW w:w="1110"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276586" w:rsidRDefault="00387A91" w:rsidP="00E86B94">
            <w:pPr>
              <w:jc w:val="center"/>
              <w:rPr>
                <w:bCs/>
                <w:sz w:val="20"/>
                <w:szCs w:val="20"/>
                <w:lang w:val="ky-KG" w:eastAsia="en-US"/>
              </w:rPr>
            </w:pPr>
            <w:r w:rsidRPr="00276586">
              <w:rPr>
                <w:bCs/>
                <w:sz w:val="20"/>
                <w:szCs w:val="20"/>
                <w:lang w:val="ky-KG"/>
              </w:rPr>
              <w:t>2,2</w:t>
            </w:r>
          </w:p>
        </w:tc>
        <w:tc>
          <w:tcPr>
            <w:tcW w:w="1110"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276586" w:rsidRDefault="00387A91" w:rsidP="00E86B94">
            <w:pPr>
              <w:jc w:val="center"/>
              <w:rPr>
                <w:sz w:val="20"/>
                <w:szCs w:val="20"/>
                <w:lang w:val="ky-KG" w:eastAsia="en-US"/>
              </w:rPr>
            </w:pPr>
            <w:r w:rsidRPr="00276586">
              <w:rPr>
                <w:sz w:val="20"/>
                <w:szCs w:val="20"/>
                <w:lang w:val="ky-KG"/>
              </w:rPr>
              <w:t>1,7</w:t>
            </w:r>
          </w:p>
        </w:tc>
        <w:tc>
          <w:tcPr>
            <w:tcW w:w="1111"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276586" w:rsidRDefault="00387A91" w:rsidP="00E86B94">
            <w:pPr>
              <w:jc w:val="center"/>
              <w:rPr>
                <w:sz w:val="20"/>
                <w:szCs w:val="20"/>
                <w:lang w:val="ky-KG" w:eastAsia="en-US"/>
              </w:rPr>
            </w:pPr>
            <w:r w:rsidRPr="00276586">
              <w:rPr>
                <w:sz w:val="20"/>
                <w:szCs w:val="20"/>
                <w:lang w:val="ky-KG"/>
              </w:rPr>
              <w:t>1,7</w:t>
            </w:r>
          </w:p>
        </w:tc>
        <w:tc>
          <w:tcPr>
            <w:tcW w:w="1110"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276586" w:rsidRDefault="00387A91" w:rsidP="00E86B94">
            <w:pPr>
              <w:jc w:val="center"/>
              <w:rPr>
                <w:bCs/>
                <w:sz w:val="20"/>
                <w:szCs w:val="20"/>
                <w:lang w:val="ky-KG" w:eastAsia="en-US"/>
              </w:rPr>
            </w:pPr>
            <w:r w:rsidRPr="00276586">
              <w:rPr>
                <w:bCs/>
                <w:sz w:val="20"/>
                <w:szCs w:val="20"/>
                <w:lang w:val="ky-KG"/>
              </w:rPr>
              <w:t>0</w:t>
            </w:r>
          </w:p>
        </w:tc>
        <w:tc>
          <w:tcPr>
            <w:tcW w:w="1110"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276586" w:rsidRDefault="00387A91" w:rsidP="00E86B94">
            <w:pPr>
              <w:jc w:val="center"/>
              <w:rPr>
                <w:sz w:val="20"/>
                <w:szCs w:val="20"/>
                <w:lang w:val="ky-KG" w:eastAsia="en-US"/>
              </w:rPr>
            </w:pPr>
            <w:r w:rsidRPr="00276586">
              <w:rPr>
                <w:sz w:val="20"/>
                <w:szCs w:val="20"/>
                <w:lang w:val="ky-KG"/>
              </w:rPr>
              <w:t>1,7</w:t>
            </w:r>
          </w:p>
        </w:tc>
        <w:tc>
          <w:tcPr>
            <w:tcW w:w="1111"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276586" w:rsidRDefault="00387A91" w:rsidP="00E86B94">
            <w:pPr>
              <w:jc w:val="center"/>
              <w:rPr>
                <w:sz w:val="20"/>
                <w:szCs w:val="20"/>
                <w:lang w:val="ky-KG" w:eastAsia="en-US"/>
              </w:rPr>
            </w:pPr>
            <w:r w:rsidRPr="00276586">
              <w:rPr>
                <w:sz w:val="20"/>
                <w:szCs w:val="20"/>
                <w:lang w:val="ky-KG"/>
              </w:rPr>
              <w:t>1,8</w:t>
            </w:r>
          </w:p>
        </w:tc>
      </w:tr>
    </w:tbl>
    <w:p w:rsidR="00387A91" w:rsidRPr="00276586" w:rsidRDefault="00387A91" w:rsidP="00387A91">
      <w:pPr>
        <w:ind w:firstLine="709"/>
        <w:jc w:val="both"/>
        <w:rPr>
          <w:rFonts w:eastAsiaTheme="minorHAnsi"/>
          <w:lang w:val="ky-KG" w:eastAsia="en-US"/>
        </w:rPr>
      </w:pPr>
    </w:p>
    <w:p w:rsidR="00387A91" w:rsidRPr="00276586" w:rsidRDefault="00387A91" w:rsidP="00387A91">
      <w:pPr>
        <w:ind w:firstLine="709"/>
        <w:jc w:val="both"/>
        <w:rPr>
          <w:lang w:val="ky-KG"/>
        </w:rPr>
      </w:pPr>
      <w:r w:rsidRPr="00276586">
        <w:rPr>
          <w:lang w:val="ky-KG"/>
        </w:rPr>
        <w:t>Билим берүү жана илим министрлигинде (илимий ведомстволук мекемелер) өзүнүн ишин 19 базалык мекеме жана 32 гранттык илимий мекеме ишке ашырат.</w:t>
      </w:r>
    </w:p>
    <w:p w:rsidR="00387A91" w:rsidRPr="00276586" w:rsidRDefault="00387A91" w:rsidP="00387A91">
      <w:pPr>
        <w:ind w:firstLine="709"/>
        <w:jc w:val="center"/>
        <w:rPr>
          <w:lang w:val="ky-KG"/>
        </w:rPr>
      </w:pPr>
    </w:p>
    <w:p w:rsidR="00387A91" w:rsidRPr="00276586" w:rsidRDefault="00387A91" w:rsidP="00387A91">
      <w:pPr>
        <w:ind w:firstLine="709"/>
        <w:jc w:val="center"/>
        <w:rPr>
          <w:rFonts w:eastAsia="Calibri"/>
          <w:b/>
          <w:bCs/>
          <w:lang w:val="ky-KG"/>
        </w:rPr>
      </w:pPr>
      <w:r w:rsidRPr="00276586">
        <w:rPr>
          <w:rFonts w:eastAsia="Calibri"/>
          <w:b/>
          <w:bCs/>
          <w:lang w:val="ky-KG"/>
        </w:rPr>
        <w:t>Кыргыз Республикасынын Улуттук илимдер академиясы</w:t>
      </w:r>
    </w:p>
    <w:p w:rsidR="00387A91" w:rsidRPr="00276586" w:rsidRDefault="00387A91" w:rsidP="00387A91">
      <w:pPr>
        <w:ind w:firstLine="709"/>
        <w:jc w:val="both"/>
        <w:rPr>
          <w:rFonts w:eastAsia="Calibri"/>
          <w:lang w:val="ky-KG"/>
        </w:rPr>
      </w:pPr>
      <w:r w:rsidRPr="00276586">
        <w:rPr>
          <w:lang w:val="ky-KG"/>
        </w:rPr>
        <w:t xml:space="preserve">Кыргыз Республикасынын Улуттук илимдер академиясынын 2021-жылга чыгашалары </w:t>
      </w:r>
      <w:r w:rsidRPr="00276586">
        <w:rPr>
          <w:rFonts w:eastAsia="Calibri"/>
          <w:b/>
          <w:lang w:val="ky-KG"/>
        </w:rPr>
        <w:t xml:space="preserve">379,6 млн </w:t>
      </w:r>
      <w:r w:rsidRPr="00276586">
        <w:rPr>
          <w:rFonts w:eastAsia="Calibri"/>
          <w:lang w:val="ky-KG"/>
        </w:rPr>
        <w:t xml:space="preserve">сом суммада каралган, </w:t>
      </w:r>
      <w:r w:rsidRPr="00276586">
        <w:rPr>
          <w:lang w:val="ky-KG"/>
        </w:rPr>
        <w:t>2020-жылдын бекитилген бюджетине карата</w:t>
      </w:r>
      <w:r w:rsidRPr="00276586">
        <w:rPr>
          <w:rFonts w:eastAsia="Calibri"/>
          <w:lang w:val="ky-KG"/>
        </w:rPr>
        <w:t xml:space="preserve"> 39,3 млн сомго же 9,4%га азайган, </w:t>
      </w:r>
      <w:r w:rsidRPr="00276586">
        <w:rPr>
          <w:lang w:val="ky-KG"/>
        </w:rPr>
        <w:t>анын ичинен бюджеттик каражаттар боюнча</w:t>
      </w:r>
      <w:r w:rsidRPr="00276586">
        <w:rPr>
          <w:rFonts w:eastAsia="Calibri"/>
          <w:lang w:val="ky-KG"/>
        </w:rPr>
        <w:t xml:space="preserve"> 352,9 млн сом, </w:t>
      </w:r>
      <w:r w:rsidRPr="00276586">
        <w:rPr>
          <w:lang w:val="ky-KG"/>
        </w:rPr>
        <w:t>2020-жылдын бекитилген бюджетине карата</w:t>
      </w:r>
      <w:r w:rsidRPr="00276586">
        <w:rPr>
          <w:rFonts w:eastAsia="Calibri"/>
          <w:lang w:val="ky-KG"/>
        </w:rPr>
        <w:t xml:space="preserve"> 46,1 млн сомго же 11,6 %га азайган, </w:t>
      </w:r>
      <w:r w:rsidRPr="00276586">
        <w:rPr>
          <w:lang w:val="ky-KG"/>
        </w:rPr>
        <w:t xml:space="preserve">атайын эсептин каражаттары боюнча 26,6 </w:t>
      </w:r>
      <w:r w:rsidRPr="00276586">
        <w:rPr>
          <w:rFonts w:eastAsia="Calibri"/>
          <w:lang w:val="ky-KG"/>
        </w:rPr>
        <w:t xml:space="preserve">млн сом, </w:t>
      </w:r>
      <w:r w:rsidRPr="00276586">
        <w:rPr>
          <w:lang w:val="ky-KG"/>
        </w:rPr>
        <w:t>2020-жылдын бекитилген бюджетине карата</w:t>
      </w:r>
      <w:r w:rsidRPr="00276586">
        <w:rPr>
          <w:rFonts w:eastAsia="Calibri"/>
          <w:lang w:val="ky-KG"/>
        </w:rPr>
        <w:t xml:space="preserve"> 6,7 млн сомго көбөйгөн. </w:t>
      </w:r>
    </w:p>
    <w:p w:rsidR="00387A91" w:rsidRPr="00276586" w:rsidRDefault="00387A91" w:rsidP="00387A91">
      <w:pPr>
        <w:ind w:firstLine="709"/>
        <w:jc w:val="right"/>
        <w:rPr>
          <w:rFonts w:eastAsia="Calibri"/>
          <w:lang w:val="ky-KG"/>
        </w:rPr>
      </w:pPr>
    </w:p>
    <w:p w:rsidR="00387A91" w:rsidRPr="00276586" w:rsidRDefault="00387A91" w:rsidP="00387A91">
      <w:pPr>
        <w:ind w:firstLine="709"/>
        <w:jc w:val="right"/>
        <w:rPr>
          <w:rFonts w:eastAsia="Calibri"/>
          <w:sz w:val="20"/>
          <w:szCs w:val="20"/>
          <w:lang w:val="ky-KG"/>
        </w:rPr>
      </w:pPr>
      <w:r w:rsidRPr="00276586">
        <w:rPr>
          <w:rFonts w:eastAsia="Calibri"/>
          <w:sz w:val="20"/>
          <w:szCs w:val="20"/>
          <w:lang w:val="ky-KG"/>
        </w:rPr>
        <w:t>млн сом</w:t>
      </w:r>
    </w:p>
    <w:tbl>
      <w:tblPr>
        <w:tblpPr w:leftFromText="180" w:rightFromText="180" w:bottomFromText="200" w:vertAnchor="text" w:horzAnchor="margin" w:tblpXSpec="center" w:tblpY="140"/>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50"/>
        <w:gridCol w:w="1109"/>
        <w:gridCol w:w="1109"/>
        <w:gridCol w:w="1111"/>
        <w:gridCol w:w="1110"/>
        <w:gridCol w:w="1110"/>
        <w:gridCol w:w="1111"/>
      </w:tblGrid>
      <w:tr w:rsidR="00387A91" w:rsidRPr="00276586" w:rsidTr="00E86B94">
        <w:trPr>
          <w:trHeight w:val="709"/>
        </w:trPr>
        <w:tc>
          <w:tcPr>
            <w:tcW w:w="3150" w:type="dxa"/>
            <w:tcBorders>
              <w:top w:val="single" w:sz="4" w:space="0" w:color="auto"/>
              <w:left w:val="single" w:sz="4" w:space="0" w:color="auto"/>
              <w:bottom w:val="single" w:sz="4" w:space="0" w:color="auto"/>
              <w:right w:val="single" w:sz="4" w:space="0" w:color="auto"/>
            </w:tcBorders>
            <w:vAlign w:val="center"/>
            <w:hideMark/>
          </w:tcPr>
          <w:p w:rsidR="00387A91" w:rsidRPr="00276586" w:rsidRDefault="00387A91" w:rsidP="00E86B94">
            <w:pPr>
              <w:jc w:val="center"/>
              <w:rPr>
                <w:rFonts w:eastAsia="Calibri"/>
                <w:b/>
                <w:bCs/>
                <w:sz w:val="20"/>
                <w:szCs w:val="20"/>
                <w:lang w:val="ky-KG"/>
              </w:rPr>
            </w:pPr>
            <w:r w:rsidRPr="00276586">
              <w:rPr>
                <w:rFonts w:eastAsia="Calibri"/>
                <w:b/>
                <w:bCs/>
                <w:sz w:val="20"/>
                <w:szCs w:val="20"/>
                <w:lang w:val="ky-KG"/>
              </w:rPr>
              <w:t xml:space="preserve">Аталышы  </w:t>
            </w:r>
          </w:p>
        </w:tc>
        <w:tc>
          <w:tcPr>
            <w:tcW w:w="1109" w:type="dxa"/>
            <w:tcBorders>
              <w:top w:val="single" w:sz="4" w:space="0" w:color="auto"/>
              <w:left w:val="single" w:sz="4" w:space="0" w:color="auto"/>
              <w:bottom w:val="single" w:sz="4" w:space="0" w:color="auto"/>
              <w:right w:val="single" w:sz="4" w:space="0" w:color="auto"/>
            </w:tcBorders>
            <w:vAlign w:val="center"/>
            <w:hideMark/>
          </w:tcPr>
          <w:p w:rsidR="00387A91" w:rsidRPr="00276586" w:rsidRDefault="00387A91" w:rsidP="00E86B94">
            <w:pPr>
              <w:jc w:val="center"/>
              <w:rPr>
                <w:rFonts w:eastAsia="Calibri"/>
                <w:b/>
                <w:bCs/>
                <w:sz w:val="20"/>
                <w:szCs w:val="20"/>
                <w:lang w:val="ky-KG"/>
              </w:rPr>
            </w:pPr>
            <w:r w:rsidRPr="00276586">
              <w:rPr>
                <w:rFonts w:eastAsia="Calibri"/>
                <w:b/>
                <w:bCs/>
                <w:sz w:val="20"/>
                <w:szCs w:val="20"/>
                <w:lang w:val="ky-KG"/>
              </w:rPr>
              <w:t>2019-ж. факт</w:t>
            </w:r>
          </w:p>
        </w:tc>
        <w:tc>
          <w:tcPr>
            <w:tcW w:w="1109" w:type="dxa"/>
            <w:tcBorders>
              <w:top w:val="single" w:sz="4" w:space="0" w:color="auto"/>
              <w:left w:val="single" w:sz="4" w:space="0" w:color="auto"/>
              <w:bottom w:val="single" w:sz="4" w:space="0" w:color="auto"/>
              <w:right w:val="single" w:sz="4" w:space="0" w:color="auto"/>
            </w:tcBorders>
            <w:vAlign w:val="center"/>
            <w:hideMark/>
          </w:tcPr>
          <w:p w:rsidR="00387A91" w:rsidRPr="00276586" w:rsidRDefault="00387A91" w:rsidP="00E86B94">
            <w:pPr>
              <w:jc w:val="center"/>
              <w:rPr>
                <w:rFonts w:eastAsia="Calibri"/>
                <w:b/>
                <w:bCs/>
                <w:sz w:val="20"/>
                <w:szCs w:val="20"/>
                <w:lang w:val="ky-KG"/>
              </w:rPr>
            </w:pPr>
            <w:r w:rsidRPr="00276586">
              <w:rPr>
                <w:rFonts w:eastAsia="Calibri"/>
                <w:b/>
                <w:bCs/>
                <w:sz w:val="20"/>
                <w:szCs w:val="20"/>
                <w:lang w:val="ky-KG"/>
              </w:rPr>
              <w:t>2020-ж. бекит</w:t>
            </w:r>
          </w:p>
        </w:tc>
        <w:tc>
          <w:tcPr>
            <w:tcW w:w="1111" w:type="dxa"/>
            <w:tcBorders>
              <w:top w:val="single" w:sz="4" w:space="0" w:color="auto"/>
              <w:left w:val="single" w:sz="4" w:space="0" w:color="auto"/>
              <w:bottom w:val="single" w:sz="4" w:space="0" w:color="auto"/>
              <w:right w:val="single" w:sz="4" w:space="0" w:color="auto"/>
            </w:tcBorders>
            <w:vAlign w:val="center"/>
            <w:hideMark/>
          </w:tcPr>
          <w:p w:rsidR="00387A91" w:rsidRPr="00276586" w:rsidRDefault="00387A91" w:rsidP="00E86B94">
            <w:pPr>
              <w:jc w:val="center"/>
              <w:rPr>
                <w:rFonts w:eastAsia="Calibri"/>
                <w:b/>
                <w:bCs/>
                <w:sz w:val="20"/>
                <w:szCs w:val="20"/>
                <w:lang w:val="ky-KG"/>
              </w:rPr>
            </w:pPr>
            <w:r w:rsidRPr="00276586">
              <w:rPr>
                <w:rFonts w:eastAsia="Calibri"/>
                <w:b/>
                <w:bCs/>
                <w:sz w:val="20"/>
                <w:szCs w:val="20"/>
                <w:lang w:val="ky-KG"/>
              </w:rPr>
              <w:t>2021-ж. долбоор</w:t>
            </w:r>
          </w:p>
        </w:tc>
        <w:tc>
          <w:tcPr>
            <w:tcW w:w="1110" w:type="dxa"/>
            <w:tcBorders>
              <w:top w:val="single" w:sz="4" w:space="0" w:color="auto"/>
              <w:left w:val="single" w:sz="4" w:space="0" w:color="auto"/>
              <w:bottom w:val="single" w:sz="4" w:space="0" w:color="auto"/>
              <w:right w:val="single" w:sz="4" w:space="0" w:color="auto"/>
            </w:tcBorders>
            <w:vAlign w:val="center"/>
            <w:hideMark/>
          </w:tcPr>
          <w:p w:rsidR="00387A91" w:rsidRPr="00276586" w:rsidRDefault="00387A91" w:rsidP="00E86B94">
            <w:pPr>
              <w:jc w:val="center"/>
              <w:rPr>
                <w:rFonts w:eastAsia="Calibri"/>
                <w:b/>
                <w:bCs/>
                <w:sz w:val="20"/>
                <w:szCs w:val="20"/>
                <w:lang w:val="ky-KG"/>
              </w:rPr>
            </w:pPr>
            <w:r w:rsidRPr="00276586">
              <w:rPr>
                <w:rFonts w:eastAsia="Calibri"/>
                <w:b/>
                <w:bCs/>
                <w:sz w:val="20"/>
                <w:szCs w:val="20"/>
                <w:lang w:val="ky-KG"/>
              </w:rPr>
              <w:t>четтөө</w:t>
            </w:r>
          </w:p>
        </w:tc>
        <w:tc>
          <w:tcPr>
            <w:tcW w:w="1110" w:type="dxa"/>
            <w:tcBorders>
              <w:top w:val="single" w:sz="4" w:space="0" w:color="auto"/>
              <w:left w:val="single" w:sz="4" w:space="0" w:color="auto"/>
              <w:bottom w:val="single" w:sz="4" w:space="0" w:color="auto"/>
              <w:right w:val="single" w:sz="4" w:space="0" w:color="auto"/>
            </w:tcBorders>
            <w:vAlign w:val="center"/>
            <w:hideMark/>
          </w:tcPr>
          <w:p w:rsidR="00387A91" w:rsidRPr="00276586" w:rsidRDefault="00387A91" w:rsidP="00E86B94">
            <w:pPr>
              <w:jc w:val="center"/>
              <w:rPr>
                <w:rFonts w:eastAsia="Calibri"/>
                <w:b/>
                <w:bCs/>
                <w:sz w:val="20"/>
                <w:szCs w:val="20"/>
                <w:lang w:val="ky-KG"/>
              </w:rPr>
            </w:pPr>
            <w:r w:rsidRPr="00276586">
              <w:rPr>
                <w:rFonts w:eastAsia="Calibri"/>
                <w:b/>
                <w:bCs/>
                <w:sz w:val="20"/>
                <w:szCs w:val="20"/>
                <w:lang w:val="ky-KG"/>
              </w:rPr>
              <w:t>2022-ж. болжол</w:t>
            </w:r>
          </w:p>
        </w:tc>
        <w:tc>
          <w:tcPr>
            <w:tcW w:w="1111" w:type="dxa"/>
            <w:tcBorders>
              <w:top w:val="single" w:sz="4" w:space="0" w:color="auto"/>
              <w:left w:val="single" w:sz="4" w:space="0" w:color="auto"/>
              <w:bottom w:val="single" w:sz="4" w:space="0" w:color="auto"/>
              <w:right w:val="single" w:sz="4" w:space="0" w:color="auto"/>
            </w:tcBorders>
            <w:vAlign w:val="center"/>
            <w:hideMark/>
          </w:tcPr>
          <w:p w:rsidR="00387A91" w:rsidRPr="00276586" w:rsidRDefault="00387A91" w:rsidP="00E86B94">
            <w:pPr>
              <w:jc w:val="center"/>
              <w:rPr>
                <w:rFonts w:eastAsia="Calibri"/>
                <w:b/>
                <w:bCs/>
                <w:sz w:val="20"/>
                <w:szCs w:val="20"/>
                <w:lang w:val="ky-KG"/>
              </w:rPr>
            </w:pPr>
            <w:r w:rsidRPr="00276586">
              <w:rPr>
                <w:rFonts w:eastAsia="Calibri"/>
                <w:b/>
                <w:bCs/>
                <w:sz w:val="20"/>
                <w:szCs w:val="20"/>
                <w:lang w:val="ky-KG"/>
              </w:rPr>
              <w:t>2023-ж. болжол</w:t>
            </w:r>
          </w:p>
        </w:tc>
      </w:tr>
      <w:tr w:rsidR="00387A91" w:rsidRPr="00276586" w:rsidTr="00E86B94">
        <w:trPr>
          <w:trHeight w:val="255"/>
        </w:trPr>
        <w:tc>
          <w:tcPr>
            <w:tcW w:w="3150"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276586" w:rsidRDefault="00387A91" w:rsidP="00E86B94">
            <w:pPr>
              <w:rPr>
                <w:rFonts w:eastAsia="Calibri"/>
                <w:bCs/>
                <w:sz w:val="20"/>
                <w:szCs w:val="20"/>
                <w:lang w:val="ky-KG"/>
              </w:rPr>
            </w:pPr>
            <w:r w:rsidRPr="00276586">
              <w:rPr>
                <w:rFonts w:eastAsia="Calibri"/>
                <w:bCs/>
                <w:sz w:val="20"/>
                <w:szCs w:val="20"/>
                <w:lang w:val="ky-KG"/>
              </w:rPr>
              <w:t xml:space="preserve">Бардыгы  </w:t>
            </w:r>
          </w:p>
        </w:tc>
        <w:tc>
          <w:tcPr>
            <w:tcW w:w="1109"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276586" w:rsidRDefault="00387A91" w:rsidP="00E86B94">
            <w:pPr>
              <w:jc w:val="center"/>
              <w:rPr>
                <w:bCs/>
                <w:sz w:val="20"/>
                <w:szCs w:val="20"/>
                <w:lang w:val="ky-KG"/>
              </w:rPr>
            </w:pPr>
            <w:r w:rsidRPr="00276586">
              <w:rPr>
                <w:bCs/>
                <w:sz w:val="20"/>
                <w:szCs w:val="20"/>
                <w:lang w:val="ky-KG"/>
              </w:rPr>
              <w:t>319,3</w:t>
            </w:r>
          </w:p>
        </w:tc>
        <w:tc>
          <w:tcPr>
            <w:tcW w:w="1109"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276586" w:rsidRDefault="00387A91" w:rsidP="00E86B94">
            <w:pPr>
              <w:jc w:val="center"/>
              <w:rPr>
                <w:bCs/>
                <w:sz w:val="20"/>
                <w:szCs w:val="20"/>
                <w:lang w:val="ky-KG"/>
              </w:rPr>
            </w:pPr>
            <w:r w:rsidRPr="00276586">
              <w:rPr>
                <w:bCs/>
                <w:sz w:val="20"/>
                <w:szCs w:val="20"/>
                <w:lang w:val="ky-KG"/>
              </w:rPr>
              <w:t>418,9</w:t>
            </w:r>
          </w:p>
        </w:tc>
        <w:tc>
          <w:tcPr>
            <w:tcW w:w="1111"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276586" w:rsidRDefault="00387A91" w:rsidP="00E86B94">
            <w:pPr>
              <w:jc w:val="center"/>
              <w:rPr>
                <w:bCs/>
                <w:sz w:val="20"/>
                <w:szCs w:val="20"/>
                <w:lang w:val="ky-KG"/>
              </w:rPr>
            </w:pPr>
            <w:r w:rsidRPr="00276586">
              <w:rPr>
                <w:bCs/>
                <w:sz w:val="20"/>
                <w:szCs w:val="20"/>
                <w:lang w:val="ky-KG"/>
              </w:rPr>
              <w:t>379,6</w:t>
            </w:r>
          </w:p>
        </w:tc>
        <w:tc>
          <w:tcPr>
            <w:tcW w:w="1110"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276586" w:rsidRDefault="00387A91" w:rsidP="00E86B94">
            <w:pPr>
              <w:jc w:val="center"/>
              <w:rPr>
                <w:bCs/>
                <w:sz w:val="20"/>
                <w:szCs w:val="20"/>
                <w:lang w:val="ky-KG"/>
              </w:rPr>
            </w:pPr>
            <w:r w:rsidRPr="00276586">
              <w:rPr>
                <w:bCs/>
                <w:sz w:val="20"/>
                <w:szCs w:val="20"/>
                <w:lang w:val="ky-KG"/>
              </w:rPr>
              <w:t>-39,3</w:t>
            </w:r>
          </w:p>
        </w:tc>
        <w:tc>
          <w:tcPr>
            <w:tcW w:w="1110"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276586" w:rsidRDefault="00387A91" w:rsidP="00E86B94">
            <w:pPr>
              <w:jc w:val="center"/>
              <w:rPr>
                <w:bCs/>
                <w:sz w:val="20"/>
                <w:szCs w:val="20"/>
                <w:lang w:val="ky-KG"/>
              </w:rPr>
            </w:pPr>
            <w:r w:rsidRPr="00276586">
              <w:rPr>
                <w:bCs/>
                <w:sz w:val="20"/>
                <w:szCs w:val="20"/>
                <w:lang w:val="ky-KG"/>
              </w:rPr>
              <w:t>377,1</w:t>
            </w:r>
          </w:p>
        </w:tc>
        <w:tc>
          <w:tcPr>
            <w:tcW w:w="1111"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276586" w:rsidRDefault="00387A91" w:rsidP="00E86B94">
            <w:pPr>
              <w:jc w:val="center"/>
              <w:rPr>
                <w:bCs/>
                <w:sz w:val="20"/>
                <w:szCs w:val="20"/>
                <w:lang w:val="ky-KG"/>
              </w:rPr>
            </w:pPr>
            <w:r w:rsidRPr="00276586">
              <w:rPr>
                <w:bCs/>
                <w:sz w:val="20"/>
                <w:szCs w:val="20"/>
                <w:lang w:val="ky-KG"/>
              </w:rPr>
              <w:t>380,8</w:t>
            </w:r>
          </w:p>
        </w:tc>
      </w:tr>
      <w:tr w:rsidR="00387A91" w:rsidRPr="00276586" w:rsidTr="00E86B94">
        <w:trPr>
          <w:trHeight w:val="255"/>
        </w:trPr>
        <w:tc>
          <w:tcPr>
            <w:tcW w:w="3150"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276586" w:rsidRDefault="00387A91" w:rsidP="00E86B94">
            <w:pPr>
              <w:rPr>
                <w:rFonts w:eastAsia="Calibri"/>
                <w:sz w:val="20"/>
                <w:szCs w:val="20"/>
                <w:lang w:val="ky-KG"/>
              </w:rPr>
            </w:pPr>
            <w:r w:rsidRPr="00276586">
              <w:rPr>
                <w:rFonts w:eastAsia="Calibri"/>
                <w:sz w:val="20"/>
                <w:szCs w:val="20"/>
                <w:lang w:val="ky-KG"/>
              </w:rPr>
              <w:t>бюджеттик каражаттар</w:t>
            </w:r>
          </w:p>
        </w:tc>
        <w:tc>
          <w:tcPr>
            <w:tcW w:w="1109"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276586" w:rsidRDefault="00387A91" w:rsidP="00E86B94">
            <w:pPr>
              <w:jc w:val="center"/>
              <w:rPr>
                <w:sz w:val="20"/>
                <w:szCs w:val="20"/>
                <w:lang w:val="ky-KG"/>
              </w:rPr>
            </w:pPr>
            <w:r w:rsidRPr="00276586">
              <w:rPr>
                <w:bCs/>
                <w:sz w:val="20"/>
                <w:szCs w:val="20"/>
                <w:lang w:val="ky-KG"/>
              </w:rPr>
              <w:t>304,2</w:t>
            </w:r>
          </w:p>
        </w:tc>
        <w:tc>
          <w:tcPr>
            <w:tcW w:w="1109"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276586" w:rsidRDefault="00387A91" w:rsidP="00E86B94">
            <w:pPr>
              <w:jc w:val="center"/>
              <w:rPr>
                <w:sz w:val="20"/>
                <w:szCs w:val="20"/>
                <w:lang w:val="ky-KG"/>
              </w:rPr>
            </w:pPr>
            <w:r w:rsidRPr="00276586">
              <w:rPr>
                <w:sz w:val="20"/>
                <w:szCs w:val="20"/>
                <w:lang w:val="ky-KG"/>
              </w:rPr>
              <w:t>399,0</w:t>
            </w:r>
          </w:p>
        </w:tc>
        <w:tc>
          <w:tcPr>
            <w:tcW w:w="1111"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276586" w:rsidRDefault="00387A91" w:rsidP="00E86B94">
            <w:pPr>
              <w:jc w:val="center"/>
              <w:rPr>
                <w:sz w:val="20"/>
                <w:szCs w:val="20"/>
                <w:lang w:val="ky-KG"/>
              </w:rPr>
            </w:pPr>
            <w:r w:rsidRPr="00276586">
              <w:rPr>
                <w:sz w:val="20"/>
                <w:szCs w:val="20"/>
                <w:lang w:val="ky-KG"/>
              </w:rPr>
              <w:t>352,9</w:t>
            </w:r>
          </w:p>
        </w:tc>
        <w:tc>
          <w:tcPr>
            <w:tcW w:w="1110"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276586" w:rsidRDefault="00387A91" w:rsidP="00E86B94">
            <w:pPr>
              <w:jc w:val="center"/>
              <w:rPr>
                <w:bCs/>
                <w:sz w:val="20"/>
                <w:szCs w:val="20"/>
                <w:lang w:val="ky-KG"/>
              </w:rPr>
            </w:pPr>
            <w:r w:rsidRPr="00276586">
              <w:rPr>
                <w:bCs/>
                <w:sz w:val="20"/>
                <w:szCs w:val="20"/>
                <w:lang w:val="ky-KG"/>
              </w:rPr>
              <w:t>-46,1</w:t>
            </w:r>
          </w:p>
        </w:tc>
        <w:tc>
          <w:tcPr>
            <w:tcW w:w="1110"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276586" w:rsidRDefault="00387A91" w:rsidP="00E86B94">
            <w:pPr>
              <w:jc w:val="center"/>
              <w:rPr>
                <w:sz w:val="20"/>
                <w:szCs w:val="20"/>
                <w:lang w:val="ky-KG"/>
              </w:rPr>
            </w:pPr>
            <w:r w:rsidRPr="00276586">
              <w:rPr>
                <w:sz w:val="20"/>
                <w:szCs w:val="20"/>
                <w:lang w:val="ky-KG"/>
              </w:rPr>
              <w:t>349,7</w:t>
            </w:r>
          </w:p>
        </w:tc>
        <w:tc>
          <w:tcPr>
            <w:tcW w:w="1111"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276586" w:rsidRDefault="00387A91" w:rsidP="00E86B94">
            <w:pPr>
              <w:jc w:val="center"/>
              <w:rPr>
                <w:sz w:val="20"/>
                <w:szCs w:val="20"/>
                <w:lang w:val="ky-KG"/>
              </w:rPr>
            </w:pPr>
            <w:r w:rsidRPr="00276586">
              <w:rPr>
                <w:sz w:val="20"/>
                <w:szCs w:val="20"/>
                <w:lang w:val="ky-KG"/>
              </w:rPr>
              <w:t>352,6</w:t>
            </w:r>
          </w:p>
        </w:tc>
      </w:tr>
      <w:tr w:rsidR="00387A91" w:rsidRPr="00276586" w:rsidTr="00E86B94">
        <w:trPr>
          <w:trHeight w:val="255"/>
        </w:trPr>
        <w:tc>
          <w:tcPr>
            <w:tcW w:w="3150"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276586" w:rsidRDefault="00387A91" w:rsidP="00E86B94">
            <w:pPr>
              <w:rPr>
                <w:rFonts w:eastAsia="Calibri"/>
                <w:sz w:val="20"/>
                <w:szCs w:val="20"/>
                <w:lang w:val="ky-KG"/>
              </w:rPr>
            </w:pPr>
            <w:r w:rsidRPr="00276586">
              <w:rPr>
                <w:rFonts w:eastAsia="Calibri"/>
                <w:sz w:val="20"/>
                <w:szCs w:val="20"/>
                <w:lang w:val="ky-KG"/>
              </w:rPr>
              <w:t>атайын эсептин каражаттары</w:t>
            </w:r>
          </w:p>
        </w:tc>
        <w:tc>
          <w:tcPr>
            <w:tcW w:w="1109"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276586" w:rsidRDefault="00387A91" w:rsidP="00E86B94">
            <w:pPr>
              <w:jc w:val="center"/>
              <w:rPr>
                <w:bCs/>
                <w:sz w:val="20"/>
                <w:szCs w:val="20"/>
                <w:lang w:val="ky-KG"/>
              </w:rPr>
            </w:pPr>
            <w:r w:rsidRPr="00276586">
              <w:rPr>
                <w:bCs/>
                <w:sz w:val="20"/>
                <w:szCs w:val="20"/>
                <w:lang w:val="ky-KG"/>
              </w:rPr>
              <w:t>15,1</w:t>
            </w:r>
          </w:p>
        </w:tc>
        <w:tc>
          <w:tcPr>
            <w:tcW w:w="1109"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276586" w:rsidRDefault="00387A91" w:rsidP="00E86B94">
            <w:pPr>
              <w:jc w:val="center"/>
              <w:rPr>
                <w:sz w:val="20"/>
                <w:szCs w:val="20"/>
                <w:lang w:val="ky-KG"/>
              </w:rPr>
            </w:pPr>
            <w:r w:rsidRPr="00276586">
              <w:rPr>
                <w:sz w:val="20"/>
                <w:szCs w:val="20"/>
                <w:lang w:val="ky-KG"/>
              </w:rPr>
              <w:t>19,9</w:t>
            </w:r>
          </w:p>
        </w:tc>
        <w:tc>
          <w:tcPr>
            <w:tcW w:w="1111"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276586" w:rsidRDefault="00387A91" w:rsidP="00E86B94">
            <w:pPr>
              <w:jc w:val="center"/>
              <w:rPr>
                <w:sz w:val="20"/>
                <w:szCs w:val="20"/>
                <w:lang w:val="ky-KG"/>
              </w:rPr>
            </w:pPr>
            <w:r w:rsidRPr="00276586">
              <w:rPr>
                <w:sz w:val="20"/>
                <w:szCs w:val="20"/>
                <w:lang w:val="ky-KG"/>
              </w:rPr>
              <w:t>26,6</w:t>
            </w:r>
          </w:p>
        </w:tc>
        <w:tc>
          <w:tcPr>
            <w:tcW w:w="1110"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276586" w:rsidRDefault="00387A91" w:rsidP="00E86B94">
            <w:pPr>
              <w:jc w:val="center"/>
              <w:rPr>
                <w:bCs/>
                <w:sz w:val="20"/>
                <w:szCs w:val="20"/>
                <w:lang w:val="ky-KG"/>
              </w:rPr>
            </w:pPr>
            <w:r w:rsidRPr="00276586">
              <w:rPr>
                <w:bCs/>
                <w:sz w:val="20"/>
                <w:szCs w:val="20"/>
                <w:lang w:val="ky-KG"/>
              </w:rPr>
              <w:t>6,7</w:t>
            </w:r>
          </w:p>
        </w:tc>
        <w:tc>
          <w:tcPr>
            <w:tcW w:w="1110"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276586" w:rsidRDefault="00387A91" w:rsidP="00E86B94">
            <w:pPr>
              <w:jc w:val="center"/>
              <w:rPr>
                <w:sz w:val="20"/>
                <w:szCs w:val="20"/>
                <w:lang w:val="ky-KG"/>
              </w:rPr>
            </w:pPr>
            <w:r w:rsidRPr="00276586">
              <w:rPr>
                <w:sz w:val="20"/>
                <w:szCs w:val="20"/>
                <w:lang w:val="ky-KG"/>
              </w:rPr>
              <w:t>27,4</w:t>
            </w:r>
          </w:p>
        </w:tc>
        <w:tc>
          <w:tcPr>
            <w:tcW w:w="1111"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276586" w:rsidRDefault="00387A91" w:rsidP="00E86B94">
            <w:pPr>
              <w:jc w:val="center"/>
              <w:rPr>
                <w:sz w:val="20"/>
                <w:szCs w:val="20"/>
                <w:lang w:val="ky-KG"/>
              </w:rPr>
            </w:pPr>
            <w:r w:rsidRPr="00276586">
              <w:rPr>
                <w:sz w:val="20"/>
                <w:szCs w:val="20"/>
                <w:lang w:val="ky-KG"/>
              </w:rPr>
              <w:t>28,2</w:t>
            </w:r>
          </w:p>
        </w:tc>
      </w:tr>
    </w:tbl>
    <w:p w:rsidR="00387A91" w:rsidRPr="00276586" w:rsidRDefault="00387A91" w:rsidP="00387A91">
      <w:pPr>
        <w:ind w:firstLine="709"/>
        <w:jc w:val="both"/>
        <w:rPr>
          <w:lang w:val="ky-KG"/>
        </w:rPr>
      </w:pPr>
      <w:r w:rsidRPr="00276586">
        <w:rPr>
          <w:rFonts w:eastAsia="Cambria"/>
          <w:lang w:val="ky-KG" w:eastAsia="en-US"/>
        </w:rPr>
        <w:t xml:space="preserve">Э.Гареев атындагы ботаникалык бакчага ирригациялык  системаны сатып алууга жана курууга, ошондой эле уюштуруу-укуктук чыгашаларга 10,0 млн. сом каралган. </w:t>
      </w:r>
    </w:p>
    <w:p w:rsidR="00387A91" w:rsidRPr="00276586" w:rsidRDefault="00387A91" w:rsidP="00387A91">
      <w:pPr>
        <w:ind w:firstLine="709"/>
        <w:jc w:val="both"/>
        <w:rPr>
          <w:lang w:val="ky-KG"/>
        </w:rPr>
      </w:pPr>
      <w:r w:rsidRPr="00276586">
        <w:rPr>
          <w:lang w:val="ky-KG"/>
        </w:rPr>
        <w:t>Коронавирустук инфекция пандемиясына, ошондой эле кирешелердин реалдуу түшүүлөрүнө байланыштуу чыгашаларды оптималдаштыруунун алкагында Кыргыз Республикасынын Улуттук илимдер академиясынын бюджеттик каражаттары 56,1 млн сомго азайган.</w:t>
      </w:r>
    </w:p>
    <w:p w:rsidR="00387A91" w:rsidRPr="00276586" w:rsidRDefault="00387A91" w:rsidP="00387A91">
      <w:pPr>
        <w:ind w:firstLine="709"/>
        <w:jc w:val="both"/>
        <w:rPr>
          <w:rFonts w:eastAsiaTheme="minorHAnsi"/>
          <w:color w:val="212529"/>
          <w:shd w:val="clear" w:color="auto" w:fill="F8F9FA"/>
          <w:lang w:val="ky-KG" w:eastAsia="en-US"/>
        </w:rPr>
      </w:pPr>
      <w:r w:rsidRPr="00276586">
        <w:rPr>
          <w:color w:val="212529"/>
          <w:shd w:val="clear" w:color="auto" w:fill="F8F9FA"/>
          <w:lang w:val="ky-KG"/>
        </w:rPr>
        <w:t>Атайын эсептин каражаттары боюнча чыгашалардын 6,7 млн сомго көбөйүшү кызмат көрсөтүүлөрдүн айрым түрлөрүн Кыргыз Республикасынын Бюджеттик кодексинин ченемдерине шайкеш келтирүүгө байланыштуу болгон.</w:t>
      </w:r>
    </w:p>
    <w:p w:rsidR="00387A91" w:rsidRPr="00276586" w:rsidRDefault="00387A91" w:rsidP="00387A91">
      <w:pPr>
        <w:ind w:firstLine="708"/>
        <w:jc w:val="both"/>
        <w:rPr>
          <w:lang w:val="ky-KG"/>
        </w:rPr>
      </w:pPr>
      <w:r w:rsidRPr="00276586">
        <w:rPr>
          <w:lang w:val="ky-KG"/>
        </w:rPr>
        <w:t>Кыргыз Республикасынын Улуттук илимдер академиясында 21 базалык институт жана борборлордун 9 илимий мекемеси бар.</w:t>
      </w:r>
    </w:p>
    <w:p w:rsidR="00387A91" w:rsidRPr="00276586" w:rsidRDefault="00387A91" w:rsidP="00387A91">
      <w:pPr>
        <w:ind w:firstLine="709"/>
        <w:jc w:val="center"/>
        <w:rPr>
          <w:rFonts w:eastAsia="Calibri"/>
          <w:b/>
          <w:bCs/>
          <w:lang w:val="ky-KG"/>
        </w:rPr>
      </w:pPr>
    </w:p>
    <w:p w:rsidR="00387A91" w:rsidRPr="00276586" w:rsidRDefault="00387A91" w:rsidP="00387A91">
      <w:pPr>
        <w:ind w:firstLine="708"/>
        <w:jc w:val="center"/>
        <w:rPr>
          <w:b/>
          <w:lang w:val="ky-KG"/>
        </w:rPr>
      </w:pPr>
      <w:r w:rsidRPr="00276586">
        <w:rPr>
          <w:b/>
          <w:lang w:val="ky-KG"/>
        </w:rPr>
        <w:t>Кыргыз Республикасынын Жогорку аттестациялык комиссиясы</w:t>
      </w:r>
    </w:p>
    <w:p w:rsidR="00387A91" w:rsidRPr="00276586" w:rsidRDefault="00387A91" w:rsidP="00387A91">
      <w:pPr>
        <w:ind w:firstLine="709"/>
        <w:jc w:val="both"/>
        <w:rPr>
          <w:rFonts w:eastAsia="Calibri"/>
          <w:lang w:val="ky-KG"/>
        </w:rPr>
      </w:pPr>
      <w:r w:rsidRPr="00276586">
        <w:rPr>
          <w:lang w:val="ky-KG"/>
        </w:rPr>
        <w:t>Кыргыз Республикасынын Жого</w:t>
      </w:r>
      <w:r w:rsidR="00BE40CF">
        <w:rPr>
          <w:lang w:val="ky-KG"/>
        </w:rPr>
        <w:t>р</w:t>
      </w:r>
      <w:r w:rsidRPr="00276586">
        <w:rPr>
          <w:lang w:val="ky-KG"/>
        </w:rPr>
        <w:t>ку аттестациялык комиссиясынын 2021-жылга</w:t>
      </w:r>
      <w:r w:rsidRPr="00276586">
        <w:rPr>
          <w:b/>
          <w:lang w:val="ky-KG"/>
        </w:rPr>
        <w:t xml:space="preserve"> </w:t>
      </w:r>
      <w:r w:rsidRPr="00276586">
        <w:rPr>
          <w:lang w:val="ky-KG"/>
        </w:rPr>
        <w:t xml:space="preserve">чыгашалары </w:t>
      </w:r>
      <w:r w:rsidRPr="00276586">
        <w:rPr>
          <w:rFonts w:eastAsia="Calibri"/>
          <w:b/>
          <w:lang w:val="ky-KG"/>
        </w:rPr>
        <w:t xml:space="preserve">11,3 млн </w:t>
      </w:r>
      <w:r w:rsidRPr="00276586">
        <w:rPr>
          <w:rFonts w:eastAsia="Calibri"/>
          <w:lang w:val="ky-KG"/>
        </w:rPr>
        <w:t xml:space="preserve">сом суммада каралган, 2,2 млн сомго же 16,3%га азайган, </w:t>
      </w:r>
      <w:r w:rsidRPr="00276586">
        <w:rPr>
          <w:bCs/>
          <w:lang w:val="ky-KG"/>
        </w:rPr>
        <w:t xml:space="preserve">анын ичинен бюджеттик каражаттар </w:t>
      </w:r>
      <w:r w:rsidRPr="00276586">
        <w:rPr>
          <w:rFonts w:eastAsia="Calibri"/>
          <w:lang w:val="ky-KG"/>
        </w:rPr>
        <w:t xml:space="preserve">7,8 млн сом же </w:t>
      </w:r>
      <w:r w:rsidRPr="00276586">
        <w:rPr>
          <w:lang w:val="ky-KG"/>
        </w:rPr>
        <w:t>2020-жылдын бекитилген бюджетинин деңгээлинде,</w:t>
      </w:r>
      <w:r w:rsidRPr="00276586">
        <w:rPr>
          <w:rFonts w:eastAsia="Calibri"/>
          <w:lang w:val="ky-KG"/>
        </w:rPr>
        <w:t xml:space="preserve"> </w:t>
      </w:r>
      <w:r w:rsidRPr="00276586">
        <w:rPr>
          <w:lang w:val="ky-KG"/>
        </w:rPr>
        <w:t>атайын эсептин каражаттары 3,5</w:t>
      </w:r>
      <w:r w:rsidRPr="00276586">
        <w:rPr>
          <w:rFonts w:eastAsia="Calibri"/>
          <w:lang w:val="ky-KG"/>
        </w:rPr>
        <w:t xml:space="preserve"> млн сом, </w:t>
      </w:r>
      <w:r w:rsidRPr="00276586">
        <w:rPr>
          <w:lang w:val="ky-KG"/>
        </w:rPr>
        <w:t>2020-жылдын бекитилген бюджетине карата</w:t>
      </w:r>
      <w:r w:rsidRPr="00276586">
        <w:rPr>
          <w:rFonts w:eastAsia="Calibri"/>
          <w:lang w:val="ky-KG"/>
        </w:rPr>
        <w:t xml:space="preserve"> 2,2 млн  сомго азайган.</w:t>
      </w:r>
    </w:p>
    <w:p w:rsidR="00387A91" w:rsidRPr="00276586" w:rsidRDefault="00387A91" w:rsidP="00387A91">
      <w:pPr>
        <w:ind w:firstLine="708"/>
        <w:jc w:val="center"/>
        <w:rPr>
          <w:b/>
          <w:lang w:val="ky-KG"/>
        </w:rPr>
      </w:pPr>
    </w:p>
    <w:p w:rsidR="00387A91" w:rsidRPr="00276586" w:rsidRDefault="00387A91" w:rsidP="00387A91">
      <w:pPr>
        <w:ind w:firstLine="709"/>
        <w:jc w:val="right"/>
        <w:rPr>
          <w:rFonts w:eastAsia="Calibri"/>
          <w:sz w:val="20"/>
          <w:szCs w:val="20"/>
          <w:lang w:val="ky-KG"/>
        </w:rPr>
      </w:pPr>
      <w:r w:rsidRPr="00276586">
        <w:rPr>
          <w:rFonts w:eastAsia="Calibri"/>
          <w:sz w:val="20"/>
          <w:szCs w:val="20"/>
          <w:lang w:val="ky-KG"/>
        </w:rPr>
        <w:t>млн сом</w:t>
      </w:r>
    </w:p>
    <w:tbl>
      <w:tblPr>
        <w:tblpPr w:leftFromText="180" w:rightFromText="180" w:bottomFromText="200" w:vertAnchor="text" w:horzAnchor="margin" w:tblpXSpec="center" w:tblpY="140"/>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50"/>
        <w:gridCol w:w="1109"/>
        <w:gridCol w:w="1109"/>
        <w:gridCol w:w="1111"/>
        <w:gridCol w:w="1110"/>
        <w:gridCol w:w="1110"/>
        <w:gridCol w:w="1111"/>
      </w:tblGrid>
      <w:tr w:rsidR="00387A91" w:rsidRPr="00276586" w:rsidTr="00E86B94">
        <w:trPr>
          <w:trHeight w:val="709"/>
        </w:trPr>
        <w:tc>
          <w:tcPr>
            <w:tcW w:w="3152" w:type="dxa"/>
            <w:tcBorders>
              <w:top w:val="single" w:sz="4" w:space="0" w:color="auto"/>
              <w:left w:val="single" w:sz="4" w:space="0" w:color="auto"/>
              <w:bottom w:val="single" w:sz="4" w:space="0" w:color="auto"/>
              <w:right w:val="single" w:sz="4" w:space="0" w:color="auto"/>
            </w:tcBorders>
            <w:vAlign w:val="center"/>
            <w:hideMark/>
          </w:tcPr>
          <w:p w:rsidR="00387A91" w:rsidRPr="00276586" w:rsidRDefault="00387A91" w:rsidP="00E86B94">
            <w:pPr>
              <w:jc w:val="center"/>
              <w:rPr>
                <w:rFonts w:eastAsia="Calibri"/>
                <w:b/>
                <w:bCs/>
                <w:sz w:val="20"/>
                <w:szCs w:val="20"/>
                <w:lang w:val="ky-KG"/>
              </w:rPr>
            </w:pPr>
            <w:r w:rsidRPr="00276586">
              <w:rPr>
                <w:rFonts w:eastAsia="Calibri"/>
                <w:b/>
                <w:bCs/>
                <w:sz w:val="20"/>
                <w:szCs w:val="20"/>
                <w:lang w:val="ky-KG"/>
              </w:rPr>
              <w:t xml:space="preserve">Аталышы </w:t>
            </w:r>
          </w:p>
        </w:tc>
        <w:tc>
          <w:tcPr>
            <w:tcW w:w="1110" w:type="dxa"/>
            <w:tcBorders>
              <w:top w:val="single" w:sz="4" w:space="0" w:color="auto"/>
              <w:left w:val="single" w:sz="4" w:space="0" w:color="auto"/>
              <w:bottom w:val="single" w:sz="4" w:space="0" w:color="auto"/>
              <w:right w:val="single" w:sz="4" w:space="0" w:color="auto"/>
            </w:tcBorders>
            <w:vAlign w:val="center"/>
            <w:hideMark/>
          </w:tcPr>
          <w:p w:rsidR="00387A91" w:rsidRPr="00276586" w:rsidRDefault="00387A91" w:rsidP="00E86B94">
            <w:pPr>
              <w:jc w:val="center"/>
              <w:rPr>
                <w:rFonts w:eastAsia="Calibri"/>
                <w:b/>
                <w:bCs/>
                <w:sz w:val="20"/>
                <w:szCs w:val="20"/>
                <w:lang w:val="ky-KG"/>
              </w:rPr>
            </w:pPr>
            <w:r w:rsidRPr="00276586">
              <w:rPr>
                <w:rFonts w:eastAsia="Calibri"/>
                <w:b/>
                <w:bCs/>
                <w:sz w:val="20"/>
                <w:szCs w:val="20"/>
                <w:lang w:val="ky-KG"/>
              </w:rPr>
              <w:t>2019-ж. факт</w:t>
            </w:r>
          </w:p>
        </w:tc>
        <w:tc>
          <w:tcPr>
            <w:tcW w:w="1110" w:type="dxa"/>
            <w:tcBorders>
              <w:top w:val="single" w:sz="4" w:space="0" w:color="auto"/>
              <w:left w:val="single" w:sz="4" w:space="0" w:color="auto"/>
              <w:bottom w:val="single" w:sz="4" w:space="0" w:color="auto"/>
              <w:right w:val="single" w:sz="4" w:space="0" w:color="auto"/>
            </w:tcBorders>
            <w:vAlign w:val="center"/>
            <w:hideMark/>
          </w:tcPr>
          <w:p w:rsidR="00387A91" w:rsidRPr="00276586" w:rsidRDefault="00387A91" w:rsidP="00E86B94">
            <w:pPr>
              <w:jc w:val="center"/>
              <w:rPr>
                <w:rFonts w:eastAsia="Calibri"/>
                <w:b/>
                <w:bCs/>
                <w:sz w:val="20"/>
                <w:szCs w:val="20"/>
                <w:lang w:val="ky-KG"/>
              </w:rPr>
            </w:pPr>
            <w:r w:rsidRPr="00276586">
              <w:rPr>
                <w:rFonts w:eastAsia="Calibri"/>
                <w:b/>
                <w:bCs/>
                <w:sz w:val="20"/>
                <w:szCs w:val="20"/>
                <w:lang w:val="ky-KG"/>
              </w:rPr>
              <w:t>2020-ж. бекит</w:t>
            </w:r>
          </w:p>
        </w:tc>
        <w:tc>
          <w:tcPr>
            <w:tcW w:w="1111" w:type="dxa"/>
            <w:tcBorders>
              <w:top w:val="single" w:sz="4" w:space="0" w:color="auto"/>
              <w:left w:val="single" w:sz="4" w:space="0" w:color="auto"/>
              <w:bottom w:val="single" w:sz="4" w:space="0" w:color="auto"/>
              <w:right w:val="single" w:sz="4" w:space="0" w:color="auto"/>
            </w:tcBorders>
            <w:vAlign w:val="center"/>
            <w:hideMark/>
          </w:tcPr>
          <w:p w:rsidR="00387A91" w:rsidRPr="00276586" w:rsidRDefault="00387A91" w:rsidP="00E86B94">
            <w:pPr>
              <w:jc w:val="center"/>
              <w:rPr>
                <w:rFonts w:eastAsia="Calibri"/>
                <w:b/>
                <w:bCs/>
                <w:sz w:val="20"/>
                <w:szCs w:val="20"/>
                <w:lang w:val="ky-KG"/>
              </w:rPr>
            </w:pPr>
            <w:r w:rsidRPr="00276586">
              <w:rPr>
                <w:rFonts w:eastAsia="Calibri"/>
                <w:b/>
                <w:bCs/>
                <w:sz w:val="20"/>
                <w:szCs w:val="20"/>
                <w:lang w:val="ky-KG"/>
              </w:rPr>
              <w:t>2021-ж. долбоор</w:t>
            </w:r>
          </w:p>
        </w:tc>
        <w:tc>
          <w:tcPr>
            <w:tcW w:w="1110" w:type="dxa"/>
            <w:tcBorders>
              <w:top w:val="single" w:sz="4" w:space="0" w:color="auto"/>
              <w:left w:val="single" w:sz="4" w:space="0" w:color="auto"/>
              <w:bottom w:val="single" w:sz="4" w:space="0" w:color="auto"/>
              <w:right w:val="single" w:sz="4" w:space="0" w:color="auto"/>
            </w:tcBorders>
            <w:vAlign w:val="center"/>
            <w:hideMark/>
          </w:tcPr>
          <w:p w:rsidR="00387A91" w:rsidRPr="00276586" w:rsidRDefault="00387A91" w:rsidP="00E86B94">
            <w:pPr>
              <w:jc w:val="center"/>
              <w:rPr>
                <w:rFonts w:eastAsia="Calibri"/>
                <w:b/>
                <w:bCs/>
                <w:sz w:val="20"/>
                <w:szCs w:val="20"/>
                <w:lang w:val="ky-KG"/>
              </w:rPr>
            </w:pPr>
            <w:r w:rsidRPr="00276586">
              <w:rPr>
                <w:rFonts w:eastAsia="Calibri"/>
                <w:b/>
                <w:bCs/>
                <w:sz w:val="20"/>
                <w:szCs w:val="20"/>
                <w:lang w:val="ky-KG"/>
              </w:rPr>
              <w:t>четтөө</w:t>
            </w:r>
          </w:p>
        </w:tc>
        <w:tc>
          <w:tcPr>
            <w:tcW w:w="1110" w:type="dxa"/>
            <w:tcBorders>
              <w:top w:val="single" w:sz="4" w:space="0" w:color="auto"/>
              <w:left w:val="single" w:sz="4" w:space="0" w:color="auto"/>
              <w:bottom w:val="single" w:sz="4" w:space="0" w:color="auto"/>
              <w:right w:val="single" w:sz="4" w:space="0" w:color="auto"/>
            </w:tcBorders>
            <w:vAlign w:val="center"/>
            <w:hideMark/>
          </w:tcPr>
          <w:p w:rsidR="00387A91" w:rsidRPr="00276586" w:rsidRDefault="00387A91" w:rsidP="00E86B94">
            <w:pPr>
              <w:jc w:val="center"/>
              <w:rPr>
                <w:rFonts w:eastAsia="Calibri"/>
                <w:b/>
                <w:bCs/>
                <w:sz w:val="20"/>
                <w:szCs w:val="20"/>
                <w:lang w:val="ky-KG"/>
              </w:rPr>
            </w:pPr>
            <w:r w:rsidRPr="00276586">
              <w:rPr>
                <w:rFonts w:eastAsia="Calibri"/>
                <w:b/>
                <w:bCs/>
                <w:sz w:val="20"/>
                <w:szCs w:val="20"/>
                <w:lang w:val="ky-KG"/>
              </w:rPr>
              <w:t>2022-ж. болжол</w:t>
            </w:r>
          </w:p>
        </w:tc>
        <w:tc>
          <w:tcPr>
            <w:tcW w:w="1111" w:type="dxa"/>
            <w:tcBorders>
              <w:top w:val="single" w:sz="4" w:space="0" w:color="auto"/>
              <w:left w:val="single" w:sz="4" w:space="0" w:color="auto"/>
              <w:bottom w:val="single" w:sz="4" w:space="0" w:color="auto"/>
              <w:right w:val="single" w:sz="4" w:space="0" w:color="auto"/>
            </w:tcBorders>
            <w:vAlign w:val="center"/>
            <w:hideMark/>
          </w:tcPr>
          <w:p w:rsidR="00387A91" w:rsidRPr="00276586" w:rsidRDefault="00387A91" w:rsidP="00E86B94">
            <w:pPr>
              <w:jc w:val="center"/>
              <w:rPr>
                <w:rFonts w:eastAsia="Calibri"/>
                <w:b/>
                <w:bCs/>
                <w:sz w:val="20"/>
                <w:szCs w:val="20"/>
                <w:lang w:val="ky-KG"/>
              </w:rPr>
            </w:pPr>
            <w:r w:rsidRPr="00276586">
              <w:rPr>
                <w:rFonts w:eastAsia="Calibri"/>
                <w:b/>
                <w:bCs/>
                <w:sz w:val="20"/>
                <w:szCs w:val="20"/>
                <w:lang w:val="ky-KG"/>
              </w:rPr>
              <w:t>2023-ж. болжол</w:t>
            </w:r>
          </w:p>
        </w:tc>
      </w:tr>
      <w:tr w:rsidR="00387A91" w:rsidRPr="00276586" w:rsidTr="00E86B94">
        <w:trPr>
          <w:trHeight w:val="255"/>
        </w:trPr>
        <w:tc>
          <w:tcPr>
            <w:tcW w:w="3152"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276586" w:rsidRDefault="00387A91" w:rsidP="00E86B94">
            <w:pPr>
              <w:rPr>
                <w:rFonts w:eastAsia="Calibri"/>
                <w:bCs/>
                <w:sz w:val="20"/>
                <w:szCs w:val="20"/>
                <w:lang w:val="ky-KG"/>
              </w:rPr>
            </w:pPr>
            <w:r w:rsidRPr="00276586">
              <w:rPr>
                <w:rFonts w:eastAsia="Calibri"/>
                <w:bCs/>
                <w:sz w:val="20"/>
                <w:szCs w:val="20"/>
                <w:lang w:val="ky-KG"/>
              </w:rPr>
              <w:t xml:space="preserve">Бардыгы </w:t>
            </w:r>
          </w:p>
        </w:tc>
        <w:tc>
          <w:tcPr>
            <w:tcW w:w="1110"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276586" w:rsidRDefault="00387A91" w:rsidP="00E86B94">
            <w:pPr>
              <w:jc w:val="center"/>
              <w:rPr>
                <w:bCs/>
                <w:sz w:val="20"/>
                <w:szCs w:val="20"/>
                <w:lang w:val="ky-KG" w:eastAsia="en-US"/>
              </w:rPr>
            </w:pPr>
            <w:r w:rsidRPr="00276586">
              <w:rPr>
                <w:bCs/>
                <w:sz w:val="20"/>
                <w:szCs w:val="20"/>
                <w:lang w:val="ky-KG"/>
              </w:rPr>
              <w:t>12,6</w:t>
            </w:r>
          </w:p>
        </w:tc>
        <w:tc>
          <w:tcPr>
            <w:tcW w:w="1110"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276586" w:rsidRDefault="00387A91" w:rsidP="00E86B94">
            <w:pPr>
              <w:jc w:val="center"/>
              <w:rPr>
                <w:bCs/>
                <w:sz w:val="20"/>
                <w:szCs w:val="20"/>
                <w:lang w:val="ky-KG" w:eastAsia="en-US"/>
              </w:rPr>
            </w:pPr>
            <w:r w:rsidRPr="00276586">
              <w:rPr>
                <w:bCs/>
                <w:sz w:val="20"/>
                <w:szCs w:val="20"/>
                <w:lang w:val="ky-KG"/>
              </w:rPr>
              <w:t>13,5</w:t>
            </w:r>
          </w:p>
        </w:tc>
        <w:tc>
          <w:tcPr>
            <w:tcW w:w="1111"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276586" w:rsidRDefault="00387A91" w:rsidP="00E86B94">
            <w:pPr>
              <w:jc w:val="center"/>
              <w:rPr>
                <w:bCs/>
                <w:sz w:val="20"/>
                <w:szCs w:val="20"/>
                <w:lang w:val="ky-KG" w:eastAsia="en-US"/>
              </w:rPr>
            </w:pPr>
            <w:r w:rsidRPr="00276586">
              <w:rPr>
                <w:bCs/>
                <w:sz w:val="20"/>
                <w:szCs w:val="20"/>
                <w:lang w:val="ky-KG"/>
              </w:rPr>
              <w:t>11,3</w:t>
            </w:r>
          </w:p>
        </w:tc>
        <w:tc>
          <w:tcPr>
            <w:tcW w:w="1110"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276586" w:rsidRDefault="00387A91" w:rsidP="00E86B94">
            <w:pPr>
              <w:jc w:val="center"/>
              <w:rPr>
                <w:bCs/>
                <w:sz w:val="20"/>
                <w:szCs w:val="20"/>
                <w:lang w:val="ky-KG" w:eastAsia="en-US"/>
              </w:rPr>
            </w:pPr>
            <w:r w:rsidRPr="00276586">
              <w:rPr>
                <w:bCs/>
                <w:sz w:val="20"/>
                <w:szCs w:val="20"/>
                <w:lang w:val="ky-KG"/>
              </w:rPr>
              <w:t>-2,2</w:t>
            </w:r>
          </w:p>
        </w:tc>
        <w:tc>
          <w:tcPr>
            <w:tcW w:w="1110"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276586" w:rsidRDefault="00387A91" w:rsidP="00E86B94">
            <w:pPr>
              <w:jc w:val="center"/>
              <w:rPr>
                <w:bCs/>
                <w:sz w:val="20"/>
                <w:szCs w:val="20"/>
                <w:lang w:val="ky-KG" w:eastAsia="en-US"/>
              </w:rPr>
            </w:pPr>
            <w:r w:rsidRPr="00276586">
              <w:rPr>
                <w:bCs/>
                <w:sz w:val="20"/>
                <w:szCs w:val="20"/>
                <w:lang w:val="ky-KG"/>
              </w:rPr>
              <w:t>11,6</w:t>
            </w:r>
          </w:p>
        </w:tc>
        <w:tc>
          <w:tcPr>
            <w:tcW w:w="1111"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276586" w:rsidRDefault="00387A91" w:rsidP="00E86B94">
            <w:pPr>
              <w:jc w:val="center"/>
              <w:rPr>
                <w:bCs/>
                <w:sz w:val="20"/>
                <w:szCs w:val="20"/>
                <w:lang w:val="ky-KG" w:eastAsia="en-US"/>
              </w:rPr>
            </w:pPr>
            <w:r w:rsidRPr="00276586">
              <w:rPr>
                <w:bCs/>
                <w:sz w:val="20"/>
                <w:szCs w:val="20"/>
                <w:lang w:val="ky-KG"/>
              </w:rPr>
              <w:t>11,7</w:t>
            </w:r>
          </w:p>
        </w:tc>
      </w:tr>
      <w:tr w:rsidR="00387A91" w:rsidRPr="00276586" w:rsidTr="00E86B94">
        <w:trPr>
          <w:trHeight w:val="255"/>
        </w:trPr>
        <w:tc>
          <w:tcPr>
            <w:tcW w:w="3152"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276586" w:rsidRDefault="00387A91" w:rsidP="00E86B94">
            <w:pPr>
              <w:rPr>
                <w:rFonts w:eastAsia="Calibri"/>
                <w:sz w:val="20"/>
                <w:szCs w:val="20"/>
                <w:lang w:val="ky-KG"/>
              </w:rPr>
            </w:pPr>
            <w:r w:rsidRPr="00276586">
              <w:rPr>
                <w:rFonts w:eastAsia="Calibri"/>
                <w:sz w:val="20"/>
                <w:szCs w:val="20"/>
                <w:lang w:val="ky-KG"/>
              </w:rPr>
              <w:t>бюджеттик каражаттар</w:t>
            </w:r>
          </w:p>
        </w:tc>
        <w:tc>
          <w:tcPr>
            <w:tcW w:w="1110"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276586" w:rsidRDefault="00387A91" w:rsidP="00E86B94">
            <w:pPr>
              <w:jc w:val="center"/>
              <w:rPr>
                <w:sz w:val="20"/>
                <w:szCs w:val="20"/>
                <w:lang w:val="ky-KG" w:eastAsia="en-US"/>
              </w:rPr>
            </w:pPr>
            <w:r w:rsidRPr="00276586">
              <w:rPr>
                <w:bCs/>
                <w:sz w:val="20"/>
                <w:szCs w:val="20"/>
                <w:lang w:val="ky-KG"/>
              </w:rPr>
              <w:t>7,9</w:t>
            </w:r>
          </w:p>
        </w:tc>
        <w:tc>
          <w:tcPr>
            <w:tcW w:w="1110"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276586" w:rsidRDefault="00387A91" w:rsidP="00E86B94">
            <w:pPr>
              <w:jc w:val="center"/>
              <w:rPr>
                <w:sz w:val="20"/>
                <w:szCs w:val="20"/>
                <w:lang w:val="ky-KG" w:eastAsia="en-US"/>
              </w:rPr>
            </w:pPr>
            <w:r w:rsidRPr="00276586">
              <w:rPr>
                <w:sz w:val="20"/>
                <w:szCs w:val="20"/>
                <w:lang w:val="ky-KG"/>
              </w:rPr>
              <w:t>7,8</w:t>
            </w:r>
          </w:p>
        </w:tc>
        <w:tc>
          <w:tcPr>
            <w:tcW w:w="1111"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276586" w:rsidRDefault="00387A91" w:rsidP="00E86B94">
            <w:pPr>
              <w:jc w:val="center"/>
              <w:rPr>
                <w:sz w:val="20"/>
                <w:szCs w:val="20"/>
                <w:lang w:val="ky-KG" w:eastAsia="en-US"/>
              </w:rPr>
            </w:pPr>
            <w:r w:rsidRPr="00276586">
              <w:rPr>
                <w:sz w:val="20"/>
                <w:szCs w:val="20"/>
                <w:lang w:val="ky-KG"/>
              </w:rPr>
              <w:t>7,8</w:t>
            </w:r>
          </w:p>
        </w:tc>
        <w:tc>
          <w:tcPr>
            <w:tcW w:w="1110"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276586" w:rsidRDefault="00387A91" w:rsidP="00E86B94">
            <w:pPr>
              <w:jc w:val="center"/>
              <w:rPr>
                <w:bCs/>
                <w:sz w:val="20"/>
                <w:szCs w:val="20"/>
                <w:lang w:val="ky-KG" w:eastAsia="en-US"/>
              </w:rPr>
            </w:pPr>
            <w:r w:rsidRPr="00276586">
              <w:rPr>
                <w:bCs/>
                <w:sz w:val="20"/>
                <w:szCs w:val="20"/>
                <w:lang w:val="ky-KG"/>
              </w:rPr>
              <w:t>0</w:t>
            </w:r>
          </w:p>
        </w:tc>
        <w:tc>
          <w:tcPr>
            <w:tcW w:w="1110"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276586" w:rsidRDefault="00387A91" w:rsidP="00E86B94">
            <w:pPr>
              <w:jc w:val="center"/>
              <w:rPr>
                <w:sz w:val="20"/>
                <w:szCs w:val="20"/>
                <w:lang w:val="ky-KG" w:eastAsia="en-US"/>
              </w:rPr>
            </w:pPr>
            <w:r w:rsidRPr="00276586">
              <w:rPr>
                <w:sz w:val="20"/>
                <w:szCs w:val="20"/>
                <w:lang w:val="ky-KG"/>
              </w:rPr>
              <w:t>8,0</w:t>
            </w:r>
          </w:p>
        </w:tc>
        <w:tc>
          <w:tcPr>
            <w:tcW w:w="1111"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276586" w:rsidRDefault="00387A91" w:rsidP="00E86B94">
            <w:pPr>
              <w:jc w:val="center"/>
              <w:rPr>
                <w:sz w:val="20"/>
                <w:szCs w:val="20"/>
                <w:lang w:val="ky-KG" w:eastAsia="en-US"/>
              </w:rPr>
            </w:pPr>
            <w:r w:rsidRPr="00276586">
              <w:rPr>
                <w:sz w:val="20"/>
                <w:szCs w:val="20"/>
                <w:lang w:val="ky-KG"/>
              </w:rPr>
              <w:t>8,0</w:t>
            </w:r>
          </w:p>
        </w:tc>
      </w:tr>
      <w:tr w:rsidR="00387A91" w:rsidRPr="00276586" w:rsidTr="00E86B94">
        <w:trPr>
          <w:trHeight w:val="255"/>
        </w:trPr>
        <w:tc>
          <w:tcPr>
            <w:tcW w:w="3152"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276586" w:rsidRDefault="00387A91" w:rsidP="00E86B94">
            <w:pPr>
              <w:rPr>
                <w:rFonts w:eastAsia="Calibri"/>
                <w:sz w:val="20"/>
                <w:szCs w:val="20"/>
                <w:lang w:val="ky-KG"/>
              </w:rPr>
            </w:pPr>
            <w:r w:rsidRPr="00276586">
              <w:rPr>
                <w:rFonts w:eastAsia="Calibri"/>
                <w:sz w:val="20"/>
                <w:szCs w:val="20"/>
                <w:lang w:val="ky-KG"/>
              </w:rPr>
              <w:t>атайын эсептин каражаттары</w:t>
            </w:r>
          </w:p>
        </w:tc>
        <w:tc>
          <w:tcPr>
            <w:tcW w:w="1110"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276586" w:rsidRDefault="00387A91" w:rsidP="00E86B94">
            <w:pPr>
              <w:jc w:val="center"/>
              <w:rPr>
                <w:bCs/>
                <w:sz w:val="20"/>
                <w:szCs w:val="20"/>
                <w:lang w:val="ky-KG" w:eastAsia="en-US"/>
              </w:rPr>
            </w:pPr>
            <w:r w:rsidRPr="00276586">
              <w:rPr>
                <w:bCs/>
                <w:sz w:val="20"/>
                <w:szCs w:val="20"/>
                <w:lang w:val="ky-KG"/>
              </w:rPr>
              <w:t>4,7</w:t>
            </w:r>
          </w:p>
        </w:tc>
        <w:tc>
          <w:tcPr>
            <w:tcW w:w="1110"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276586" w:rsidRDefault="00387A91" w:rsidP="00E86B94">
            <w:pPr>
              <w:jc w:val="center"/>
              <w:rPr>
                <w:sz w:val="20"/>
                <w:szCs w:val="20"/>
                <w:lang w:val="ky-KG" w:eastAsia="en-US"/>
              </w:rPr>
            </w:pPr>
            <w:r w:rsidRPr="00276586">
              <w:rPr>
                <w:sz w:val="20"/>
                <w:szCs w:val="20"/>
                <w:lang w:val="ky-KG"/>
              </w:rPr>
              <w:t>5,7</w:t>
            </w:r>
          </w:p>
        </w:tc>
        <w:tc>
          <w:tcPr>
            <w:tcW w:w="1111"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276586" w:rsidRDefault="00387A91" w:rsidP="00E86B94">
            <w:pPr>
              <w:jc w:val="center"/>
              <w:rPr>
                <w:sz w:val="20"/>
                <w:szCs w:val="20"/>
                <w:lang w:val="ky-KG" w:eastAsia="en-US"/>
              </w:rPr>
            </w:pPr>
            <w:r w:rsidRPr="00276586">
              <w:rPr>
                <w:sz w:val="20"/>
                <w:szCs w:val="20"/>
                <w:lang w:val="ky-KG"/>
              </w:rPr>
              <w:t>3,5</w:t>
            </w:r>
          </w:p>
        </w:tc>
        <w:tc>
          <w:tcPr>
            <w:tcW w:w="1110"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276586" w:rsidRDefault="00387A91" w:rsidP="00E86B94">
            <w:pPr>
              <w:jc w:val="center"/>
              <w:rPr>
                <w:bCs/>
                <w:sz w:val="20"/>
                <w:szCs w:val="20"/>
                <w:lang w:val="ky-KG" w:eastAsia="en-US"/>
              </w:rPr>
            </w:pPr>
            <w:r w:rsidRPr="00276586">
              <w:rPr>
                <w:bCs/>
                <w:sz w:val="20"/>
                <w:szCs w:val="20"/>
                <w:lang w:val="ky-KG"/>
              </w:rPr>
              <w:t>-2,2</w:t>
            </w:r>
          </w:p>
        </w:tc>
        <w:tc>
          <w:tcPr>
            <w:tcW w:w="1110"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276586" w:rsidRDefault="00387A91" w:rsidP="00E86B94">
            <w:pPr>
              <w:jc w:val="center"/>
              <w:rPr>
                <w:sz w:val="20"/>
                <w:szCs w:val="20"/>
                <w:lang w:val="ky-KG" w:eastAsia="en-US"/>
              </w:rPr>
            </w:pPr>
            <w:r w:rsidRPr="00276586">
              <w:rPr>
                <w:sz w:val="20"/>
                <w:szCs w:val="20"/>
                <w:lang w:val="ky-KG"/>
              </w:rPr>
              <w:t>3,6</w:t>
            </w:r>
          </w:p>
        </w:tc>
        <w:tc>
          <w:tcPr>
            <w:tcW w:w="1111"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87A91" w:rsidRPr="00276586" w:rsidRDefault="00387A91" w:rsidP="00E86B94">
            <w:pPr>
              <w:jc w:val="center"/>
              <w:rPr>
                <w:sz w:val="20"/>
                <w:szCs w:val="20"/>
                <w:lang w:val="ky-KG" w:eastAsia="en-US"/>
              </w:rPr>
            </w:pPr>
            <w:r w:rsidRPr="00276586">
              <w:rPr>
                <w:sz w:val="20"/>
                <w:szCs w:val="20"/>
                <w:lang w:val="ky-KG"/>
              </w:rPr>
              <w:t>3,7</w:t>
            </w:r>
          </w:p>
        </w:tc>
      </w:tr>
    </w:tbl>
    <w:p w:rsidR="00387A91" w:rsidRPr="00276586" w:rsidRDefault="00387A91" w:rsidP="00387A91">
      <w:pPr>
        <w:ind w:firstLine="709"/>
        <w:jc w:val="both"/>
        <w:rPr>
          <w:rFonts w:eastAsiaTheme="minorHAnsi"/>
          <w:color w:val="000000" w:themeColor="text1"/>
          <w:lang w:val="ky-KG" w:eastAsia="en-US"/>
        </w:rPr>
      </w:pPr>
    </w:p>
    <w:p w:rsidR="00387A91" w:rsidRPr="00276586" w:rsidRDefault="00387A91" w:rsidP="00387A91">
      <w:pPr>
        <w:ind w:firstLine="709"/>
        <w:jc w:val="both"/>
        <w:rPr>
          <w:color w:val="000000" w:themeColor="text1"/>
          <w:lang w:val="ky-KG"/>
        </w:rPr>
      </w:pPr>
      <w:r w:rsidRPr="00276586">
        <w:rPr>
          <w:color w:val="000000" w:themeColor="text1"/>
          <w:lang w:val="ky-KG"/>
        </w:rPr>
        <w:t>Атайын эсептин каражаттары боюнча чыгашалардын 2,2 млн.</w:t>
      </w:r>
      <w:r w:rsidR="00BE40CF">
        <w:rPr>
          <w:color w:val="000000" w:themeColor="text1"/>
          <w:lang w:val="ky-KG"/>
        </w:rPr>
        <w:t xml:space="preserve"> </w:t>
      </w:r>
      <w:r w:rsidRPr="00276586">
        <w:rPr>
          <w:color w:val="000000" w:themeColor="text1"/>
          <w:lang w:val="ky-KG"/>
        </w:rPr>
        <w:t>сомго азаюусу кызмат көрсөтүүлөрдүн айрым түрлөрүн Кыргыз Республикасынын Бюджеттик кодексинин ченемдерине шайкеш келтирүүгө байланыштуу болду.</w:t>
      </w:r>
    </w:p>
    <w:p w:rsidR="00387A91" w:rsidRPr="00276586" w:rsidRDefault="00387A91" w:rsidP="00387A91">
      <w:pPr>
        <w:jc w:val="center"/>
        <w:rPr>
          <w:b/>
          <w:lang w:val="ky-KG"/>
        </w:rPr>
      </w:pPr>
    </w:p>
    <w:p w:rsidR="00935FE1" w:rsidRPr="00276586" w:rsidRDefault="00935FE1" w:rsidP="00DA26AA">
      <w:pPr>
        <w:jc w:val="center"/>
        <w:rPr>
          <w:b/>
          <w:lang w:val="ky-KG"/>
        </w:rPr>
      </w:pPr>
    </w:p>
    <w:p w:rsidR="00621B7B" w:rsidRPr="00276586" w:rsidRDefault="00621B7B" w:rsidP="00621B7B">
      <w:pPr>
        <w:jc w:val="center"/>
        <w:rPr>
          <w:rFonts w:eastAsia="Calibri"/>
          <w:lang w:val="ky-KG"/>
        </w:rPr>
      </w:pPr>
      <w:r w:rsidRPr="00276586">
        <w:rPr>
          <w:b/>
          <w:lang w:val="ky-KG"/>
        </w:rPr>
        <w:t>Кыргыз Республикасынын Өкмөтүнө караштуу Мамлекеттик каттоо кызматына караштуу Архив агенттиги</w:t>
      </w:r>
    </w:p>
    <w:p w:rsidR="00621B7B" w:rsidRPr="00276586" w:rsidRDefault="00621B7B" w:rsidP="00621B7B">
      <w:pPr>
        <w:ind w:firstLine="709"/>
        <w:jc w:val="center"/>
        <w:rPr>
          <w:rFonts w:eastAsia="Calibri"/>
          <w:lang w:val="ky-KG"/>
        </w:rPr>
      </w:pPr>
    </w:p>
    <w:p w:rsidR="00621B7B" w:rsidRPr="00276586" w:rsidRDefault="00621B7B" w:rsidP="00621B7B">
      <w:pPr>
        <w:ind w:firstLine="709"/>
        <w:jc w:val="both"/>
        <w:rPr>
          <w:rFonts w:eastAsiaTheme="minorHAnsi"/>
          <w:lang w:val="ky-KG" w:eastAsia="en-US"/>
        </w:rPr>
      </w:pPr>
      <w:r w:rsidRPr="00276586">
        <w:rPr>
          <w:lang w:val="ky-KG"/>
        </w:rPr>
        <w:t>Кыргыз Республикасынын Өкмөтүнө караштуу Мамлекеттик каттоо кызматына караштуу Архив агенттигинин чыгашалары</w:t>
      </w:r>
      <w:r w:rsidRPr="00276586">
        <w:rPr>
          <w:b/>
          <w:lang w:val="ky-KG"/>
        </w:rPr>
        <w:t xml:space="preserve"> 2021-жылга 229,2 млн. сом</w:t>
      </w:r>
      <w:r w:rsidRPr="00276586">
        <w:rPr>
          <w:lang w:val="ky-KG"/>
        </w:rPr>
        <w:t xml:space="preserve"> </w:t>
      </w:r>
      <w:r w:rsidRPr="00276586">
        <w:rPr>
          <w:b/>
          <w:lang w:val="ky-KG"/>
        </w:rPr>
        <w:t xml:space="preserve">суммасында </w:t>
      </w:r>
      <w:r w:rsidRPr="00276586">
        <w:rPr>
          <w:lang w:val="ky-KG"/>
        </w:rPr>
        <w:t>каралган,</w:t>
      </w:r>
      <w:r w:rsidRPr="00276586">
        <w:rPr>
          <w:rFonts w:eastAsia="Calibri"/>
          <w:bCs/>
          <w:iCs/>
          <w:lang w:val="ky-KG"/>
        </w:rPr>
        <w:t xml:space="preserve"> </w:t>
      </w:r>
      <w:r w:rsidRPr="00276586">
        <w:rPr>
          <w:lang w:val="ky-KG"/>
        </w:rPr>
        <w:t>2020-жылга бекитилген бюджетке карата</w:t>
      </w:r>
      <w:r w:rsidRPr="00276586">
        <w:rPr>
          <w:rFonts w:eastAsia="Calibri"/>
          <w:lang w:val="ky-KG"/>
        </w:rPr>
        <w:t xml:space="preserve"> 66,0 млн.</w:t>
      </w:r>
      <w:r w:rsidR="00A4192A" w:rsidRPr="00276586">
        <w:rPr>
          <w:rFonts w:eastAsia="Calibri"/>
          <w:lang w:val="ky-KG"/>
        </w:rPr>
        <w:t xml:space="preserve"> сомго, же  22,4 % га азайган, </w:t>
      </w:r>
      <w:r w:rsidRPr="00276586">
        <w:rPr>
          <w:lang w:val="ky-KG"/>
        </w:rPr>
        <w:t xml:space="preserve"> анын ичинен бюджеттик каражаттар 198,8 млн. сом,</w:t>
      </w:r>
      <w:r w:rsidRPr="00276586">
        <w:rPr>
          <w:rFonts w:eastAsia="Calibri"/>
          <w:lang w:val="ky-KG"/>
        </w:rPr>
        <w:t xml:space="preserve"> </w:t>
      </w:r>
      <w:r w:rsidRPr="00276586">
        <w:rPr>
          <w:lang w:val="ky-KG"/>
        </w:rPr>
        <w:t>2020-жылга бекитилген бюджетке карата</w:t>
      </w:r>
      <w:r w:rsidRPr="00276586">
        <w:rPr>
          <w:rFonts w:eastAsia="Calibri"/>
          <w:lang w:val="ky-KG"/>
        </w:rPr>
        <w:t xml:space="preserve"> 63,6 млн. сомго азайган, </w:t>
      </w:r>
      <w:r w:rsidRPr="00276586">
        <w:rPr>
          <w:lang w:val="ky-KG"/>
        </w:rPr>
        <w:t xml:space="preserve">атайын эсептин каражаттары 30,4 млн. сом, 2020-жылга бекитилген бюджетке карата </w:t>
      </w:r>
      <w:r w:rsidRPr="00276586">
        <w:rPr>
          <w:rFonts w:eastAsia="Calibri"/>
          <w:lang w:val="ky-KG"/>
        </w:rPr>
        <w:t xml:space="preserve">2,4 млн. сомго азайган.  </w:t>
      </w:r>
    </w:p>
    <w:p w:rsidR="00621B7B" w:rsidRPr="00276586" w:rsidRDefault="00621B7B" w:rsidP="00621B7B">
      <w:pPr>
        <w:ind w:firstLine="709"/>
        <w:jc w:val="right"/>
        <w:rPr>
          <w:sz w:val="20"/>
          <w:szCs w:val="20"/>
          <w:lang w:val="ky-KG"/>
        </w:rPr>
      </w:pPr>
      <w:r w:rsidRPr="00276586">
        <w:rPr>
          <w:sz w:val="20"/>
          <w:szCs w:val="20"/>
          <w:lang w:val="ky-KG"/>
        </w:rPr>
        <w:t>млн. сом</w:t>
      </w:r>
    </w:p>
    <w:tbl>
      <w:tblPr>
        <w:tblpPr w:leftFromText="180" w:rightFromText="180" w:bottomFromText="200" w:vertAnchor="text" w:horzAnchor="margin" w:tblpXSpec="center" w:tblpY="140"/>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50"/>
        <w:gridCol w:w="1109"/>
        <w:gridCol w:w="1109"/>
        <w:gridCol w:w="1111"/>
        <w:gridCol w:w="1110"/>
        <w:gridCol w:w="1110"/>
        <w:gridCol w:w="1111"/>
      </w:tblGrid>
      <w:tr w:rsidR="00621B7B" w:rsidRPr="00276586" w:rsidTr="00621B7B">
        <w:trPr>
          <w:trHeight w:val="709"/>
        </w:trPr>
        <w:tc>
          <w:tcPr>
            <w:tcW w:w="3152"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spacing w:after="200" w:line="276" w:lineRule="auto"/>
              <w:jc w:val="center"/>
              <w:rPr>
                <w:rFonts w:eastAsia="Calibri"/>
                <w:b/>
                <w:bCs/>
                <w:sz w:val="20"/>
                <w:szCs w:val="20"/>
                <w:lang w:val="ky-KG" w:eastAsia="en-US"/>
              </w:rPr>
            </w:pPr>
            <w:r w:rsidRPr="00276586">
              <w:rPr>
                <w:rFonts w:eastAsia="Calibri"/>
                <w:b/>
                <w:bCs/>
                <w:sz w:val="20"/>
                <w:szCs w:val="20"/>
                <w:lang w:val="ky-KG"/>
              </w:rPr>
              <w:t xml:space="preserve">Аталышы </w:t>
            </w:r>
          </w:p>
        </w:tc>
        <w:tc>
          <w:tcPr>
            <w:tcW w:w="1110"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spacing w:after="200" w:line="276" w:lineRule="auto"/>
              <w:jc w:val="center"/>
              <w:rPr>
                <w:rFonts w:eastAsia="Calibri"/>
                <w:b/>
                <w:bCs/>
                <w:sz w:val="20"/>
                <w:szCs w:val="20"/>
                <w:lang w:eastAsia="en-US"/>
              </w:rPr>
            </w:pPr>
            <w:r w:rsidRPr="00276586">
              <w:rPr>
                <w:rFonts w:eastAsia="Calibri"/>
                <w:b/>
                <w:bCs/>
                <w:sz w:val="20"/>
                <w:szCs w:val="20"/>
              </w:rPr>
              <w:t>201</w:t>
            </w:r>
            <w:r w:rsidRPr="00276586">
              <w:rPr>
                <w:rFonts w:eastAsia="Calibri"/>
                <w:b/>
                <w:bCs/>
                <w:sz w:val="20"/>
                <w:szCs w:val="20"/>
                <w:lang w:val="ky-KG"/>
              </w:rPr>
              <w:t>9-ж.</w:t>
            </w:r>
            <w:r w:rsidRPr="00276586">
              <w:rPr>
                <w:rFonts w:eastAsia="Calibri"/>
                <w:b/>
                <w:bCs/>
                <w:sz w:val="20"/>
                <w:szCs w:val="20"/>
              </w:rPr>
              <w:t xml:space="preserve"> факт</w:t>
            </w:r>
          </w:p>
        </w:tc>
        <w:tc>
          <w:tcPr>
            <w:tcW w:w="1110"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spacing w:after="200" w:line="276" w:lineRule="auto"/>
              <w:jc w:val="center"/>
              <w:rPr>
                <w:rFonts w:eastAsia="Calibri"/>
                <w:b/>
                <w:bCs/>
                <w:sz w:val="20"/>
                <w:szCs w:val="20"/>
                <w:lang w:val="ky-KG" w:eastAsia="en-US"/>
              </w:rPr>
            </w:pPr>
            <w:r w:rsidRPr="00276586">
              <w:rPr>
                <w:rFonts w:eastAsia="Calibri"/>
                <w:b/>
                <w:bCs/>
                <w:sz w:val="20"/>
                <w:szCs w:val="20"/>
              </w:rPr>
              <w:t>2020</w:t>
            </w:r>
            <w:r w:rsidRPr="00276586">
              <w:rPr>
                <w:rFonts w:eastAsia="Calibri"/>
                <w:b/>
                <w:bCs/>
                <w:sz w:val="20"/>
                <w:szCs w:val="20"/>
                <w:lang w:val="ky-KG"/>
              </w:rPr>
              <w:t>-ж.</w:t>
            </w:r>
            <w:r w:rsidRPr="00276586">
              <w:rPr>
                <w:rFonts w:eastAsia="Calibri"/>
                <w:b/>
                <w:bCs/>
                <w:sz w:val="20"/>
                <w:szCs w:val="20"/>
              </w:rPr>
              <w:t xml:space="preserve"> </w:t>
            </w:r>
            <w:r w:rsidRPr="00276586">
              <w:rPr>
                <w:rFonts w:eastAsia="Calibri"/>
                <w:b/>
                <w:bCs/>
                <w:sz w:val="20"/>
                <w:szCs w:val="20"/>
                <w:lang w:val="ky-KG"/>
              </w:rPr>
              <w:t>бекит.</w:t>
            </w:r>
          </w:p>
        </w:tc>
        <w:tc>
          <w:tcPr>
            <w:tcW w:w="1111"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spacing w:after="200" w:line="276" w:lineRule="auto"/>
              <w:jc w:val="center"/>
              <w:rPr>
                <w:rFonts w:eastAsia="Calibri"/>
                <w:b/>
                <w:bCs/>
                <w:sz w:val="20"/>
                <w:szCs w:val="20"/>
                <w:lang w:val="ky-KG" w:eastAsia="en-US"/>
              </w:rPr>
            </w:pPr>
            <w:r w:rsidRPr="00276586">
              <w:rPr>
                <w:rFonts w:eastAsia="Calibri"/>
                <w:b/>
                <w:bCs/>
                <w:sz w:val="20"/>
                <w:szCs w:val="20"/>
              </w:rPr>
              <w:t>20</w:t>
            </w:r>
            <w:r w:rsidRPr="00276586">
              <w:rPr>
                <w:rFonts w:eastAsia="Calibri"/>
                <w:b/>
                <w:bCs/>
                <w:sz w:val="20"/>
                <w:szCs w:val="20"/>
                <w:lang w:val="ky-KG"/>
              </w:rPr>
              <w:t>21-ж.</w:t>
            </w:r>
            <w:r w:rsidRPr="00276586">
              <w:rPr>
                <w:rFonts w:eastAsia="Calibri"/>
                <w:b/>
                <w:bCs/>
                <w:sz w:val="20"/>
                <w:szCs w:val="20"/>
              </w:rPr>
              <w:t xml:space="preserve"> </w:t>
            </w:r>
            <w:r w:rsidRPr="00276586">
              <w:rPr>
                <w:rFonts w:eastAsia="Calibri"/>
                <w:b/>
                <w:bCs/>
                <w:sz w:val="20"/>
                <w:szCs w:val="20"/>
                <w:lang w:val="ky-KG"/>
              </w:rPr>
              <w:t>долбоор</w:t>
            </w:r>
          </w:p>
        </w:tc>
        <w:tc>
          <w:tcPr>
            <w:tcW w:w="1110"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spacing w:after="200" w:line="276" w:lineRule="auto"/>
              <w:jc w:val="center"/>
              <w:rPr>
                <w:rFonts w:eastAsia="Calibri"/>
                <w:b/>
                <w:bCs/>
                <w:sz w:val="20"/>
                <w:szCs w:val="20"/>
                <w:lang w:val="ky-KG" w:eastAsia="en-US"/>
              </w:rPr>
            </w:pPr>
            <w:r w:rsidRPr="00276586">
              <w:rPr>
                <w:rFonts w:eastAsia="Calibri"/>
                <w:b/>
                <w:bCs/>
                <w:sz w:val="20"/>
                <w:szCs w:val="20"/>
                <w:lang w:val="ky-KG"/>
              </w:rPr>
              <w:t>четтөө</w:t>
            </w:r>
          </w:p>
        </w:tc>
        <w:tc>
          <w:tcPr>
            <w:tcW w:w="1110"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spacing w:after="200" w:line="276" w:lineRule="auto"/>
              <w:jc w:val="center"/>
              <w:rPr>
                <w:rFonts w:eastAsia="Calibri"/>
                <w:b/>
                <w:bCs/>
                <w:sz w:val="20"/>
                <w:szCs w:val="20"/>
                <w:lang w:val="ky-KG" w:eastAsia="en-US"/>
              </w:rPr>
            </w:pPr>
            <w:r w:rsidRPr="00276586">
              <w:rPr>
                <w:rFonts w:eastAsia="Calibri"/>
                <w:b/>
                <w:bCs/>
                <w:sz w:val="20"/>
                <w:szCs w:val="20"/>
              </w:rPr>
              <w:t>20</w:t>
            </w:r>
            <w:r w:rsidRPr="00276586">
              <w:rPr>
                <w:rFonts w:eastAsia="Calibri"/>
                <w:b/>
                <w:bCs/>
                <w:sz w:val="20"/>
                <w:szCs w:val="20"/>
                <w:lang w:val="ky-KG"/>
              </w:rPr>
              <w:t>22-ж.</w:t>
            </w:r>
            <w:r w:rsidRPr="00276586">
              <w:rPr>
                <w:rFonts w:eastAsia="Calibri"/>
                <w:b/>
                <w:bCs/>
                <w:sz w:val="20"/>
                <w:szCs w:val="20"/>
              </w:rPr>
              <w:t xml:space="preserve"> </w:t>
            </w:r>
            <w:r w:rsidRPr="00276586">
              <w:rPr>
                <w:rFonts w:eastAsia="Calibri"/>
                <w:b/>
                <w:bCs/>
                <w:sz w:val="20"/>
                <w:szCs w:val="20"/>
                <w:lang w:val="ky-KG"/>
              </w:rPr>
              <w:t>болжол</w:t>
            </w:r>
          </w:p>
        </w:tc>
        <w:tc>
          <w:tcPr>
            <w:tcW w:w="1111"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spacing w:after="200" w:line="276" w:lineRule="auto"/>
              <w:jc w:val="center"/>
              <w:rPr>
                <w:rFonts w:eastAsia="Calibri"/>
                <w:b/>
                <w:bCs/>
                <w:sz w:val="20"/>
                <w:szCs w:val="20"/>
                <w:lang w:val="ky-KG" w:eastAsia="en-US"/>
              </w:rPr>
            </w:pPr>
            <w:r w:rsidRPr="00276586">
              <w:rPr>
                <w:rFonts w:eastAsia="Calibri"/>
                <w:b/>
                <w:bCs/>
                <w:sz w:val="20"/>
                <w:szCs w:val="20"/>
              </w:rPr>
              <w:t>20</w:t>
            </w:r>
            <w:r w:rsidRPr="00276586">
              <w:rPr>
                <w:rFonts w:eastAsia="Calibri"/>
                <w:b/>
                <w:bCs/>
                <w:sz w:val="20"/>
                <w:szCs w:val="20"/>
                <w:lang w:val="ky-KG"/>
              </w:rPr>
              <w:t>23-ж.</w:t>
            </w:r>
            <w:r w:rsidRPr="00276586">
              <w:rPr>
                <w:rFonts w:eastAsia="Calibri"/>
                <w:b/>
                <w:bCs/>
                <w:sz w:val="20"/>
                <w:szCs w:val="20"/>
              </w:rPr>
              <w:t xml:space="preserve"> </w:t>
            </w:r>
            <w:r w:rsidRPr="00276586">
              <w:rPr>
                <w:rFonts w:eastAsia="Calibri"/>
                <w:b/>
                <w:bCs/>
                <w:sz w:val="20"/>
                <w:szCs w:val="20"/>
                <w:lang w:val="ky-KG"/>
              </w:rPr>
              <w:t>болжол</w:t>
            </w:r>
          </w:p>
        </w:tc>
      </w:tr>
      <w:tr w:rsidR="00621B7B" w:rsidRPr="00276586" w:rsidTr="00621B7B">
        <w:trPr>
          <w:trHeight w:val="255"/>
        </w:trPr>
        <w:tc>
          <w:tcPr>
            <w:tcW w:w="3152"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621B7B" w:rsidRPr="00276586" w:rsidRDefault="00621B7B" w:rsidP="00621B7B">
            <w:pPr>
              <w:spacing w:after="200" w:line="276" w:lineRule="auto"/>
              <w:rPr>
                <w:rFonts w:eastAsia="Calibri"/>
                <w:b/>
                <w:bCs/>
                <w:sz w:val="20"/>
                <w:szCs w:val="20"/>
                <w:lang w:val="ky-KG" w:eastAsia="en-US"/>
              </w:rPr>
            </w:pPr>
            <w:r w:rsidRPr="00276586">
              <w:rPr>
                <w:rFonts w:eastAsia="Calibri"/>
                <w:b/>
                <w:bCs/>
                <w:sz w:val="20"/>
                <w:szCs w:val="20"/>
                <w:lang w:val="ky-KG"/>
              </w:rPr>
              <w:t>Бардыгы</w:t>
            </w:r>
          </w:p>
        </w:tc>
        <w:tc>
          <w:tcPr>
            <w:tcW w:w="1110"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621B7B" w:rsidRPr="00276586" w:rsidRDefault="00621B7B" w:rsidP="00621B7B">
            <w:pPr>
              <w:jc w:val="center"/>
              <w:rPr>
                <w:bCs/>
                <w:sz w:val="20"/>
                <w:szCs w:val="20"/>
                <w:lang w:val="ky-KG" w:eastAsia="en-US"/>
              </w:rPr>
            </w:pPr>
            <w:r w:rsidRPr="00276586">
              <w:rPr>
                <w:bCs/>
                <w:sz w:val="20"/>
                <w:szCs w:val="20"/>
                <w:lang w:val="ky-KG"/>
              </w:rPr>
              <w:t>232</w:t>
            </w:r>
            <w:r w:rsidRPr="00276586">
              <w:rPr>
                <w:bCs/>
                <w:sz w:val="20"/>
                <w:szCs w:val="20"/>
              </w:rPr>
              <w:t>,</w:t>
            </w:r>
            <w:r w:rsidRPr="00276586">
              <w:rPr>
                <w:bCs/>
                <w:sz w:val="20"/>
                <w:szCs w:val="20"/>
                <w:lang w:val="ky-KG"/>
              </w:rPr>
              <w:t>8</w:t>
            </w:r>
          </w:p>
        </w:tc>
        <w:tc>
          <w:tcPr>
            <w:tcW w:w="1110"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621B7B" w:rsidRPr="00276586" w:rsidRDefault="00621B7B" w:rsidP="00621B7B">
            <w:pPr>
              <w:jc w:val="center"/>
              <w:rPr>
                <w:bCs/>
                <w:sz w:val="20"/>
                <w:szCs w:val="20"/>
                <w:lang w:val="ky-KG" w:eastAsia="en-US"/>
              </w:rPr>
            </w:pPr>
            <w:r w:rsidRPr="00276586">
              <w:rPr>
                <w:bCs/>
                <w:sz w:val="20"/>
                <w:szCs w:val="20"/>
                <w:lang w:val="ky-KG"/>
              </w:rPr>
              <w:t>295</w:t>
            </w:r>
            <w:r w:rsidRPr="00276586">
              <w:rPr>
                <w:bCs/>
                <w:sz w:val="20"/>
                <w:szCs w:val="20"/>
              </w:rPr>
              <w:t>,</w:t>
            </w:r>
            <w:r w:rsidRPr="00276586">
              <w:rPr>
                <w:bCs/>
                <w:sz w:val="20"/>
                <w:szCs w:val="20"/>
                <w:lang w:val="ky-KG"/>
              </w:rPr>
              <w:t>2</w:t>
            </w:r>
          </w:p>
        </w:tc>
        <w:tc>
          <w:tcPr>
            <w:tcW w:w="1111"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621B7B" w:rsidRPr="00276586" w:rsidRDefault="00621B7B" w:rsidP="00621B7B">
            <w:pPr>
              <w:jc w:val="center"/>
              <w:rPr>
                <w:bCs/>
                <w:sz w:val="20"/>
                <w:szCs w:val="20"/>
                <w:lang w:val="ky-KG" w:eastAsia="en-US"/>
              </w:rPr>
            </w:pPr>
            <w:r w:rsidRPr="00276586">
              <w:rPr>
                <w:bCs/>
                <w:sz w:val="20"/>
                <w:szCs w:val="20"/>
                <w:lang w:val="ky-KG"/>
              </w:rPr>
              <w:t>229</w:t>
            </w:r>
            <w:r w:rsidRPr="00276586">
              <w:rPr>
                <w:bCs/>
                <w:sz w:val="20"/>
                <w:szCs w:val="20"/>
              </w:rPr>
              <w:t>,</w:t>
            </w:r>
            <w:r w:rsidRPr="00276586">
              <w:rPr>
                <w:bCs/>
                <w:sz w:val="20"/>
                <w:szCs w:val="20"/>
                <w:lang w:val="ky-KG"/>
              </w:rPr>
              <w:t>2</w:t>
            </w:r>
          </w:p>
        </w:tc>
        <w:tc>
          <w:tcPr>
            <w:tcW w:w="1110"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621B7B" w:rsidRPr="00276586" w:rsidRDefault="00621B7B" w:rsidP="00621B7B">
            <w:pPr>
              <w:jc w:val="center"/>
              <w:rPr>
                <w:bCs/>
                <w:sz w:val="20"/>
                <w:szCs w:val="20"/>
                <w:lang w:val="ky-KG" w:eastAsia="en-US"/>
              </w:rPr>
            </w:pPr>
            <w:r w:rsidRPr="00276586">
              <w:rPr>
                <w:bCs/>
                <w:sz w:val="20"/>
                <w:szCs w:val="20"/>
                <w:lang w:val="ky-KG"/>
              </w:rPr>
              <w:t>-66,0</w:t>
            </w:r>
          </w:p>
        </w:tc>
        <w:tc>
          <w:tcPr>
            <w:tcW w:w="1110"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621B7B" w:rsidRPr="00276586" w:rsidRDefault="00621B7B" w:rsidP="00621B7B">
            <w:pPr>
              <w:jc w:val="center"/>
              <w:rPr>
                <w:bCs/>
                <w:sz w:val="20"/>
                <w:szCs w:val="20"/>
                <w:lang w:val="ky-KG" w:eastAsia="en-US"/>
              </w:rPr>
            </w:pPr>
            <w:r w:rsidRPr="00276586">
              <w:rPr>
                <w:bCs/>
                <w:sz w:val="20"/>
                <w:szCs w:val="20"/>
                <w:lang w:val="ky-KG"/>
              </w:rPr>
              <w:t>233</w:t>
            </w:r>
            <w:r w:rsidRPr="00276586">
              <w:rPr>
                <w:bCs/>
                <w:sz w:val="20"/>
                <w:szCs w:val="20"/>
              </w:rPr>
              <w:t>,</w:t>
            </w:r>
            <w:r w:rsidRPr="00276586">
              <w:rPr>
                <w:bCs/>
                <w:sz w:val="20"/>
                <w:szCs w:val="20"/>
                <w:lang w:val="ky-KG"/>
              </w:rPr>
              <w:t>9</w:t>
            </w:r>
          </w:p>
        </w:tc>
        <w:tc>
          <w:tcPr>
            <w:tcW w:w="1111"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621B7B" w:rsidRPr="00276586" w:rsidRDefault="00621B7B" w:rsidP="00621B7B">
            <w:pPr>
              <w:jc w:val="center"/>
              <w:rPr>
                <w:bCs/>
                <w:sz w:val="20"/>
                <w:szCs w:val="20"/>
                <w:lang w:val="ky-KG" w:eastAsia="en-US"/>
              </w:rPr>
            </w:pPr>
            <w:r w:rsidRPr="00276586">
              <w:rPr>
                <w:bCs/>
                <w:sz w:val="20"/>
                <w:szCs w:val="20"/>
                <w:lang w:val="ky-KG"/>
              </w:rPr>
              <w:t>235</w:t>
            </w:r>
            <w:r w:rsidRPr="00276586">
              <w:rPr>
                <w:bCs/>
                <w:sz w:val="20"/>
                <w:szCs w:val="20"/>
              </w:rPr>
              <w:t>,</w:t>
            </w:r>
            <w:r w:rsidRPr="00276586">
              <w:rPr>
                <w:bCs/>
                <w:sz w:val="20"/>
                <w:szCs w:val="20"/>
                <w:lang w:val="ky-KG"/>
              </w:rPr>
              <w:t>2</w:t>
            </w:r>
          </w:p>
        </w:tc>
      </w:tr>
      <w:tr w:rsidR="00621B7B" w:rsidRPr="00276586" w:rsidTr="00621B7B">
        <w:trPr>
          <w:trHeight w:val="255"/>
        </w:trPr>
        <w:tc>
          <w:tcPr>
            <w:tcW w:w="3152"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621B7B" w:rsidRPr="00276586" w:rsidRDefault="00621B7B" w:rsidP="00621B7B">
            <w:pPr>
              <w:spacing w:after="200" w:line="276" w:lineRule="auto"/>
              <w:rPr>
                <w:rFonts w:eastAsia="Calibri"/>
                <w:sz w:val="20"/>
                <w:szCs w:val="20"/>
                <w:lang w:eastAsia="en-US"/>
              </w:rPr>
            </w:pPr>
            <w:r w:rsidRPr="00276586">
              <w:rPr>
                <w:rFonts w:eastAsia="Calibri"/>
                <w:sz w:val="20"/>
                <w:szCs w:val="20"/>
                <w:lang w:val="ky-KG"/>
              </w:rPr>
              <w:t>бюджеттик каражаттар</w:t>
            </w:r>
          </w:p>
        </w:tc>
        <w:tc>
          <w:tcPr>
            <w:tcW w:w="1110"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621B7B" w:rsidRPr="00276586" w:rsidRDefault="00621B7B" w:rsidP="00621B7B">
            <w:pPr>
              <w:jc w:val="center"/>
              <w:rPr>
                <w:sz w:val="20"/>
                <w:szCs w:val="20"/>
                <w:lang w:val="ky-KG" w:eastAsia="en-US"/>
              </w:rPr>
            </w:pPr>
            <w:r w:rsidRPr="00276586">
              <w:rPr>
                <w:bCs/>
                <w:sz w:val="20"/>
                <w:szCs w:val="20"/>
                <w:lang w:val="ky-KG"/>
              </w:rPr>
              <w:t>205</w:t>
            </w:r>
            <w:r w:rsidRPr="00276586">
              <w:rPr>
                <w:bCs/>
                <w:sz w:val="20"/>
                <w:szCs w:val="20"/>
              </w:rPr>
              <w:t>,</w:t>
            </w:r>
            <w:r w:rsidRPr="00276586">
              <w:rPr>
                <w:bCs/>
                <w:sz w:val="20"/>
                <w:szCs w:val="20"/>
                <w:lang w:val="ky-KG"/>
              </w:rPr>
              <w:t>5</w:t>
            </w:r>
          </w:p>
        </w:tc>
        <w:tc>
          <w:tcPr>
            <w:tcW w:w="1110"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621B7B" w:rsidRPr="00276586" w:rsidRDefault="00621B7B" w:rsidP="00621B7B">
            <w:pPr>
              <w:jc w:val="center"/>
              <w:rPr>
                <w:sz w:val="20"/>
                <w:szCs w:val="20"/>
                <w:lang w:val="ky-KG" w:eastAsia="en-US"/>
              </w:rPr>
            </w:pPr>
            <w:r w:rsidRPr="00276586">
              <w:rPr>
                <w:sz w:val="20"/>
                <w:szCs w:val="20"/>
                <w:lang w:val="ky-KG"/>
              </w:rPr>
              <w:t>262</w:t>
            </w:r>
            <w:r w:rsidRPr="00276586">
              <w:rPr>
                <w:sz w:val="20"/>
                <w:szCs w:val="20"/>
              </w:rPr>
              <w:t>,</w:t>
            </w:r>
            <w:r w:rsidRPr="00276586">
              <w:rPr>
                <w:sz w:val="20"/>
                <w:szCs w:val="20"/>
                <w:lang w:val="ky-KG"/>
              </w:rPr>
              <w:t>4</w:t>
            </w:r>
          </w:p>
        </w:tc>
        <w:tc>
          <w:tcPr>
            <w:tcW w:w="1111"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621B7B" w:rsidRPr="00276586" w:rsidRDefault="00621B7B" w:rsidP="00621B7B">
            <w:pPr>
              <w:jc w:val="center"/>
              <w:rPr>
                <w:sz w:val="20"/>
                <w:szCs w:val="20"/>
                <w:lang w:val="ky-KG" w:eastAsia="en-US"/>
              </w:rPr>
            </w:pPr>
            <w:r w:rsidRPr="00276586">
              <w:rPr>
                <w:sz w:val="20"/>
                <w:szCs w:val="20"/>
                <w:lang w:val="ky-KG"/>
              </w:rPr>
              <w:t>198</w:t>
            </w:r>
            <w:r w:rsidRPr="00276586">
              <w:rPr>
                <w:sz w:val="20"/>
                <w:szCs w:val="20"/>
              </w:rPr>
              <w:t>,</w:t>
            </w:r>
            <w:r w:rsidRPr="00276586">
              <w:rPr>
                <w:sz w:val="20"/>
                <w:szCs w:val="20"/>
                <w:lang w:val="ky-KG"/>
              </w:rPr>
              <w:t>8</w:t>
            </w:r>
          </w:p>
        </w:tc>
        <w:tc>
          <w:tcPr>
            <w:tcW w:w="1110"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621B7B" w:rsidRPr="00276586" w:rsidRDefault="00621B7B" w:rsidP="00621B7B">
            <w:pPr>
              <w:jc w:val="center"/>
              <w:rPr>
                <w:bCs/>
                <w:sz w:val="20"/>
                <w:szCs w:val="20"/>
                <w:lang w:val="ky-KG" w:eastAsia="en-US"/>
              </w:rPr>
            </w:pPr>
            <w:r w:rsidRPr="00276586">
              <w:rPr>
                <w:bCs/>
                <w:sz w:val="20"/>
                <w:szCs w:val="20"/>
                <w:lang w:val="ky-KG"/>
              </w:rPr>
              <w:t>-63,6</w:t>
            </w:r>
          </w:p>
        </w:tc>
        <w:tc>
          <w:tcPr>
            <w:tcW w:w="1110"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621B7B" w:rsidRPr="00276586" w:rsidRDefault="00621B7B" w:rsidP="00621B7B">
            <w:pPr>
              <w:jc w:val="center"/>
              <w:rPr>
                <w:sz w:val="20"/>
                <w:szCs w:val="20"/>
                <w:lang w:val="ky-KG" w:eastAsia="en-US"/>
              </w:rPr>
            </w:pPr>
            <w:r w:rsidRPr="00276586">
              <w:rPr>
                <w:sz w:val="20"/>
                <w:szCs w:val="20"/>
                <w:lang w:val="ky-KG"/>
              </w:rPr>
              <w:t>202</w:t>
            </w:r>
            <w:r w:rsidRPr="00276586">
              <w:rPr>
                <w:sz w:val="20"/>
                <w:szCs w:val="20"/>
              </w:rPr>
              <w:t>,</w:t>
            </w:r>
            <w:r w:rsidRPr="00276586">
              <w:rPr>
                <w:sz w:val="20"/>
                <w:szCs w:val="20"/>
                <w:lang w:val="ky-KG"/>
              </w:rPr>
              <w:t>6</w:t>
            </w:r>
          </w:p>
        </w:tc>
        <w:tc>
          <w:tcPr>
            <w:tcW w:w="1111"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621B7B" w:rsidRPr="00276586" w:rsidRDefault="00621B7B" w:rsidP="00621B7B">
            <w:pPr>
              <w:jc w:val="center"/>
              <w:rPr>
                <w:sz w:val="20"/>
                <w:szCs w:val="20"/>
                <w:lang w:val="ky-KG" w:eastAsia="en-US"/>
              </w:rPr>
            </w:pPr>
            <w:r w:rsidRPr="00276586">
              <w:rPr>
                <w:sz w:val="20"/>
                <w:szCs w:val="20"/>
                <w:lang w:val="ky-KG"/>
              </w:rPr>
              <w:t>203</w:t>
            </w:r>
            <w:r w:rsidRPr="00276586">
              <w:rPr>
                <w:sz w:val="20"/>
                <w:szCs w:val="20"/>
              </w:rPr>
              <w:t>,</w:t>
            </w:r>
            <w:r w:rsidRPr="00276586">
              <w:rPr>
                <w:sz w:val="20"/>
                <w:szCs w:val="20"/>
                <w:lang w:val="ky-KG"/>
              </w:rPr>
              <w:t>0</w:t>
            </w:r>
          </w:p>
        </w:tc>
      </w:tr>
      <w:tr w:rsidR="00621B7B" w:rsidRPr="00276586" w:rsidTr="00621B7B">
        <w:trPr>
          <w:trHeight w:val="255"/>
        </w:trPr>
        <w:tc>
          <w:tcPr>
            <w:tcW w:w="3152"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621B7B" w:rsidRPr="00276586" w:rsidRDefault="00621B7B" w:rsidP="00621B7B">
            <w:pPr>
              <w:spacing w:after="200" w:line="276" w:lineRule="auto"/>
              <w:rPr>
                <w:rFonts w:eastAsia="Calibri"/>
                <w:sz w:val="20"/>
                <w:szCs w:val="20"/>
                <w:lang w:eastAsia="en-US"/>
              </w:rPr>
            </w:pPr>
            <w:r w:rsidRPr="00276586">
              <w:rPr>
                <w:rFonts w:eastAsia="Calibri"/>
                <w:sz w:val="20"/>
                <w:szCs w:val="20"/>
                <w:lang w:val="ky-KG"/>
              </w:rPr>
              <w:t>атайын эсептин каражаттары</w:t>
            </w:r>
          </w:p>
        </w:tc>
        <w:tc>
          <w:tcPr>
            <w:tcW w:w="1110"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621B7B" w:rsidRPr="00276586" w:rsidRDefault="00621B7B" w:rsidP="00621B7B">
            <w:pPr>
              <w:jc w:val="center"/>
              <w:rPr>
                <w:bCs/>
                <w:sz w:val="20"/>
                <w:szCs w:val="20"/>
                <w:lang w:val="ky-KG" w:eastAsia="en-US"/>
              </w:rPr>
            </w:pPr>
            <w:r w:rsidRPr="00276586">
              <w:rPr>
                <w:bCs/>
                <w:sz w:val="20"/>
                <w:szCs w:val="20"/>
                <w:lang w:val="ky-KG"/>
              </w:rPr>
              <w:t>27,3</w:t>
            </w:r>
          </w:p>
        </w:tc>
        <w:tc>
          <w:tcPr>
            <w:tcW w:w="1110"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621B7B" w:rsidRPr="00276586" w:rsidRDefault="00621B7B" w:rsidP="00621B7B">
            <w:pPr>
              <w:jc w:val="center"/>
              <w:rPr>
                <w:sz w:val="20"/>
                <w:szCs w:val="20"/>
                <w:lang w:val="ky-KG" w:eastAsia="en-US"/>
              </w:rPr>
            </w:pPr>
            <w:r w:rsidRPr="00276586">
              <w:rPr>
                <w:sz w:val="20"/>
                <w:szCs w:val="20"/>
                <w:lang w:val="ky-KG"/>
              </w:rPr>
              <w:t>32,8</w:t>
            </w:r>
          </w:p>
        </w:tc>
        <w:tc>
          <w:tcPr>
            <w:tcW w:w="1111"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621B7B" w:rsidRPr="00276586" w:rsidRDefault="00621B7B" w:rsidP="00621B7B">
            <w:pPr>
              <w:jc w:val="center"/>
              <w:rPr>
                <w:sz w:val="20"/>
                <w:szCs w:val="20"/>
                <w:lang w:val="ky-KG" w:eastAsia="en-US"/>
              </w:rPr>
            </w:pPr>
            <w:r w:rsidRPr="00276586">
              <w:rPr>
                <w:sz w:val="20"/>
                <w:szCs w:val="20"/>
                <w:lang w:val="ky-KG"/>
              </w:rPr>
              <w:t>30,4</w:t>
            </w:r>
          </w:p>
        </w:tc>
        <w:tc>
          <w:tcPr>
            <w:tcW w:w="1110"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621B7B" w:rsidRPr="00276586" w:rsidRDefault="00621B7B" w:rsidP="00621B7B">
            <w:pPr>
              <w:jc w:val="center"/>
              <w:rPr>
                <w:bCs/>
                <w:sz w:val="20"/>
                <w:szCs w:val="20"/>
                <w:lang w:val="ky-KG" w:eastAsia="en-US"/>
              </w:rPr>
            </w:pPr>
            <w:r w:rsidRPr="00276586">
              <w:rPr>
                <w:bCs/>
                <w:sz w:val="20"/>
                <w:szCs w:val="20"/>
                <w:lang w:val="ky-KG"/>
              </w:rPr>
              <w:t>-2,4</w:t>
            </w:r>
          </w:p>
        </w:tc>
        <w:tc>
          <w:tcPr>
            <w:tcW w:w="1110"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621B7B" w:rsidRPr="00276586" w:rsidRDefault="00621B7B" w:rsidP="00621B7B">
            <w:pPr>
              <w:jc w:val="center"/>
              <w:rPr>
                <w:sz w:val="20"/>
                <w:szCs w:val="20"/>
                <w:lang w:val="ky-KG" w:eastAsia="en-US"/>
              </w:rPr>
            </w:pPr>
            <w:r w:rsidRPr="00276586">
              <w:rPr>
                <w:sz w:val="20"/>
                <w:szCs w:val="20"/>
                <w:lang w:val="ky-KG"/>
              </w:rPr>
              <w:t>31,3</w:t>
            </w:r>
          </w:p>
        </w:tc>
        <w:tc>
          <w:tcPr>
            <w:tcW w:w="1111"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621B7B" w:rsidRPr="00276586" w:rsidRDefault="00621B7B" w:rsidP="00621B7B">
            <w:pPr>
              <w:jc w:val="center"/>
              <w:rPr>
                <w:sz w:val="20"/>
                <w:szCs w:val="20"/>
                <w:lang w:val="ky-KG" w:eastAsia="en-US"/>
              </w:rPr>
            </w:pPr>
            <w:r w:rsidRPr="00276586">
              <w:rPr>
                <w:sz w:val="20"/>
                <w:szCs w:val="20"/>
                <w:lang w:val="ky-KG"/>
              </w:rPr>
              <w:t>32,2</w:t>
            </w:r>
          </w:p>
        </w:tc>
      </w:tr>
    </w:tbl>
    <w:p w:rsidR="00621B7B" w:rsidRPr="00276586" w:rsidRDefault="00621B7B" w:rsidP="00621B7B">
      <w:pPr>
        <w:ind w:firstLine="709"/>
        <w:jc w:val="both"/>
        <w:rPr>
          <w:rFonts w:eastAsia="Calibri"/>
          <w:bCs/>
          <w:lang w:val="ky-KG"/>
        </w:rPr>
      </w:pPr>
    </w:p>
    <w:p w:rsidR="00621B7B" w:rsidRPr="00276586" w:rsidRDefault="00A56905" w:rsidP="00621B7B">
      <w:pPr>
        <w:ind w:firstLine="709"/>
        <w:jc w:val="both"/>
        <w:rPr>
          <w:lang w:val="ky-KG"/>
        </w:rPr>
      </w:pPr>
      <w:r w:rsidRPr="00276586">
        <w:rPr>
          <w:lang w:val="ky-KG"/>
        </w:rPr>
        <w:t>Коронавирус инфекциясынын</w:t>
      </w:r>
      <w:r w:rsidR="00621B7B" w:rsidRPr="00276586">
        <w:rPr>
          <w:lang w:val="ky-KG"/>
        </w:rPr>
        <w:t xml:space="preserve"> пандемиясына байланыштуу чыгашала</w:t>
      </w:r>
      <w:r w:rsidRPr="00276586">
        <w:rPr>
          <w:lang w:val="ky-KG"/>
        </w:rPr>
        <w:t xml:space="preserve">рды оптималдаштыруу алкагында, </w:t>
      </w:r>
      <w:r w:rsidR="00621B7B" w:rsidRPr="00276586">
        <w:rPr>
          <w:lang w:val="ky-KG"/>
        </w:rPr>
        <w:t>ошондой эле кирешелердин реалдуу түшүүлөрүнө байланыштуу Кыргыз Республикасынын Өкмөтүнө караштуу Мамлекеттик каттоо кызматына караштуу Архив агенттигинин бюджеттик каражаттарынын 63,6 млн. сомго азайышы каралган.</w:t>
      </w:r>
    </w:p>
    <w:p w:rsidR="00621B7B" w:rsidRPr="00276586" w:rsidRDefault="00621B7B" w:rsidP="00621B7B">
      <w:pPr>
        <w:ind w:firstLine="709"/>
        <w:jc w:val="both"/>
        <w:rPr>
          <w:rFonts w:eastAsiaTheme="minorHAnsi"/>
          <w:color w:val="000000" w:themeColor="text1"/>
          <w:lang w:val="ky-KG" w:eastAsia="en-US"/>
        </w:rPr>
      </w:pPr>
      <w:r w:rsidRPr="00276586">
        <w:rPr>
          <w:color w:val="000000" w:themeColor="text1"/>
          <w:lang w:val="ky-KG"/>
        </w:rPr>
        <w:t xml:space="preserve">Атайын эсептин каражаттары боюнча чыгашалардын 2,4 млн. сомго азайышы  </w:t>
      </w:r>
      <w:r w:rsidRPr="00276586">
        <w:rPr>
          <w:lang w:val="ky-KG"/>
        </w:rPr>
        <w:t xml:space="preserve">Кыргыз Республикасынын Өкмөтүнө караштуу Мамлекеттик каттоо кызматына караштуу Архив агенттигинин маалымкаттарды жана бланкаларды берүүлөрдүн саны кыскаргандыгы менен байланыштуу атайын эсептин каражаттары боюнча түшүүлөрдүн азайгандыгына байланыштуу болду. </w:t>
      </w:r>
    </w:p>
    <w:p w:rsidR="00621B7B" w:rsidRPr="00276586" w:rsidRDefault="00621B7B" w:rsidP="00621B7B">
      <w:pPr>
        <w:spacing w:before="120"/>
        <w:ind w:firstLine="708"/>
        <w:jc w:val="center"/>
        <w:rPr>
          <w:rFonts w:eastAsia="Calibri"/>
          <w:b/>
          <w:bCs/>
          <w:lang w:val="ky-KG"/>
        </w:rPr>
      </w:pPr>
    </w:p>
    <w:p w:rsidR="00621B7B" w:rsidRPr="00276586" w:rsidRDefault="00621B7B" w:rsidP="00621B7B">
      <w:pPr>
        <w:ind w:firstLine="708"/>
        <w:jc w:val="center"/>
        <w:rPr>
          <w:rFonts w:eastAsiaTheme="minorHAnsi"/>
          <w:b/>
          <w:lang w:val="ky-KG" w:eastAsia="en-US"/>
        </w:rPr>
      </w:pPr>
      <w:r w:rsidRPr="00276586">
        <w:rPr>
          <w:b/>
          <w:lang w:val="ky-KG"/>
        </w:rPr>
        <w:t>Кыргыз Республикасынын Президентинин Архиви</w:t>
      </w:r>
    </w:p>
    <w:p w:rsidR="00621B7B" w:rsidRPr="00276586" w:rsidRDefault="00621B7B" w:rsidP="00621B7B">
      <w:pPr>
        <w:ind w:firstLine="709"/>
        <w:jc w:val="both"/>
        <w:rPr>
          <w:rFonts w:eastAsia="Calibri"/>
          <w:lang w:val="ky-KG"/>
        </w:rPr>
      </w:pPr>
      <w:r w:rsidRPr="00276586">
        <w:rPr>
          <w:lang w:val="ky-KG"/>
        </w:rPr>
        <w:t xml:space="preserve">Кыргыз Республикасынын Президентинин Архиви боюнча 2021-жылга чыгашалар </w:t>
      </w:r>
      <w:r w:rsidRPr="00276586">
        <w:rPr>
          <w:bCs/>
          <w:lang w:val="ky-KG"/>
        </w:rPr>
        <w:t xml:space="preserve">бюджеттик каражаттар боюнча </w:t>
      </w:r>
      <w:r w:rsidRPr="00276586">
        <w:rPr>
          <w:lang w:val="ky-KG"/>
        </w:rPr>
        <w:t xml:space="preserve"> </w:t>
      </w:r>
      <w:r w:rsidRPr="00276586">
        <w:rPr>
          <w:rFonts w:eastAsia="Calibri"/>
          <w:b/>
          <w:lang w:val="ky-KG"/>
        </w:rPr>
        <w:t xml:space="preserve">8,0 млн. сом </w:t>
      </w:r>
      <w:r w:rsidRPr="00276586">
        <w:rPr>
          <w:rFonts w:eastAsia="Calibri"/>
          <w:lang w:val="ky-KG"/>
        </w:rPr>
        <w:t xml:space="preserve">суммасында каралган, же  </w:t>
      </w:r>
      <w:r w:rsidRPr="00276586">
        <w:rPr>
          <w:lang w:val="ky-KG"/>
        </w:rPr>
        <w:t>2020-жылга бекитилген бюджеттин деңгээлинде</w:t>
      </w:r>
      <w:r w:rsidRPr="00276586">
        <w:rPr>
          <w:rFonts w:eastAsia="Calibri"/>
          <w:lang w:val="ky-KG"/>
        </w:rPr>
        <w:t>.</w:t>
      </w:r>
    </w:p>
    <w:p w:rsidR="00621B7B" w:rsidRPr="00276586" w:rsidRDefault="00621B7B" w:rsidP="00621B7B">
      <w:pPr>
        <w:ind w:firstLine="709"/>
        <w:jc w:val="both"/>
        <w:rPr>
          <w:rFonts w:eastAsia="Calibri"/>
          <w:lang w:val="ky-KG"/>
        </w:rPr>
      </w:pPr>
      <w:r w:rsidRPr="00276586">
        <w:rPr>
          <w:rFonts w:eastAsia="Calibri"/>
          <w:lang w:val="ky-KG"/>
        </w:rPr>
        <w:t>.</w:t>
      </w:r>
    </w:p>
    <w:p w:rsidR="00621B7B" w:rsidRPr="00276586" w:rsidRDefault="00621B7B" w:rsidP="00621B7B">
      <w:pPr>
        <w:autoSpaceDE w:val="0"/>
        <w:autoSpaceDN w:val="0"/>
        <w:adjustRightInd w:val="0"/>
        <w:jc w:val="center"/>
        <w:rPr>
          <w:rFonts w:eastAsia="Calibri"/>
          <w:sz w:val="20"/>
          <w:szCs w:val="20"/>
          <w:lang w:val="ky-KG" w:eastAsia="en-US"/>
        </w:rPr>
      </w:pPr>
      <w:r w:rsidRPr="00276586">
        <w:rPr>
          <w:rFonts w:eastAsia="Calibri"/>
          <w:sz w:val="20"/>
          <w:szCs w:val="20"/>
          <w:lang w:val="ky-KG"/>
        </w:rPr>
        <w:t xml:space="preserve">                                                                                                                                                         млн. сом</w:t>
      </w:r>
    </w:p>
    <w:tbl>
      <w:tblPr>
        <w:tblStyle w:val="410"/>
        <w:tblW w:w="9586" w:type="dxa"/>
        <w:jc w:val="center"/>
        <w:tblLook w:val="04A0" w:firstRow="1" w:lastRow="0" w:firstColumn="1" w:lastColumn="0" w:noHBand="0" w:noVBand="1"/>
      </w:tblPr>
      <w:tblGrid>
        <w:gridCol w:w="2744"/>
        <w:gridCol w:w="1131"/>
        <w:gridCol w:w="1131"/>
        <w:gridCol w:w="1131"/>
        <w:gridCol w:w="1131"/>
        <w:gridCol w:w="1131"/>
        <w:gridCol w:w="1187"/>
      </w:tblGrid>
      <w:tr w:rsidR="00621B7B" w:rsidRPr="00276586" w:rsidTr="00621B7B">
        <w:trPr>
          <w:jc w:val="center"/>
        </w:trPr>
        <w:tc>
          <w:tcPr>
            <w:tcW w:w="2744"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autoSpaceDE w:val="0"/>
              <w:autoSpaceDN w:val="0"/>
              <w:adjustRightInd w:val="0"/>
              <w:rPr>
                <w:b/>
                <w:sz w:val="20"/>
                <w:szCs w:val="22"/>
                <w:lang w:val="ky-KG" w:eastAsia="en-US"/>
              </w:rPr>
            </w:pPr>
            <w:r w:rsidRPr="00276586">
              <w:rPr>
                <w:rFonts w:eastAsia="Calibri"/>
                <w:b/>
                <w:bCs/>
                <w:sz w:val="20"/>
                <w:szCs w:val="20"/>
                <w:lang w:val="ky-KG"/>
              </w:rPr>
              <w:t>Аталышы</w:t>
            </w:r>
          </w:p>
        </w:tc>
        <w:tc>
          <w:tcPr>
            <w:tcW w:w="1131"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
                <w:bCs/>
                <w:sz w:val="20"/>
                <w:szCs w:val="20"/>
                <w:lang w:val="ky-KG" w:eastAsia="en-US"/>
              </w:rPr>
            </w:pPr>
            <w:r w:rsidRPr="00276586">
              <w:rPr>
                <w:rFonts w:eastAsia="Calibri"/>
                <w:b/>
                <w:bCs/>
                <w:sz w:val="20"/>
                <w:szCs w:val="20"/>
                <w:lang w:val="ky-KG"/>
              </w:rPr>
              <w:t>2019-ж. факт</w:t>
            </w:r>
          </w:p>
        </w:tc>
        <w:tc>
          <w:tcPr>
            <w:tcW w:w="1131"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
                <w:bCs/>
                <w:sz w:val="20"/>
                <w:szCs w:val="20"/>
                <w:lang w:val="ky-KG" w:eastAsia="en-US"/>
              </w:rPr>
            </w:pPr>
            <w:r w:rsidRPr="00276586">
              <w:rPr>
                <w:rFonts w:eastAsia="Calibri"/>
                <w:b/>
                <w:bCs/>
                <w:sz w:val="20"/>
                <w:szCs w:val="20"/>
                <w:lang w:val="ky-KG"/>
              </w:rPr>
              <w:t>2020-ж. бекит.</w:t>
            </w:r>
          </w:p>
        </w:tc>
        <w:tc>
          <w:tcPr>
            <w:tcW w:w="1131"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
                <w:bCs/>
                <w:sz w:val="20"/>
                <w:szCs w:val="20"/>
                <w:lang w:val="ky-KG" w:eastAsia="en-US"/>
              </w:rPr>
            </w:pPr>
            <w:r w:rsidRPr="00276586">
              <w:rPr>
                <w:rFonts w:eastAsia="Calibri"/>
                <w:b/>
                <w:bCs/>
                <w:sz w:val="20"/>
                <w:szCs w:val="20"/>
                <w:lang w:val="ky-KG"/>
              </w:rPr>
              <w:t>2021-ж. долбоор</w:t>
            </w:r>
          </w:p>
        </w:tc>
        <w:tc>
          <w:tcPr>
            <w:tcW w:w="1131"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
                <w:bCs/>
                <w:sz w:val="20"/>
                <w:szCs w:val="20"/>
                <w:lang w:val="ky-KG" w:eastAsia="en-US"/>
              </w:rPr>
            </w:pPr>
            <w:r w:rsidRPr="00276586">
              <w:rPr>
                <w:rFonts w:eastAsia="Calibri"/>
                <w:b/>
                <w:bCs/>
                <w:sz w:val="20"/>
                <w:szCs w:val="20"/>
                <w:lang w:val="ky-KG"/>
              </w:rPr>
              <w:t>четтөө</w:t>
            </w:r>
          </w:p>
        </w:tc>
        <w:tc>
          <w:tcPr>
            <w:tcW w:w="1131"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
                <w:bCs/>
                <w:sz w:val="20"/>
                <w:szCs w:val="20"/>
                <w:lang w:val="ky-KG" w:eastAsia="en-US"/>
              </w:rPr>
            </w:pPr>
            <w:r w:rsidRPr="00276586">
              <w:rPr>
                <w:rFonts w:eastAsia="Calibri"/>
                <w:b/>
                <w:bCs/>
                <w:sz w:val="20"/>
                <w:szCs w:val="20"/>
                <w:lang w:val="ky-KG"/>
              </w:rPr>
              <w:t>2022-ж. болжол</w:t>
            </w:r>
          </w:p>
        </w:tc>
        <w:tc>
          <w:tcPr>
            <w:tcW w:w="1187"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
                <w:bCs/>
                <w:sz w:val="20"/>
                <w:szCs w:val="20"/>
                <w:lang w:val="ky-KG" w:eastAsia="en-US"/>
              </w:rPr>
            </w:pPr>
            <w:r w:rsidRPr="00276586">
              <w:rPr>
                <w:rFonts w:eastAsia="Calibri"/>
                <w:b/>
                <w:bCs/>
                <w:sz w:val="20"/>
                <w:szCs w:val="20"/>
                <w:lang w:val="ky-KG"/>
              </w:rPr>
              <w:t>2023-ж. болжол</w:t>
            </w:r>
          </w:p>
        </w:tc>
      </w:tr>
      <w:tr w:rsidR="00621B7B" w:rsidRPr="00276586" w:rsidTr="00621B7B">
        <w:trPr>
          <w:trHeight w:val="340"/>
          <w:jc w:val="center"/>
        </w:trPr>
        <w:tc>
          <w:tcPr>
            <w:tcW w:w="2744"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autoSpaceDE w:val="0"/>
              <w:autoSpaceDN w:val="0"/>
              <w:adjustRightInd w:val="0"/>
              <w:rPr>
                <w:sz w:val="20"/>
                <w:szCs w:val="22"/>
                <w:lang w:val="ky-KG" w:eastAsia="en-US"/>
              </w:rPr>
            </w:pPr>
            <w:r w:rsidRPr="00276586">
              <w:rPr>
                <w:sz w:val="20"/>
                <w:lang w:val="ky-KG"/>
              </w:rPr>
              <w:t>бюджеттик каражаттар</w:t>
            </w:r>
          </w:p>
        </w:tc>
        <w:tc>
          <w:tcPr>
            <w:tcW w:w="1131"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autoSpaceDE w:val="0"/>
              <w:autoSpaceDN w:val="0"/>
              <w:adjustRightInd w:val="0"/>
              <w:jc w:val="center"/>
              <w:rPr>
                <w:sz w:val="20"/>
                <w:szCs w:val="22"/>
                <w:lang w:val="ky-KG" w:eastAsia="en-US"/>
              </w:rPr>
            </w:pPr>
            <w:r w:rsidRPr="00276586">
              <w:rPr>
                <w:sz w:val="20"/>
                <w:lang w:val="ky-KG"/>
              </w:rPr>
              <w:t>8,0</w:t>
            </w:r>
          </w:p>
        </w:tc>
        <w:tc>
          <w:tcPr>
            <w:tcW w:w="1131"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autoSpaceDE w:val="0"/>
              <w:autoSpaceDN w:val="0"/>
              <w:adjustRightInd w:val="0"/>
              <w:jc w:val="center"/>
              <w:rPr>
                <w:sz w:val="20"/>
                <w:szCs w:val="22"/>
                <w:lang w:val="ky-KG" w:eastAsia="en-US"/>
              </w:rPr>
            </w:pPr>
            <w:r w:rsidRPr="00276586">
              <w:rPr>
                <w:sz w:val="20"/>
                <w:lang w:val="ky-KG"/>
              </w:rPr>
              <w:t>8,0</w:t>
            </w:r>
          </w:p>
        </w:tc>
        <w:tc>
          <w:tcPr>
            <w:tcW w:w="1131"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autoSpaceDE w:val="0"/>
              <w:autoSpaceDN w:val="0"/>
              <w:adjustRightInd w:val="0"/>
              <w:jc w:val="center"/>
              <w:rPr>
                <w:sz w:val="20"/>
                <w:szCs w:val="22"/>
                <w:lang w:val="ky-KG" w:eastAsia="en-US"/>
              </w:rPr>
            </w:pPr>
            <w:r w:rsidRPr="00276586">
              <w:rPr>
                <w:sz w:val="20"/>
                <w:lang w:val="ky-KG"/>
              </w:rPr>
              <w:t>8,0</w:t>
            </w:r>
          </w:p>
        </w:tc>
        <w:tc>
          <w:tcPr>
            <w:tcW w:w="1131"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autoSpaceDE w:val="0"/>
              <w:autoSpaceDN w:val="0"/>
              <w:adjustRightInd w:val="0"/>
              <w:jc w:val="center"/>
              <w:rPr>
                <w:sz w:val="20"/>
                <w:szCs w:val="22"/>
                <w:lang w:val="ky-KG" w:eastAsia="en-US"/>
              </w:rPr>
            </w:pPr>
            <w:r w:rsidRPr="00276586">
              <w:rPr>
                <w:sz w:val="20"/>
                <w:lang w:val="ky-KG"/>
              </w:rPr>
              <w:t>0</w:t>
            </w:r>
          </w:p>
        </w:tc>
        <w:tc>
          <w:tcPr>
            <w:tcW w:w="1131"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autoSpaceDE w:val="0"/>
              <w:autoSpaceDN w:val="0"/>
              <w:adjustRightInd w:val="0"/>
              <w:jc w:val="center"/>
              <w:rPr>
                <w:sz w:val="20"/>
                <w:szCs w:val="22"/>
                <w:lang w:val="ky-KG" w:eastAsia="en-US"/>
              </w:rPr>
            </w:pPr>
            <w:r w:rsidRPr="00276586">
              <w:rPr>
                <w:sz w:val="20"/>
                <w:lang w:val="ky-KG"/>
              </w:rPr>
              <w:t>8,1</w:t>
            </w:r>
          </w:p>
        </w:tc>
        <w:tc>
          <w:tcPr>
            <w:tcW w:w="1187"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autoSpaceDE w:val="0"/>
              <w:autoSpaceDN w:val="0"/>
              <w:adjustRightInd w:val="0"/>
              <w:jc w:val="center"/>
              <w:rPr>
                <w:sz w:val="20"/>
                <w:szCs w:val="22"/>
                <w:lang w:val="ky-KG" w:eastAsia="en-US"/>
              </w:rPr>
            </w:pPr>
            <w:r w:rsidRPr="00276586">
              <w:rPr>
                <w:sz w:val="20"/>
                <w:lang w:val="ky-KG"/>
              </w:rPr>
              <w:t>8,2</w:t>
            </w:r>
          </w:p>
        </w:tc>
      </w:tr>
    </w:tbl>
    <w:p w:rsidR="00621B7B" w:rsidRPr="00276586" w:rsidRDefault="00621B7B" w:rsidP="00621B7B">
      <w:pPr>
        <w:ind w:firstLine="709"/>
        <w:jc w:val="both"/>
        <w:rPr>
          <w:rFonts w:eastAsia="Calibri"/>
          <w:b/>
          <w:lang w:val="ky-KG"/>
        </w:rPr>
      </w:pPr>
      <w:r w:rsidRPr="00276586">
        <w:rPr>
          <w:rFonts w:eastAsia="Calibri"/>
          <w:b/>
        </w:rPr>
        <w:t xml:space="preserve"> </w:t>
      </w:r>
    </w:p>
    <w:p w:rsidR="00621B7B" w:rsidRPr="00276586" w:rsidRDefault="00621B7B" w:rsidP="00621B7B">
      <w:pPr>
        <w:ind w:firstLine="708"/>
        <w:jc w:val="center"/>
        <w:rPr>
          <w:rFonts w:eastAsia="Calibri"/>
          <w:b/>
          <w:lang w:val="ky-KG"/>
        </w:rPr>
      </w:pPr>
      <w:r w:rsidRPr="00276586">
        <w:rPr>
          <w:rFonts w:eastAsia="Calibri"/>
          <w:b/>
          <w:lang w:val="ky-KG"/>
        </w:rPr>
        <w:t>Маалыматтык технологиялардын улуттук борбору</w:t>
      </w:r>
    </w:p>
    <w:p w:rsidR="00226DCC" w:rsidRPr="00276586" w:rsidRDefault="00226DCC" w:rsidP="00621B7B">
      <w:pPr>
        <w:ind w:firstLine="708"/>
        <w:jc w:val="center"/>
        <w:rPr>
          <w:rFonts w:eastAsia="Calibri"/>
          <w:b/>
          <w:lang w:val="ky-KG" w:eastAsia="en-US"/>
        </w:rPr>
      </w:pPr>
    </w:p>
    <w:p w:rsidR="00621B7B" w:rsidRPr="00276586" w:rsidRDefault="00621B7B" w:rsidP="00621B7B">
      <w:pPr>
        <w:ind w:firstLine="709"/>
        <w:jc w:val="both"/>
        <w:rPr>
          <w:rFonts w:eastAsia="Calibri"/>
          <w:lang w:val="ky-KG"/>
        </w:rPr>
      </w:pPr>
      <w:r w:rsidRPr="00276586">
        <w:rPr>
          <w:rFonts w:eastAsia="Calibri"/>
          <w:lang w:val="ky-KG"/>
        </w:rPr>
        <w:t xml:space="preserve">Маалыматтык технологиялардын улуттук борбору боюнча </w:t>
      </w:r>
      <w:r w:rsidRPr="00276586">
        <w:rPr>
          <w:rFonts w:eastAsia="Calibri"/>
          <w:b/>
          <w:lang w:val="ky-KG"/>
        </w:rPr>
        <w:t xml:space="preserve">2021-жылга </w:t>
      </w:r>
      <w:r w:rsidRPr="00276586">
        <w:rPr>
          <w:rFonts w:eastAsia="Calibri"/>
          <w:lang w:val="ky-KG"/>
        </w:rPr>
        <w:t>чыгашалар</w:t>
      </w:r>
      <w:r w:rsidRPr="00276586">
        <w:rPr>
          <w:rFonts w:eastAsia="Calibri"/>
          <w:b/>
          <w:lang w:val="ky-KG"/>
        </w:rPr>
        <w:t xml:space="preserve"> </w:t>
      </w:r>
      <w:r w:rsidRPr="00276586">
        <w:rPr>
          <w:rFonts w:eastAsia="Calibri"/>
          <w:lang w:val="ky-KG"/>
        </w:rPr>
        <w:t>каралган эмес,</w:t>
      </w:r>
      <w:r w:rsidRPr="00276586">
        <w:rPr>
          <w:rFonts w:eastAsia="Calibri"/>
          <w:b/>
          <w:lang w:val="ky-KG"/>
        </w:rPr>
        <w:t xml:space="preserve"> </w:t>
      </w:r>
      <w:r w:rsidRPr="00276586">
        <w:rPr>
          <w:rFonts w:eastAsia="Calibri"/>
          <w:lang w:val="ky-KG"/>
        </w:rPr>
        <w:t>2020-жылдын бекитилген бюджетине карата атайын эсептин каражаттары боюнча 3,0 млн. сомго азайган.</w:t>
      </w:r>
    </w:p>
    <w:p w:rsidR="00621B7B" w:rsidRPr="00276586" w:rsidRDefault="00621B7B" w:rsidP="00621B7B">
      <w:pPr>
        <w:autoSpaceDE w:val="0"/>
        <w:autoSpaceDN w:val="0"/>
        <w:adjustRightInd w:val="0"/>
        <w:jc w:val="right"/>
        <w:rPr>
          <w:rFonts w:eastAsia="Calibri"/>
          <w:sz w:val="20"/>
          <w:szCs w:val="20"/>
          <w:lang w:val="ky-KG" w:eastAsia="en-US"/>
        </w:rPr>
      </w:pPr>
      <w:r w:rsidRPr="00276586">
        <w:rPr>
          <w:rFonts w:eastAsia="Calibri"/>
          <w:sz w:val="20"/>
          <w:szCs w:val="20"/>
          <w:lang w:val="ky-KG"/>
        </w:rPr>
        <w:t>млн. сом</w:t>
      </w:r>
    </w:p>
    <w:tbl>
      <w:tblPr>
        <w:tblStyle w:val="410"/>
        <w:tblW w:w="9530" w:type="dxa"/>
        <w:jc w:val="center"/>
        <w:tblLook w:val="04A0" w:firstRow="1" w:lastRow="0" w:firstColumn="1" w:lastColumn="0" w:noHBand="0" w:noVBand="1"/>
      </w:tblPr>
      <w:tblGrid>
        <w:gridCol w:w="2744"/>
        <w:gridCol w:w="1131"/>
        <w:gridCol w:w="1131"/>
        <w:gridCol w:w="1131"/>
        <w:gridCol w:w="1131"/>
        <w:gridCol w:w="1131"/>
        <w:gridCol w:w="1131"/>
      </w:tblGrid>
      <w:tr w:rsidR="00621B7B" w:rsidRPr="00276586" w:rsidTr="00621B7B">
        <w:trPr>
          <w:jc w:val="center"/>
        </w:trPr>
        <w:tc>
          <w:tcPr>
            <w:tcW w:w="2744"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
                <w:bCs/>
                <w:sz w:val="20"/>
                <w:szCs w:val="20"/>
                <w:lang w:val="ky-KG" w:eastAsia="en-US"/>
              </w:rPr>
            </w:pPr>
            <w:r w:rsidRPr="00276586">
              <w:rPr>
                <w:rFonts w:eastAsia="Calibri"/>
                <w:b/>
                <w:bCs/>
                <w:sz w:val="20"/>
                <w:szCs w:val="20"/>
                <w:lang w:val="ky-KG"/>
              </w:rPr>
              <w:t xml:space="preserve">Аталышы </w:t>
            </w:r>
          </w:p>
        </w:tc>
        <w:tc>
          <w:tcPr>
            <w:tcW w:w="1131"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
                <w:bCs/>
                <w:sz w:val="20"/>
                <w:szCs w:val="20"/>
                <w:lang w:val="ky-KG" w:eastAsia="en-US"/>
              </w:rPr>
            </w:pPr>
            <w:r w:rsidRPr="00276586">
              <w:rPr>
                <w:rFonts w:eastAsia="Calibri"/>
                <w:b/>
                <w:bCs/>
                <w:sz w:val="20"/>
                <w:szCs w:val="20"/>
                <w:lang w:val="ky-KG"/>
              </w:rPr>
              <w:t>2019-ж. факт</w:t>
            </w:r>
          </w:p>
        </w:tc>
        <w:tc>
          <w:tcPr>
            <w:tcW w:w="1131"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
                <w:bCs/>
                <w:sz w:val="20"/>
                <w:szCs w:val="20"/>
                <w:lang w:val="ky-KG" w:eastAsia="en-US"/>
              </w:rPr>
            </w:pPr>
            <w:r w:rsidRPr="00276586">
              <w:rPr>
                <w:rFonts w:eastAsia="Calibri"/>
                <w:b/>
                <w:bCs/>
                <w:sz w:val="20"/>
                <w:szCs w:val="20"/>
                <w:lang w:val="ky-KG"/>
              </w:rPr>
              <w:t>2020-ж. бекит</w:t>
            </w:r>
          </w:p>
        </w:tc>
        <w:tc>
          <w:tcPr>
            <w:tcW w:w="1131"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
                <w:bCs/>
                <w:sz w:val="20"/>
                <w:szCs w:val="20"/>
                <w:lang w:val="ky-KG" w:eastAsia="en-US"/>
              </w:rPr>
            </w:pPr>
            <w:r w:rsidRPr="00276586">
              <w:rPr>
                <w:rFonts w:eastAsia="Calibri"/>
                <w:b/>
                <w:bCs/>
                <w:sz w:val="20"/>
                <w:szCs w:val="20"/>
                <w:lang w:val="ky-KG"/>
              </w:rPr>
              <w:t>2021-ж. долбоор</w:t>
            </w:r>
          </w:p>
        </w:tc>
        <w:tc>
          <w:tcPr>
            <w:tcW w:w="1131"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
                <w:bCs/>
                <w:sz w:val="20"/>
                <w:szCs w:val="20"/>
                <w:lang w:val="ky-KG" w:eastAsia="en-US"/>
              </w:rPr>
            </w:pPr>
            <w:r w:rsidRPr="00276586">
              <w:rPr>
                <w:rFonts w:eastAsia="Calibri"/>
                <w:b/>
                <w:bCs/>
                <w:sz w:val="20"/>
                <w:szCs w:val="20"/>
                <w:lang w:val="ky-KG"/>
              </w:rPr>
              <w:t>четтөө</w:t>
            </w:r>
          </w:p>
        </w:tc>
        <w:tc>
          <w:tcPr>
            <w:tcW w:w="1131"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
                <w:bCs/>
                <w:sz w:val="20"/>
                <w:szCs w:val="20"/>
                <w:lang w:val="ky-KG" w:eastAsia="en-US"/>
              </w:rPr>
            </w:pPr>
            <w:r w:rsidRPr="00276586">
              <w:rPr>
                <w:rFonts w:eastAsia="Calibri"/>
                <w:b/>
                <w:bCs/>
                <w:sz w:val="20"/>
                <w:szCs w:val="20"/>
                <w:lang w:val="ky-KG"/>
              </w:rPr>
              <w:t>2022-ж. болжол</w:t>
            </w:r>
          </w:p>
        </w:tc>
        <w:tc>
          <w:tcPr>
            <w:tcW w:w="1131"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
                <w:bCs/>
                <w:sz w:val="20"/>
                <w:szCs w:val="20"/>
                <w:lang w:val="ky-KG" w:eastAsia="en-US"/>
              </w:rPr>
            </w:pPr>
            <w:r w:rsidRPr="00276586">
              <w:rPr>
                <w:rFonts w:eastAsia="Calibri"/>
                <w:b/>
                <w:bCs/>
                <w:sz w:val="20"/>
                <w:szCs w:val="20"/>
                <w:lang w:val="ky-KG"/>
              </w:rPr>
              <w:t>2023-ж. болжол</w:t>
            </w:r>
          </w:p>
        </w:tc>
      </w:tr>
      <w:tr w:rsidR="00621B7B" w:rsidRPr="00276586" w:rsidTr="00621B7B">
        <w:trPr>
          <w:trHeight w:val="340"/>
          <w:jc w:val="center"/>
        </w:trPr>
        <w:tc>
          <w:tcPr>
            <w:tcW w:w="2744"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autoSpaceDE w:val="0"/>
              <w:autoSpaceDN w:val="0"/>
              <w:adjustRightInd w:val="0"/>
              <w:rPr>
                <w:sz w:val="20"/>
                <w:szCs w:val="22"/>
                <w:lang w:val="ky-KG" w:eastAsia="en-US"/>
              </w:rPr>
            </w:pPr>
            <w:r w:rsidRPr="00276586">
              <w:rPr>
                <w:rFonts w:eastAsia="Calibri"/>
                <w:bCs/>
                <w:sz w:val="20"/>
                <w:szCs w:val="20"/>
                <w:lang w:val="ky-KG"/>
              </w:rPr>
              <w:t>Бардыгы</w:t>
            </w:r>
          </w:p>
        </w:tc>
        <w:tc>
          <w:tcPr>
            <w:tcW w:w="1131"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autoSpaceDE w:val="0"/>
              <w:autoSpaceDN w:val="0"/>
              <w:adjustRightInd w:val="0"/>
              <w:jc w:val="center"/>
              <w:rPr>
                <w:sz w:val="20"/>
                <w:szCs w:val="22"/>
                <w:lang w:val="ky-KG" w:eastAsia="en-US"/>
              </w:rPr>
            </w:pPr>
            <w:r w:rsidRPr="00276586">
              <w:rPr>
                <w:sz w:val="20"/>
                <w:lang w:val="ky-KG"/>
              </w:rPr>
              <w:t>1,2</w:t>
            </w:r>
          </w:p>
        </w:tc>
        <w:tc>
          <w:tcPr>
            <w:tcW w:w="1131"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autoSpaceDE w:val="0"/>
              <w:autoSpaceDN w:val="0"/>
              <w:adjustRightInd w:val="0"/>
              <w:jc w:val="center"/>
              <w:rPr>
                <w:sz w:val="20"/>
                <w:szCs w:val="22"/>
                <w:lang w:val="ky-KG" w:eastAsia="en-US"/>
              </w:rPr>
            </w:pPr>
            <w:r w:rsidRPr="00276586">
              <w:rPr>
                <w:sz w:val="20"/>
                <w:lang w:val="ky-KG"/>
              </w:rPr>
              <w:t>3,0</w:t>
            </w:r>
          </w:p>
        </w:tc>
        <w:tc>
          <w:tcPr>
            <w:tcW w:w="1131"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autoSpaceDE w:val="0"/>
              <w:autoSpaceDN w:val="0"/>
              <w:adjustRightInd w:val="0"/>
              <w:jc w:val="center"/>
              <w:rPr>
                <w:sz w:val="20"/>
                <w:szCs w:val="22"/>
                <w:lang w:val="ky-KG" w:eastAsia="en-US"/>
              </w:rPr>
            </w:pPr>
            <w:r w:rsidRPr="00276586">
              <w:rPr>
                <w:sz w:val="20"/>
                <w:lang w:val="ky-KG"/>
              </w:rPr>
              <w:t>0</w:t>
            </w:r>
          </w:p>
        </w:tc>
        <w:tc>
          <w:tcPr>
            <w:tcW w:w="1131"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autoSpaceDE w:val="0"/>
              <w:autoSpaceDN w:val="0"/>
              <w:adjustRightInd w:val="0"/>
              <w:jc w:val="center"/>
              <w:rPr>
                <w:sz w:val="20"/>
                <w:szCs w:val="22"/>
                <w:lang w:val="ky-KG" w:eastAsia="en-US"/>
              </w:rPr>
            </w:pPr>
            <w:r w:rsidRPr="00276586">
              <w:rPr>
                <w:sz w:val="20"/>
                <w:lang w:val="ky-KG"/>
              </w:rPr>
              <w:t>-3,0</w:t>
            </w:r>
          </w:p>
        </w:tc>
        <w:tc>
          <w:tcPr>
            <w:tcW w:w="1131"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autoSpaceDE w:val="0"/>
              <w:autoSpaceDN w:val="0"/>
              <w:adjustRightInd w:val="0"/>
              <w:jc w:val="center"/>
              <w:rPr>
                <w:sz w:val="20"/>
                <w:szCs w:val="22"/>
                <w:lang w:val="ky-KG" w:eastAsia="en-US"/>
              </w:rPr>
            </w:pPr>
            <w:r w:rsidRPr="00276586">
              <w:rPr>
                <w:sz w:val="20"/>
                <w:lang w:val="ky-KG"/>
              </w:rPr>
              <w:t>0</w:t>
            </w:r>
          </w:p>
        </w:tc>
        <w:tc>
          <w:tcPr>
            <w:tcW w:w="1131"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autoSpaceDE w:val="0"/>
              <w:autoSpaceDN w:val="0"/>
              <w:adjustRightInd w:val="0"/>
              <w:jc w:val="center"/>
              <w:rPr>
                <w:sz w:val="20"/>
                <w:szCs w:val="22"/>
                <w:lang w:val="ky-KG" w:eastAsia="en-US"/>
              </w:rPr>
            </w:pPr>
            <w:r w:rsidRPr="00276586">
              <w:rPr>
                <w:sz w:val="20"/>
                <w:lang w:val="ky-KG"/>
              </w:rPr>
              <w:t>0</w:t>
            </w:r>
          </w:p>
        </w:tc>
      </w:tr>
      <w:tr w:rsidR="00621B7B" w:rsidRPr="00276586" w:rsidTr="00621B7B">
        <w:trPr>
          <w:trHeight w:val="340"/>
          <w:jc w:val="center"/>
        </w:trPr>
        <w:tc>
          <w:tcPr>
            <w:tcW w:w="2744"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autoSpaceDE w:val="0"/>
              <w:autoSpaceDN w:val="0"/>
              <w:adjustRightInd w:val="0"/>
              <w:rPr>
                <w:sz w:val="20"/>
                <w:szCs w:val="22"/>
                <w:lang w:val="ky-KG" w:eastAsia="en-US"/>
              </w:rPr>
            </w:pPr>
            <w:r w:rsidRPr="00276586">
              <w:rPr>
                <w:sz w:val="20"/>
                <w:lang w:val="ky-KG"/>
              </w:rPr>
              <w:t>атайын эсептин каражаттары</w:t>
            </w:r>
          </w:p>
        </w:tc>
        <w:tc>
          <w:tcPr>
            <w:tcW w:w="1131"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autoSpaceDE w:val="0"/>
              <w:autoSpaceDN w:val="0"/>
              <w:adjustRightInd w:val="0"/>
              <w:jc w:val="center"/>
              <w:rPr>
                <w:sz w:val="20"/>
                <w:szCs w:val="22"/>
                <w:lang w:val="ky-KG" w:eastAsia="en-US"/>
              </w:rPr>
            </w:pPr>
            <w:r w:rsidRPr="00276586">
              <w:rPr>
                <w:sz w:val="20"/>
                <w:lang w:val="ky-KG"/>
              </w:rPr>
              <w:t>1,2</w:t>
            </w:r>
          </w:p>
        </w:tc>
        <w:tc>
          <w:tcPr>
            <w:tcW w:w="1131"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autoSpaceDE w:val="0"/>
              <w:autoSpaceDN w:val="0"/>
              <w:adjustRightInd w:val="0"/>
              <w:jc w:val="center"/>
              <w:rPr>
                <w:sz w:val="20"/>
                <w:szCs w:val="22"/>
                <w:lang w:val="ky-KG" w:eastAsia="en-US"/>
              </w:rPr>
            </w:pPr>
            <w:r w:rsidRPr="00276586">
              <w:rPr>
                <w:sz w:val="20"/>
                <w:lang w:val="ky-KG"/>
              </w:rPr>
              <w:t>3,0</w:t>
            </w:r>
          </w:p>
        </w:tc>
        <w:tc>
          <w:tcPr>
            <w:tcW w:w="1131"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autoSpaceDE w:val="0"/>
              <w:autoSpaceDN w:val="0"/>
              <w:adjustRightInd w:val="0"/>
              <w:jc w:val="center"/>
              <w:rPr>
                <w:sz w:val="20"/>
                <w:szCs w:val="22"/>
                <w:lang w:val="ky-KG" w:eastAsia="en-US"/>
              </w:rPr>
            </w:pPr>
            <w:r w:rsidRPr="00276586">
              <w:rPr>
                <w:sz w:val="20"/>
                <w:lang w:val="ky-KG"/>
              </w:rPr>
              <w:t>0</w:t>
            </w:r>
          </w:p>
        </w:tc>
        <w:tc>
          <w:tcPr>
            <w:tcW w:w="1131"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autoSpaceDE w:val="0"/>
              <w:autoSpaceDN w:val="0"/>
              <w:adjustRightInd w:val="0"/>
              <w:jc w:val="center"/>
              <w:rPr>
                <w:sz w:val="20"/>
                <w:szCs w:val="22"/>
                <w:lang w:val="ky-KG" w:eastAsia="en-US"/>
              </w:rPr>
            </w:pPr>
            <w:r w:rsidRPr="00276586">
              <w:rPr>
                <w:sz w:val="20"/>
                <w:lang w:val="ky-KG"/>
              </w:rPr>
              <w:t>-3,0</w:t>
            </w:r>
          </w:p>
        </w:tc>
        <w:tc>
          <w:tcPr>
            <w:tcW w:w="1131"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autoSpaceDE w:val="0"/>
              <w:autoSpaceDN w:val="0"/>
              <w:adjustRightInd w:val="0"/>
              <w:jc w:val="center"/>
              <w:rPr>
                <w:sz w:val="20"/>
                <w:szCs w:val="22"/>
                <w:lang w:val="ky-KG" w:eastAsia="en-US"/>
              </w:rPr>
            </w:pPr>
            <w:r w:rsidRPr="00276586">
              <w:rPr>
                <w:sz w:val="20"/>
                <w:lang w:val="ky-KG"/>
              </w:rPr>
              <w:t>0</w:t>
            </w:r>
          </w:p>
        </w:tc>
        <w:tc>
          <w:tcPr>
            <w:tcW w:w="1131"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autoSpaceDE w:val="0"/>
              <w:autoSpaceDN w:val="0"/>
              <w:adjustRightInd w:val="0"/>
              <w:jc w:val="center"/>
              <w:rPr>
                <w:sz w:val="20"/>
                <w:szCs w:val="22"/>
                <w:lang w:val="ky-KG" w:eastAsia="en-US"/>
              </w:rPr>
            </w:pPr>
            <w:r w:rsidRPr="00276586">
              <w:rPr>
                <w:sz w:val="20"/>
                <w:lang w:val="ky-KG"/>
              </w:rPr>
              <w:t>0</w:t>
            </w:r>
          </w:p>
        </w:tc>
      </w:tr>
    </w:tbl>
    <w:p w:rsidR="00621B7B" w:rsidRPr="00276586" w:rsidRDefault="00621B7B" w:rsidP="00621B7B">
      <w:pPr>
        <w:ind w:firstLine="709"/>
        <w:jc w:val="both"/>
        <w:rPr>
          <w:rFonts w:eastAsiaTheme="minorHAnsi"/>
          <w:color w:val="000000" w:themeColor="text1"/>
          <w:lang w:val="ky-KG" w:eastAsia="en-US"/>
        </w:rPr>
      </w:pPr>
    </w:p>
    <w:p w:rsidR="00621B7B" w:rsidRPr="00276586" w:rsidRDefault="00621B7B" w:rsidP="00621B7B">
      <w:pPr>
        <w:ind w:firstLine="709"/>
        <w:jc w:val="both"/>
        <w:rPr>
          <w:lang w:val="ky-KG" w:eastAsia="ky-KG"/>
        </w:rPr>
      </w:pPr>
      <w:r w:rsidRPr="00276586">
        <w:rPr>
          <w:color w:val="000000" w:themeColor="text1"/>
          <w:lang w:val="ky-KG" w:eastAsia="ky-KG"/>
        </w:rPr>
        <w:t>Атайын эсептин каражаттары боюнча чыгаша</w:t>
      </w:r>
      <w:r w:rsidR="00226DCC" w:rsidRPr="00276586">
        <w:rPr>
          <w:color w:val="000000" w:themeColor="text1"/>
          <w:lang w:val="ky-KG" w:eastAsia="ky-KG"/>
        </w:rPr>
        <w:t>лардын 3,0 млн. сомго азайышы</w:t>
      </w:r>
      <w:r w:rsidRPr="00276586">
        <w:rPr>
          <w:rFonts w:eastAsia="Calibri"/>
          <w:lang w:val="ky-KG" w:eastAsia="ky-KG"/>
        </w:rPr>
        <w:t>, мамлекеттик жана муниципалдык кызматкерлерди өзүнчө юридикалык жак катары актуалдуу санариптик көндүмдөргө жана компетенцияларга натыйжалуу үйрөтүү үчүн, Маалыматтык технологиялардын улуттук борборун</w:t>
      </w:r>
      <w:r w:rsidRPr="00276586">
        <w:rPr>
          <w:lang w:val="ky-KG" w:eastAsia="ky-KG"/>
        </w:rPr>
        <w:t xml:space="preserve"> Кыргыз Республикасынын Президентине караштуу мамлекеттик башкаруу  академиясынын карамагына өткөрүп берүүгө байланыштуу болду. </w:t>
      </w:r>
    </w:p>
    <w:p w:rsidR="00621B7B" w:rsidRPr="00276586" w:rsidRDefault="00621B7B" w:rsidP="00621B7B">
      <w:pPr>
        <w:ind w:firstLine="709"/>
        <w:jc w:val="center"/>
        <w:rPr>
          <w:rFonts w:eastAsia="Calibri"/>
          <w:b/>
          <w:lang w:val="ky-KG"/>
        </w:rPr>
      </w:pPr>
    </w:p>
    <w:p w:rsidR="00621B7B" w:rsidRPr="00276586" w:rsidRDefault="00621B7B" w:rsidP="00621B7B">
      <w:pPr>
        <w:ind w:firstLine="709"/>
        <w:jc w:val="center"/>
        <w:rPr>
          <w:rFonts w:eastAsia="Calibri"/>
          <w:b/>
          <w:lang w:val="ky-KG" w:eastAsia="en-US"/>
        </w:rPr>
      </w:pPr>
      <w:r w:rsidRPr="00276586">
        <w:rPr>
          <w:b/>
          <w:lang w:val="ky-KG" w:eastAsia="ky-KG"/>
        </w:rPr>
        <w:t>Кыргыз Республикасынын Өнөр жай, энергетика жана жер казынасын пайдалануу мамлекеттик комитетинин алдындагы Энергетика жана экономика илимий-изилдөө институту</w:t>
      </w:r>
      <w:r w:rsidRPr="00276586">
        <w:rPr>
          <w:rFonts w:eastAsia="Calibri"/>
          <w:b/>
          <w:lang w:val="ky-KG"/>
        </w:rPr>
        <w:t xml:space="preserve"> </w:t>
      </w:r>
    </w:p>
    <w:p w:rsidR="00621B7B" w:rsidRPr="00276586" w:rsidRDefault="00621B7B" w:rsidP="00621B7B">
      <w:pPr>
        <w:ind w:firstLine="709"/>
        <w:jc w:val="both"/>
        <w:rPr>
          <w:rFonts w:eastAsiaTheme="minorHAnsi"/>
          <w:lang w:val="ky-KG"/>
        </w:rPr>
      </w:pPr>
      <w:r w:rsidRPr="00276586">
        <w:rPr>
          <w:lang w:val="ky-KG" w:eastAsia="ky-KG"/>
        </w:rPr>
        <w:t xml:space="preserve">Кыргыз Республикасынын Өнөр жай, энергетика жана жер казынасын пайдалануу мамлекеттик комитетинин алдындагы Энергетика жана экономика илимий-изилдөө институтунун </w:t>
      </w:r>
      <w:r w:rsidRPr="00276586">
        <w:rPr>
          <w:rFonts w:eastAsia="Calibri"/>
          <w:lang w:val="ky-KG"/>
        </w:rPr>
        <w:t xml:space="preserve">бюджеттик каражаттар боюнча </w:t>
      </w:r>
      <w:r w:rsidRPr="00276586">
        <w:rPr>
          <w:lang w:val="ky-KG" w:eastAsia="ky-KG"/>
        </w:rPr>
        <w:t xml:space="preserve">чыгашалары </w:t>
      </w:r>
      <w:r w:rsidRPr="00276586">
        <w:rPr>
          <w:rFonts w:eastAsia="Calibri"/>
          <w:b/>
          <w:lang w:val="ky-KG"/>
        </w:rPr>
        <w:t>2021</w:t>
      </w:r>
      <w:r w:rsidR="00A56905" w:rsidRPr="00276586">
        <w:rPr>
          <w:rFonts w:eastAsia="Calibri"/>
          <w:b/>
          <w:lang w:val="ky-KG"/>
        </w:rPr>
        <w:t>-жылга 5,8 млн. сом  суммасында</w:t>
      </w:r>
      <w:r w:rsidRPr="00276586">
        <w:rPr>
          <w:rFonts w:eastAsia="Calibri"/>
          <w:b/>
          <w:lang w:val="ky-KG"/>
        </w:rPr>
        <w:t xml:space="preserve">  </w:t>
      </w:r>
      <w:r w:rsidRPr="00276586">
        <w:rPr>
          <w:rFonts w:eastAsia="Calibri"/>
          <w:bCs/>
          <w:iCs/>
          <w:lang w:val="ky-KG"/>
        </w:rPr>
        <w:t>же</w:t>
      </w:r>
      <w:r w:rsidRPr="00276586">
        <w:rPr>
          <w:rFonts w:eastAsia="Calibri"/>
          <w:b/>
          <w:bCs/>
          <w:iCs/>
          <w:lang w:val="ky-KG"/>
        </w:rPr>
        <w:t xml:space="preserve"> </w:t>
      </w:r>
      <w:r w:rsidRPr="00276586">
        <w:rPr>
          <w:lang w:val="ky-KG"/>
        </w:rPr>
        <w:t xml:space="preserve">2020-жылга бекитилген бюджеттин деңгээлинде каралган. </w:t>
      </w:r>
    </w:p>
    <w:p w:rsidR="00621B7B" w:rsidRPr="00276586" w:rsidRDefault="00621B7B" w:rsidP="00621B7B">
      <w:pPr>
        <w:ind w:firstLine="709"/>
        <w:jc w:val="both"/>
        <w:rPr>
          <w:rFonts w:eastAsia="Calibri"/>
          <w:lang w:val="ky-KG"/>
        </w:rPr>
      </w:pPr>
    </w:p>
    <w:p w:rsidR="00621B7B" w:rsidRPr="00276586" w:rsidRDefault="00621B7B" w:rsidP="00621B7B">
      <w:pPr>
        <w:autoSpaceDE w:val="0"/>
        <w:autoSpaceDN w:val="0"/>
        <w:adjustRightInd w:val="0"/>
        <w:jc w:val="right"/>
        <w:rPr>
          <w:rFonts w:eastAsia="Calibri"/>
          <w:sz w:val="20"/>
          <w:szCs w:val="20"/>
          <w:lang w:val="ky-KG" w:eastAsia="en-US"/>
        </w:rPr>
      </w:pPr>
      <w:r w:rsidRPr="00276586">
        <w:rPr>
          <w:rFonts w:eastAsia="Calibri"/>
          <w:sz w:val="20"/>
          <w:szCs w:val="20"/>
          <w:lang w:val="ky-KG"/>
        </w:rPr>
        <w:t>млн. сом</w:t>
      </w:r>
    </w:p>
    <w:tbl>
      <w:tblPr>
        <w:tblStyle w:val="410"/>
        <w:tblW w:w="9530" w:type="dxa"/>
        <w:jc w:val="center"/>
        <w:tblLook w:val="04A0" w:firstRow="1" w:lastRow="0" w:firstColumn="1" w:lastColumn="0" w:noHBand="0" w:noVBand="1"/>
      </w:tblPr>
      <w:tblGrid>
        <w:gridCol w:w="2744"/>
        <w:gridCol w:w="1131"/>
        <w:gridCol w:w="1131"/>
        <w:gridCol w:w="1131"/>
        <w:gridCol w:w="1131"/>
        <w:gridCol w:w="1131"/>
        <w:gridCol w:w="1131"/>
      </w:tblGrid>
      <w:tr w:rsidR="00621B7B" w:rsidRPr="00276586" w:rsidTr="00621B7B">
        <w:trPr>
          <w:jc w:val="center"/>
        </w:trPr>
        <w:tc>
          <w:tcPr>
            <w:tcW w:w="2744"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autoSpaceDE w:val="0"/>
              <w:autoSpaceDN w:val="0"/>
              <w:adjustRightInd w:val="0"/>
              <w:rPr>
                <w:b/>
                <w:sz w:val="20"/>
                <w:szCs w:val="22"/>
                <w:lang w:val="ky-KG" w:eastAsia="en-US"/>
              </w:rPr>
            </w:pPr>
            <w:r w:rsidRPr="00276586">
              <w:rPr>
                <w:rFonts w:eastAsia="Calibri"/>
                <w:b/>
                <w:bCs/>
                <w:sz w:val="20"/>
                <w:szCs w:val="20"/>
                <w:lang w:val="ky-KG"/>
              </w:rPr>
              <w:t>Аталышы</w:t>
            </w:r>
          </w:p>
        </w:tc>
        <w:tc>
          <w:tcPr>
            <w:tcW w:w="1131"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
                <w:bCs/>
                <w:sz w:val="20"/>
                <w:szCs w:val="20"/>
                <w:lang w:val="ky-KG" w:eastAsia="en-US"/>
              </w:rPr>
            </w:pPr>
            <w:r w:rsidRPr="00276586">
              <w:rPr>
                <w:rFonts w:eastAsia="Calibri"/>
                <w:b/>
                <w:bCs/>
                <w:sz w:val="20"/>
                <w:szCs w:val="20"/>
                <w:lang w:val="ky-KG"/>
              </w:rPr>
              <w:t>2019-ж. факт</w:t>
            </w:r>
          </w:p>
        </w:tc>
        <w:tc>
          <w:tcPr>
            <w:tcW w:w="1131"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
                <w:bCs/>
                <w:sz w:val="20"/>
                <w:szCs w:val="20"/>
                <w:lang w:val="ky-KG" w:eastAsia="en-US"/>
              </w:rPr>
            </w:pPr>
            <w:r w:rsidRPr="00276586">
              <w:rPr>
                <w:rFonts w:eastAsia="Calibri"/>
                <w:b/>
                <w:bCs/>
                <w:sz w:val="20"/>
                <w:szCs w:val="20"/>
                <w:lang w:val="ky-KG"/>
              </w:rPr>
              <w:t>2020-ж. бекит.</w:t>
            </w:r>
          </w:p>
        </w:tc>
        <w:tc>
          <w:tcPr>
            <w:tcW w:w="1131"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
                <w:bCs/>
                <w:sz w:val="20"/>
                <w:szCs w:val="20"/>
                <w:lang w:val="ky-KG" w:eastAsia="en-US"/>
              </w:rPr>
            </w:pPr>
            <w:r w:rsidRPr="00276586">
              <w:rPr>
                <w:rFonts w:eastAsia="Calibri"/>
                <w:b/>
                <w:bCs/>
                <w:sz w:val="20"/>
                <w:szCs w:val="20"/>
                <w:lang w:val="ky-KG"/>
              </w:rPr>
              <w:t>2021-ж. долбоор</w:t>
            </w:r>
          </w:p>
        </w:tc>
        <w:tc>
          <w:tcPr>
            <w:tcW w:w="1131"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
                <w:bCs/>
                <w:sz w:val="20"/>
                <w:szCs w:val="20"/>
                <w:lang w:val="ky-KG" w:eastAsia="en-US"/>
              </w:rPr>
            </w:pPr>
            <w:r w:rsidRPr="00276586">
              <w:rPr>
                <w:rFonts w:eastAsia="Calibri"/>
                <w:b/>
                <w:bCs/>
                <w:sz w:val="20"/>
                <w:szCs w:val="20"/>
                <w:lang w:val="ky-KG"/>
              </w:rPr>
              <w:t>четтөө</w:t>
            </w:r>
          </w:p>
        </w:tc>
        <w:tc>
          <w:tcPr>
            <w:tcW w:w="1131"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
                <w:bCs/>
                <w:sz w:val="20"/>
                <w:szCs w:val="20"/>
                <w:lang w:val="ky-KG" w:eastAsia="en-US"/>
              </w:rPr>
            </w:pPr>
            <w:r w:rsidRPr="00276586">
              <w:rPr>
                <w:rFonts w:eastAsia="Calibri"/>
                <w:b/>
                <w:bCs/>
                <w:sz w:val="20"/>
                <w:szCs w:val="20"/>
                <w:lang w:val="ky-KG"/>
              </w:rPr>
              <w:t>2022-ж. болжол</w:t>
            </w:r>
          </w:p>
        </w:tc>
        <w:tc>
          <w:tcPr>
            <w:tcW w:w="1131"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
                <w:bCs/>
                <w:sz w:val="20"/>
                <w:szCs w:val="20"/>
                <w:lang w:val="ky-KG" w:eastAsia="en-US"/>
              </w:rPr>
            </w:pPr>
            <w:r w:rsidRPr="00276586">
              <w:rPr>
                <w:rFonts w:eastAsia="Calibri"/>
                <w:b/>
                <w:bCs/>
                <w:sz w:val="20"/>
                <w:szCs w:val="20"/>
                <w:lang w:val="ky-KG"/>
              </w:rPr>
              <w:t>2023-ж. болжол</w:t>
            </w:r>
          </w:p>
        </w:tc>
      </w:tr>
      <w:tr w:rsidR="00621B7B" w:rsidRPr="00276586" w:rsidTr="00621B7B">
        <w:trPr>
          <w:trHeight w:val="340"/>
          <w:jc w:val="center"/>
        </w:trPr>
        <w:tc>
          <w:tcPr>
            <w:tcW w:w="2744"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autoSpaceDE w:val="0"/>
              <w:autoSpaceDN w:val="0"/>
              <w:adjustRightInd w:val="0"/>
              <w:rPr>
                <w:sz w:val="20"/>
                <w:szCs w:val="22"/>
                <w:lang w:val="ky-KG" w:eastAsia="en-US"/>
              </w:rPr>
            </w:pPr>
            <w:r w:rsidRPr="00276586">
              <w:rPr>
                <w:rFonts w:eastAsia="Calibri"/>
                <w:sz w:val="20"/>
                <w:szCs w:val="20"/>
                <w:lang w:val="ky-KG"/>
              </w:rPr>
              <w:t>бюджеттик каражаттар</w:t>
            </w:r>
          </w:p>
        </w:tc>
        <w:tc>
          <w:tcPr>
            <w:tcW w:w="1131"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autoSpaceDE w:val="0"/>
              <w:autoSpaceDN w:val="0"/>
              <w:adjustRightInd w:val="0"/>
              <w:jc w:val="center"/>
              <w:rPr>
                <w:sz w:val="20"/>
                <w:szCs w:val="22"/>
                <w:lang w:val="ky-KG" w:eastAsia="en-US"/>
              </w:rPr>
            </w:pPr>
            <w:r w:rsidRPr="00276586">
              <w:rPr>
                <w:sz w:val="20"/>
                <w:lang w:val="ky-KG"/>
              </w:rPr>
              <w:t>5,1</w:t>
            </w:r>
          </w:p>
        </w:tc>
        <w:tc>
          <w:tcPr>
            <w:tcW w:w="1131"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autoSpaceDE w:val="0"/>
              <w:autoSpaceDN w:val="0"/>
              <w:adjustRightInd w:val="0"/>
              <w:jc w:val="center"/>
              <w:rPr>
                <w:sz w:val="20"/>
                <w:szCs w:val="22"/>
                <w:lang w:val="ky-KG" w:eastAsia="en-US"/>
              </w:rPr>
            </w:pPr>
            <w:r w:rsidRPr="00276586">
              <w:rPr>
                <w:sz w:val="20"/>
                <w:lang w:val="ky-KG"/>
              </w:rPr>
              <w:t>5,8</w:t>
            </w:r>
          </w:p>
        </w:tc>
        <w:tc>
          <w:tcPr>
            <w:tcW w:w="1131"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autoSpaceDE w:val="0"/>
              <w:autoSpaceDN w:val="0"/>
              <w:adjustRightInd w:val="0"/>
              <w:jc w:val="center"/>
              <w:rPr>
                <w:sz w:val="20"/>
                <w:szCs w:val="22"/>
                <w:lang w:val="ky-KG" w:eastAsia="en-US"/>
              </w:rPr>
            </w:pPr>
            <w:r w:rsidRPr="00276586">
              <w:rPr>
                <w:sz w:val="20"/>
                <w:lang w:val="ky-KG"/>
              </w:rPr>
              <w:t>5,8</w:t>
            </w:r>
          </w:p>
        </w:tc>
        <w:tc>
          <w:tcPr>
            <w:tcW w:w="1131"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autoSpaceDE w:val="0"/>
              <w:autoSpaceDN w:val="0"/>
              <w:adjustRightInd w:val="0"/>
              <w:jc w:val="center"/>
              <w:rPr>
                <w:sz w:val="20"/>
                <w:szCs w:val="22"/>
                <w:lang w:val="ky-KG" w:eastAsia="en-US"/>
              </w:rPr>
            </w:pPr>
            <w:r w:rsidRPr="00276586">
              <w:rPr>
                <w:sz w:val="20"/>
                <w:lang w:val="ky-KG"/>
              </w:rPr>
              <w:t>0</w:t>
            </w:r>
          </w:p>
        </w:tc>
        <w:tc>
          <w:tcPr>
            <w:tcW w:w="1131"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autoSpaceDE w:val="0"/>
              <w:autoSpaceDN w:val="0"/>
              <w:adjustRightInd w:val="0"/>
              <w:jc w:val="center"/>
              <w:rPr>
                <w:sz w:val="20"/>
                <w:szCs w:val="22"/>
                <w:lang w:val="ky-KG" w:eastAsia="en-US"/>
              </w:rPr>
            </w:pPr>
            <w:r w:rsidRPr="00276586">
              <w:rPr>
                <w:sz w:val="20"/>
                <w:lang w:val="ky-KG"/>
              </w:rPr>
              <w:t>5,8</w:t>
            </w:r>
          </w:p>
        </w:tc>
        <w:tc>
          <w:tcPr>
            <w:tcW w:w="1131"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autoSpaceDE w:val="0"/>
              <w:autoSpaceDN w:val="0"/>
              <w:adjustRightInd w:val="0"/>
              <w:jc w:val="center"/>
              <w:rPr>
                <w:sz w:val="20"/>
                <w:szCs w:val="22"/>
                <w:lang w:val="ky-KG" w:eastAsia="en-US"/>
              </w:rPr>
            </w:pPr>
            <w:r w:rsidRPr="00276586">
              <w:rPr>
                <w:sz w:val="20"/>
                <w:lang w:val="ky-KG"/>
              </w:rPr>
              <w:t>5,9</w:t>
            </w:r>
          </w:p>
        </w:tc>
      </w:tr>
    </w:tbl>
    <w:p w:rsidR="00621B7B" w:rsidRPr="00276586" w:rsidRDefault="00621B7B" w:rsidP="00621B7B">
      <w:pPr>
        <w:ind w:firstLine="709"/>
        <w:jc w:val="both"/>
        <w:rPr>
          <w:rFonts w:eastAsia="Calibri"/>
          <w:lang w:val="ky-KG"/>
        </w:rPr>
      </w:pPr>
    </w:p>
    <w:p w:rsidR="00621B7B" w:rsidRPr="00276586" w:rsidRDefault="00621B7B" w:rsidP="00621B7B">
      <w:pPr>
        <w:ind w:firstLine="709"/>
        <w:jc w:val="both"/>
        <w:rPr>
          <w:rFonts w:eastAsia="Calibri"/>
          <w:lang w:val="ky-KG"/>
        </w:rPr>
      </w:pPr>
      <w:r w:rsidRPr="00276586">
        <w:rPr>
          <w:rFonts w:eastAsia="Calibri"/>
          <w:lang w:val="ky-KG"/>
        </w:rPr>
        <w:t xml:space="preserve">Анын ичинен, керектөөнүн анык көлөмүн белгилөө максатында, электр, жылуулук энергиясын жана жаратылыш газын бюджеттик керектөөчүлөрдү </w:t>
      </w:r>
      <w:r w:rsidRPr="00276586">
        <w:rPr>
          <w:lang w:val="ky-KG"/>
        </w:rPr>
        <w:t>энергетикалык текшерүүнү улантууга</w:t>
      </w:r>
      <w:r w:rsidRPr="00276586">
        <w:rPr>
          <w:rFonts w:eastAsia="Calibri"/>
          <w:lang w:val="ky-KG"/>
        </w:rPr>
        <w:t xml:space="preserve"> 2,0 млн. сом каралган.</w:t>
      </w:r>
    </w:p>
    <w:p w:rsidR="00621B7B" w:rsidRPr="00276586" w:rsidRDefault="00621B7B" w:rsidP="00621B7B">
      <w:pPr>
        <w:ind w:firstLine="709"/>
        <w:jc w:val="both"/>
        <w:rPr>
          <w:rFonts w:eastAsia="Calibri"/>
          <w:lang w:val="ky-KG"/>
        </w:rPr>
      </w:pPr>
    </w:p>
    <w:p w:rsidR="00621B7B" w:rsidRPr="00276586" w:rsidRDefault="00621B7B" w:rsidP="00621B7B">
      <w:pPr>
        <w:ind w:firstLine="708"/>
        <w:jc w:val="center"/>
        <w:rPr>
          <w:rFonts w:eastAsia="Calibri"/>
          <w:b/>
          <w:lang w:val="ky-KG" w:eastAsia="en-US"/>
        </w:rPr>
      </w:pPr>
      <w:r w:rsidRPr="00276586">
        <w:rPr>
          <w:rFonts w:eastAsia="Calibri"/>
          <w:b/>
          <w:lang w:val="ky-KG"/>
        </w:rPr>
        <w:t>Кыргыз Республикасынын Өкмөтүнө караштуу Интеллектуалдык менчик жана инновациялар мамлекеттик кызматы</w:t>
      </w:r>
    </w:p>
    <w:p w:rsidR="00621B7B" w:rsidRPr="00276586" w:rsidRDefault="00621B7B" w:rsidP="00621B7B">
      <w:pPr>
        <w:jc w:val="both"/>
        <w:rPr>
          <w:rFonts w:eastAsia="Calibri"/>
          <w:lang w:val="ky-KG"/>
        </w:rPr>
      </w:pPr>
      <w:r w:rsidRPr="00276586">
        <w:rPr>
          <w:rFonts w:eastAsia="Calibri"/>
          <w:lang w:val="ky-KG"/>
        </w:rPr>
        <w:t xml:space="preserve">Кыргыз Республикасынын Өкмөтүнө караштуу Интеллектуалдык менчик жана инновациялар мамлекеттик кызматынын 2021-жылга чыгашалары </w:t>
      </w:r>
      <w:r w:rsidRPr="00276586">
        <w:rPr>
          <w:rFonts w:eastAsia="Calibri"/>
          <w:b/>
          <w:lang w:val="ky-KG"/>
        </w:rPr>
        <w:t xml:space="preserve">137,3 млн. сом </w:t>
      </w:r>
      <w:r w:rsidRPr="00276586">
        <w:rPr>
          <w:rFonts w:eastAsia="Calibri"/>
          <w:lang w:val="ky-KG"/>
        </w:rPr>
        <w:t xml:space="preserve">суммасында каралган, </w:t>
      </w:r>
      <w:r w:rsidRPr="00276586">
        <w:rPr>
          <w:lang w:val="ky-KG"/>
        </w:rPr>
        <w:t>2020-жылдын бекитилген бюджетине карата 7,1 млн. сомго, же 5,5 %га  көбөйгөн,  анын ичинде</w:t>
      </w:r>
      <w:r w:rsidRPr="00276586">
        <w:rPr>
          <w:rFonts w:eastAsia="Calibri"/>
          <w:lang w:val="ky-KG"/>
        </w:rPr>
        <w:t xml:space="preserve">: бюджеттик каражаттар – 54,3 млн. сом, </w:t>
      </w:r>
      <w:r w:rsidRPr="00276586">
        <w:rPr>
          <w:lang w:val="ky-KG"/>
        </w:rPr>
        <w:t>2020-жылдын бекитилген бюджетине карата</w:t>
      </w:r>
      <w:r w:rsidRPr="00276586">
        <w:rPr>
          <w:rFonts w:eastAsia="Calibri"/>
          <w:lang w:val="ky-KG"/>
        </w:rPr>
        <w:t xml:space="preserve"> </w:t>
      </w:r>
      <w:r w:rsidRPr="00276586">
        <w:rPr>
          <w:lang w:val="ky-KG"/>
        </w:rPr>
        <w:lastRenderedPageBreak/>
        <w:t xml:space="preserve">5,9 млн. сомго, же  9,8 %га азайган, атайын эсептин каражаттары </w:t>
      </w:r>
      <w:r w:rsidRPr="00276586">
        <w:rPr>
          <w:rFonts w:eastAsia="Calibri"/>
          <w:lang w:val="ky-KG"/>
        </w:rPr>
        <w:t>83,0</w:t>
      </w:r>
      <w:r w:rsidRPr="00276586">
        <w:rPr>
          <w:rFonts w:eastAsia="Calibri"/>
          <w:color w:val="FF0000"/>
          <w:lang w:val="ky-KG"/>
        </w:rPr>
        <w:t xml:space="preserve"> </w:t>
      </w:r>
      <w:r w:rsidRPr="00276586">
        <w:rPr>
          <w:rFonts w:eastAsia="Calibri"/>
          <w:lang w:val="ky-KG"/>
        </w:rPr>
        <w:t xml:space="preserve">млн. сом, </w:t>
      </w:r>
      <w:r w:rsidRPr="00276586">
        <w:rPr>
          <w:lang w:val="ky-KG"/>
        </w:rPr>
        <w:t>2020-жылдын бекитилген бюджетине карата</w:t>
      </w:r>
      <w:r w:rsidRPr="00276586">
        <w:rPr>
          <w:rFonts w:eastAsia="Calibri"/>
          <w:lang w:val="ky-KG"/>
        </w:rPr>
        <w:t xml:space="preserve"> </w:t>
      </w:r>
      <w:r w:rsidRPr="00276586">
        <w:rPr>
          <w:lang w:val="ky-KG"/>
        </w:rPr>
        <w:t xml:space="preserve">13,0 млн. сомго көбөйгөн. </w:t>
      </w:r>
    </w:p>
    <w:p w:rsidR="00621B7B" w:rsidRPr="00276586" w:rsidRDefault="00621B7B" w:rsidP="00621B7B">
      <w:pPr>
        <w:ind w:firstLine="709"/>
        <w:jc w:val="right"/>
        <w:rPr>
          <w:rFonts w:eastAsia="Calibri"/>
          <w:sz w:val="20"/>
          <w:szCs w:val="20"/>
          <w:lang w:val="ky-KG"/>
        </w:rPr>
      </w:pPr>
      <w:r w:rsidRPr="00276586">
        <w:rPr>
          <w:rFonts w:eastAsia="Calibri"/>
          <w:sz w:val="20"/>
          <w:szCs w:val="20"/>
          <w:lang w:val="ky-KG"/>
        </w:rPr>
        <w:t>млн. сом</w:t>
      </w:r>
    </w:p>
    <w:tbl>
      <w:tblPr>
        <w:tblpPr w:leftFromText="180" w:rightFromText="180" w:bottomFromText="200" w:vertAnchor="text" w:horzAnchor="margin" w:tblpXSpec="center" w:tblpY="140"/>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50"/>
        <w:gridCol w:w="1109"/>
        <w:gridCol w:w="1109"/>
        <w:gridCol w:w="1111"/>
        <w:gridCol w:w="1110"/>
        <w:gridCol w:w="1110"/>
        <w:gridCol w:w="1111"/>
      </w:tblGrid>
      <w:tr w:rsidR="00621B7B" w:rsidRPr="00276586" w:rsidTr="00621B7B">
        <w:trPr>
          <w:trHeight w:val="709"/>
        </w:trPr>
        <w:tc>
          <w:tcPr>
            <w:tcW w:w="3152"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spacing w:after="200" w:line="276" w:lineRule="auto"/>
              <w:jc w:val="center"/>
              <w:rPr>
                <w:rFonts w:eastAsia="Calibri"/>
                <w:b/>
                <w:bCs/>
                <w:sz w:val="20"/>
                <w:szCs w:val="20"/>
                <w:lang w:val="ky-KG" w:eastAsia="en-US"/>
              </w:rPr>
            </w:pPr>
            <w:r w:rsidRPr="00276586">
              <w:rPr>
                <w:rFonts w:eastAsia="Calibri"/>
                <w:b/>
                <w:bCs/>
                <w:sz w:val="20"/>
                <w:szCs w:val="20"/>
                <w:lang w:val="ky-KG"/>
              </w:rPr>
              <w:t xml:space="preserve">Аталышы </w:t>
            </w:r>
          </w:p>
        </w:tc>
        <w:tc>
          <w:tcPr>
            <w:tcW w:w="1110"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spacing w:after="200" w:line="276" w:lineRule="auto"/>
              <w:jc w:val="center"/>
              <w:rPr>
                <w:rFonts w:eastAsia="Calibri"/>
                <w:b/>
                <w:bCs/>
                <w:sz w:val="20"/>
                <w:szCs w:val="20"/>
                <w:lang w:eastAsia="en-US"/>
              </w:rPr>
            </w:pPr>
            <w:r w:rsidRPr="00276586">
              <w:rPr>
                <w:rFonts w:eastAsia="Calibri"/>
                <w:b/>
                <w:bCs/>
                <w:sz w:val="20"/>
                <w:szCs w:val="20"/>
              </w:rPr>
              <w:t>201</w:t>
            </w:r>
            <w:r w:rsidRPr="00276586">
              <w:rPr>
                <w:rFonts w:eastAsia="Calibri"/>
                <w:b/>
                <w:bCs/>
                <w:sz w:val="20"/>
                <w:szCs w:val="20"/>
                <w:lang w:val="ky-KG"/>
              </w:rPr>
              <w:t>9-ж.</w:t>
            </w:r>
            <w:r w:rsidRPr="00276586">
              <w:rPr>
                <w:rFonts w:eastAsia="Calibri"/>
                <w:b/>
                <w:bCs/>
                <w:sz w:val="20"/>
                <w:szCs w:val="20"/>
              </w:rPr>
              <w:t xml:space="preserve"> факт</w:t>
            </w:r>
          </w:p>
        </w:tc>
        <w:tc>
          <w:tcPr>
            <w:tcW w:w="1110"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spacing w:after="200" w:line="276" w:lineRule="auto"/>
              <w:jc w:val="center"/>
              <w:rPr>
                <w:rFonts w:eastAsia="Calibri"/>
                <w:b/>
                <w:bCs/>
                <w:sz w:val="20"/>
                <w:szCs w:val="20"/>
                <w:lang w:val="ky-KG" w:eastAsia="en-US"/>
              </w:rPr>
            </w:pPr>
            <w:r w:rsidRPr="00276586">
              <w:rPr>
                <w:rFonts w:eastAsia="Calibri"/>
                <w:b/>
                <w:bCs/>
                <w:sz w:val="20"/>
                <w:szCs w:val="20"/>
              </w:rPr>
              <w:t>20</w:t>
            </w:r>
            <w:r w:rsidRPr="00276586">
              <w:rPr>
                <w:rFonts w:eastAsia="Calibri"/>
                <w:b/>
                <w:bCs/>
                <w:sz w:val="20"/>
                <w:szCs w:val="20"/>
                <w:lang w:val="ky-KG"/>
              </w:rPr>
              <w:t>20-ж.</w:t>
            </w:r>
            <w:r w:rsidRPr="00276586">
              <w:rPr>
                <w:rFonts w:eastAsia="Calibri"/>
                <w:b/>
                <w:bCs/>
                <w:sz w:val="20"/>
                <w:szCs w:val="20"/>
              </w:rPr>
              <w:t xml:space="preserve"> </w:t>
            </w:r>
            <w:r w:rsidRPr="00276586">
              <w:rPr>
                <w:rFonts w:eastAsia="Calibri"/>
                <w:b/>
                <w:bCs/>
                <w:sz w:val="20"/>
                <w:szCs w:val="20"/>
                <w:lang w:val="ky-KG"/>
              </w:rPr>
              <w:t>бекит.</w:t>
            </w:r>
          </w:p>
        </w:tc>
        <w:tc>
          <w:tcPr>
            <w:tcW w:w="1111"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spacing w:after="200" w:line="276" w:lineRule="auto"/>
              <w:jc w:val="center"/>
              <w:rPr>
                <w:rFonts w:eastAsia="Calibri"/>
                <w:b/>
                <w:bCs/>
                <w:sz w:val="20"/>
                <w:szCs w:val="20"/>
                <w:lang w:val="ky-KG" w:eastAsia="en-US"/>
              </w:rPr>
            </w:pPr>
            <w:r w:rsidRPr="00276586">
              <w:rPr>
                <w:rFonts w:eastAsia="Calibri"/>
                <w:b/>
                <w:bCs/>
                <w:sz w:val="20"/>
                <w:szCs w:val="20"/>
              </w:rPr>
              <w:t>20</w:t>
            </w:r>
            <w:r w:rsidRPr="00276586">
              <w:rPr>
                <w:rFonts w:eastAsia="Calibri"/>
                <w:b/>
                <w:bCs/>
                <w:sz w:val="20"/>
                <w:szCs w:val="20"/>
                <w:lang w:val="ky-KG"/>
              </w:rPr>
              <w:t>21-ж.</w:t>
            </w:r>
            <w:r w:rsidRPr="00276586">
              <w:rPr>
                <w:rFonts w:eastAsia="Calibri"/>
                <w:b/>
                <w:bCs/>
                <w:sz w:val="20"/>
                <w:szCs w:val="20"/>
              </w:rPr>
              <w:t xml:space="preserve"> </w:t>
            </w:r>
            <w:r w:rsidRPr="00276586">
              <w:rPr>
                <w:rFonts w:eastAsia="Calibri"/>
                <w:b/>
                <w:bCs/>
                <w:sz w:val="20"/>
                <w:szCs w:val="20"/>
                <w:lang w:val="ky-KG"/>
              </w:rPr>
              <w:t>долбоор</w:t>
            </w:r>
          </w:p>
        </w:tc>
        <w:tc>
          <w:tcPr>
            <w:tcW w:w="1110"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spacing w:after="200" w:line="276" w:lineRule="auto"/>
              <w:jc w:val="center"/>
              <w:rPr>
                <w:rFonts w:eastAsia="Calibri"/>
                <w:b/>
                <w:bCs/>
                <w:sz w:val="20"/>
                <w:szCs w:val="20"/>
                <w:lang w:val="ky-KG" w:eastAsia="en-US"/>
              </w:rPr>
            </w:pPr>
            <w:r w:rsidRPr="00276586">
              <w:rPr>
                <w:rFonts w:eastAsia="Calibri"/>
                <w:b/>
                <w:bCs/>
                <w:sz w:val="20"/>
                <w:szCs w:val="20"/>
                <w:lang w:val="ky-KG"/>
              </w:rPr>
              <w:t>четтөө</w:t>
            </w:r>
          </w:p>
        </w:tc>
        <w:tc>
          <w:tcPr>
            <w:tcW w:w="1110"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spacing w:after="200" w:line="276" w:lineRule="auto"/>
              <w:jc w:val="center"/>
              <w:rPr>
                <w:rFonts w:eastAsia="Calibri"/>
                <w:b/>
                <w:bCs/>
                <w:sz w:val="20"/>
                <w:szCs w:val="20"/>
                <w:lang w:val="ky-KG" w:eastAsia="en-US"/>
              </w:rPr>
            </w:pPr>
            <w:r w:rsidRPr="00276586">
              <w:rPr>
                <w:rFonts w:eastAsia="Calibri"/>
                <w:b/>
                <w:bCs/>
                <w:sz w:val="20"/>
                <w:szCs w:val="20"/>
              </w:rPr>
              <w:t>20</w:t>
            </w:r>
            <w:r w:rsidRPr="00276586">
              <w:rPr>
                <w:rFonts w:eastAsia="Calibri"/>
                <w:b/>
                <w:bCs/>
                <w:sz w:val="20"/>
                <w:szCs w:val="20"/>
                <w:lang w:val="ky-KG"/>
              </w:rPr>
              <w:t>22-ж.</w:t>
            </w:r>
            <w:r w:rsidRPr="00276586">
              <w:rPr>
                <w:rFonts w:eastAsia="Calibri"/>
                <w:b/>
                <w:bCs/>
                <w:sz w:val="20"/>
                <w:szCs w:val="20"/>
              </w:rPr>
              <w:t xml:space="preserve"> </w:t>
            </w:r>
            <w:r w:rsidRPr="00276586">
              <w:rPr>
                <w:rFonts w:eastAsia="Calibri"/>
                <w:b/>
                <w:bCs/>
                <w:sz w:val="20"/>
                <w:szCs w:val="20"/>
                <w:lang w:val="ky-KG"/>
              </w:rPr>
              <w:t>болжол</w:t>
            </w:r>
          </w:p>
        </w:tc>
        <w:tc>
          <w:tcPr>
            <w:tcW w:w="1111"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spacing w:after="200" w:line="276" w:lineRule="auto"/>
              <w:jc w:val="center"/>
              <w:rPr>
                <w:rFonts w:eastAsia="Calibri"/>
                <w:b/>
                <w:bCs/>
                <w:sz w:val="20"/>
                <w:szCs w:val="20"/>
                <w:lang w:val="ky-KG" w:eastAsia="en-US"/>
              </w:rPr>
            </w:pPr>
            <w:r w:rsidRPr="00276586">
              <w:rPr>
                <w:rFonts w:eastAsia="Calibri"/>
                <w:b/>
                <w:bCs/>
                <w:sz w:val="20"/>
                <w:szCs w:val="20"/>
              </w:rPr>
              <w:t>20</w:t>
            </w:r>
            <w:r w:rsidRPr="00276586">
              <w:rPr>
                <w:rFonts w:eastAsia="Calibri"/>
                <w:b/>
                <w:bCs/>
                <w:sz w:val="20"/>
                <w:szCs w:val="20"/>
                <w:lang w:val="ky-KG"/>
              </w:rPr>
              <w:t>23-ж.</w:t>
            </w:r>
            <w:r w:rsidRPr="00276586">
              <w:rPr>
                <w:rFonts w:eastAsia="Calibri"/>
                <w:b/>
                <w:bCs/>
                <w:sz w:val="20"/>
                <w:szCs w:val="20"/>
              </w:rPr>
              <w:t xml:space="preserve"> </w:t>
            </w:r>
            <w:r w:rsidRPr="00276586">
              <w:rPr>
                <w:rFonts w:eastAsia="Calibri"/>
                <w:b/>
                <w:bCs/>
                <w:sz w:val="20"/>
                <w:szCs w:val="20"/>
                <w:lang w:val="ky-KG"/>
              </w:rPr>
              <w:t>болжол</w:t>
            </w:r>
          </w:p>
        </w:tc>
      </w:tr>
      <w:tr w:rsidR="00621B7B" w:rsidRPr="00276586" w:rsidTr="00621B7B">
        <w:trPr>
          <w:trHeight w:val="255"/>
        </w:trPr>
        <w:tc>
          <w:tcPr>
            <w:tcW w:w="3152"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621B7B" w:rsidRPr="00276586" w:rsidRDefault="00621B7B" w:rsidP="00621B7B">
            <w:pPr>
              <w:spacing w:after="200" w:line="276" w:lineRule="auto"/>
              <w:rPr>
                <w:rFonts w:eastAsia="Calibri"/>
                <w:b/>
                <w:bCs/>
                <w:sz w:val="20"/>
                <w:szCs w:val="20"/>
                <w:lang w:val="ky-KG" w:eastAsia="en-US"/>
              </w:rPr>
            </w:pPr>
            <w:r w:rsidRPr="00276586">
              <w:rPr>
                <w:rFonts w:eastAsia="Calibri"/>
                <w:b/>
                <w:bCs/>
                <w:sz w:val="20"/>
                <w:szCs w:val="20"/>
                <w:lang w:val="ky-KG"/>
              </w:rPr>
              <w:t>Бардыгы</w:t>
            </w:r>
          </w:p>
        </w:tc>
        <w:tc>
          <w:tcPr>
            <w:tcW w:w="1110"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621B7B" w:rsidRPr="00276586" w:rsidRDefault="00621B7B" w:rsidP="00621B7B">
            <w:pPr>
              <w:jc w:val="center"/>
              <w:rPr>
                <w:bCs/>
                <w:sz w:val="20"/>
                <w:szCs w:val="20"/>
                <w:lang w:val="ky-KG" w:eastAsia="en-US"/>
              </w:rPr>
            </w:pPr>
            <w:r w:rsidRPr="00276586">
              <w:rPr>
                <w:bCs/>
                <w:sz w:val="20"/>
                <w:szCs w:val="20"/>
                <w:lang w:val="ky-KG"/>
              </w:rPr>
              <w:t>123,6</w:t>
            </w:r>
          </w:p>
        </w:tc>
        <w:tc>
          <w:tcPr>
            <w:tcW w:w="1110"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621B7B" w:rsidRPr="00276586" w:rsidRDefault="00621B7B" w:rsidP="00621B7B">
            <w:pPr>
              <w:jc w:val="center"/>
              <w:rPr>
                <w:bCs/>
                <w:sz w:val="20"/>
                <w:szCs w:val="20"/>
                <w:lang w:val="ky-KG" w:eastAsia="en-US"/>
              </w:rPr>
            </w:pPr>
            <w:r w:rsidRPr="00276586">
              <w:rPr>
                <w:bCs/>
                <w:sz w:val="20"/>
                <w:szCs w:val="20"/>
                <w:lang w:val="ky-KG"/>
              </w:rPr>
              <w:t>130</w:t>
            </w:r>
            <w:r w:rsidRPr="00276586">
              <w:rPr>
                <w:bCs/>
                <w:sz w:val="20"/>
                <w:szCs w:val="20"/>
              </w:rPr>
              <w:t>,</w:t>
            </w:r>
            <w:r w:rsidRPr="00276586">
              <w:rPr>
                <w:bCs/>
                <w:sz w:val="20"/>
                <w:szCs w:val="20"/>
                <w:lang w:val="ky-KG"/>
              </w:rPr>
              <w:t>2</w:t>
            </w:r>
          </w:p>
        </w:tc>
        <w:tc>
          <w:tcPr>
            <w:tcW w:w="1111"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621B7B" w:rsidRPr="00276586" w:rsidRDefault="00621B7B" w:rsidP="00621B7B">
            <w:pPr>
              <w:jc w:val="center"/>
              <w:rPr>
                <w:bCs/>
                <w:sz w:val="20"/>
                <w:szCs w:val="20"/>
                <w:lang w:val="ky-KG" w:eastAsia="en-US"/>
              </w:rPr>
            </w:pPr>
            <w:r w:rsidRPr="00276586">
              <w:rPr>
                <w:bCs/>
                <w:sz w:val="20"/>
                <w:szCs w:val="20"/>
                <w:lang w:val="ky-KG"/>
              </w:rPr>
              <w:t>137</w:t>
            </w:r>
            <w:r w:rsidRPr="00276586">
              <w:rPr>
                <w:bCs/>
                <w:sz w:val="20"/>
                <w:szCs w:val="20"/>
              </w:rPr>
              <w:t>,</w:t>
            </w:r>
            <w:r w:rsidRPr="00276586">
              <w:rPr>
                <w:bCs/>
                <w:sz w:val="20"/>
                <w:szCs w:val="20"/>
                <w:lang w:val="ky-KG"/>
              </w:rPr>
              <w:t>3</w:t>
            </w:r>
          </w:p>
        </w:tc>
        <w:tc>
          <w:tcPr>
            <w:tcW w:w="1110"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621B7B" w:rsidRPr="00276586" w:rsidRDefault="00621B7B" w:rsidP="00621B7B">
            <w:pPr>
              <w:jc w:val="center"/>
              <w:rPr>
                <w:bCs/>
                <w:sz w:val="20"/>
                <w:szCs w:val="20"/>
                <w:lang w:val="ky-KG" w:eastAsia="en-US"/>
              </w:rPr>
            </w:pPr>
            <w:r w:rsidRPr="00276586">
              <w:rPr>
                <w:bCs/>
                <w:sz w:val="20"/>
                <w:szCs w:val="20"/>
                <w:lang w:val="ky-KG"/>
              </w:rPr>
              <w:t>7,1</w:t>
            </w:r>
          </w:p>
        </w:tc>
        <w:tc>
          <w:tcPr>
            <w:tcW w:w="1110"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621B7B" w:rsidRPr="00276586" w:rsidRDefault="00621B7B" w:rsidP="00621B7B">
            <w:pPr>
              <w:jc w:val="center"/>
              <w:rPr>
                <w:bCs/>
                <w:sz w:val="20"/>
                <w:szCs w:val="20"/>
                <w:lang w:val="ky-KG" w:eastAsia="en-US"/>
              </w:rPr>
            </w:pPr>
            <w:r w:rsidRPr="00276586">
              <w:rPr>
                <w:bCs/>
                <w:sz w:val="20"/>
                <w:szCs w:val="20"/>
                <w:lang w:val="ky-KG"/>
              </w:rPr>
              <w:t>140</w:t>
            </w:r>
            <w:r w:rsidRPr="00276586">
              <w:rPr>
                <w:bCs/>
                <w:sz w:val="20"/>
                <w:szCs w:val="20"/>
              </w:rPr>
              <w:t>,</w:t>
            </w:r>
            <w:r w:rsidRPr="00276586">
              <w:rPr>
                <w:bCs/>
                <w:sz w:val="20"/>
                <w:szCs w:val="20"/>
                <w:lang w:val="ky-KG"/>
              </w:rPr>
              <w:t>8</w:t>
            </w:r>
          </w:p>
        </w:tc>
        <w:tc>
          <w:tcPr>
            <w:tcW w:w="1111"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621B7B" w:rsidRPr="00276586" w:rsidRDefault="00621B7B" w:rsidP="00621B7B">
            <w:pPr>
              <w:jc w:val="center"/>
              <w:rPr>
                <w:bCs/>
                <w:sz w:val="20"/>
                <w:szCs w:val="20"/>
                <w:lang w:val="ky-KG" w:eastAsia="en-US"/>
              </w:rPr>
            </w:pPr>
            <w:r w:rsidRPr="00276586">
              <w:rPr>
                <w:bCs/>
                <w:sz w:val="20"/>
                <w:szCs w:val="20"/>
                <w:lang w:val="ky-KG"/>
              </w:rPr>
              <w:t>143</w:t>
            </w:r>
            <w:r w:rsidRPr="00276586">
              <w:rPr>
                <w:bCs/>
                <w:sz w:val="20"/>
                <w:szCs w:val="20"/>
              </w:rPr>
              <w:t>,</w:t>
            </w:r>
            <w:r w:rsidRPr="00276586">
              <w:rPr>
                <w:bCs/>
                <w:sz w:val="20"/>
                <w:szCs w:val="20"/>
                <w:lang w:val="ky-KG"/>
              </w:rPr>
              <w:t>9</w:t>
            </w:r>
          </w:p>
        </w:tc>
      </w:tr>
      <w:tr w:rsidR="00621B7B" w:rsidRPr="00276586" w:rsidTr="00621B7B">
        <w:trPr>
          <w:trHeight w:val="255"/>
        </w:trPr>
        <w:tc>
          <w:tcPr>
            <w:tcW w:w="3152"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621B7B" w:rsidRPr="00276586" w:rsidRDefault="00621B7B" w:rsidP="00621B7B">
            <w:pPr>
              <w:spacing w:after="200" w:line="276" w:lineRule="auto"/>
              <w:rPr>
                <w:rFonts w:eastAsia="Calibri"/>
                <w:sz w:val="20"/>
                <w:szCs w:val="20"/>
                <w:lang w:eastAsia="en-US"/>
              </w:rPr>
            </w:pPr>
            <w:r w:rsidRPr="00276586">
              <w:rPr>
                <w:rFonts w:eastAsia="Calibri"/>
                <w:sz w:val="20"/>
                <w:szCs w:val="20"/>
                <w:lang w:val="ky-KG"/>
              </w:rPr>
              <w:t>бюджеттик каражаттар</w:t>
            </w:r>
          </w:p>
        </w:tc>
        <w:tc>
          <w:tcPr>
            <w:tcW w:w="1110"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621B7B" w:rsidRPr="00276586" w:rsidRDefault="00621B7B" w:rsidP="00621B7B">
            <w:pPr>
              <w:jc w:val="center"/>
              <w:rPr>
                <w:sz w:val="20"/>
                <w:szCs w:val="20"/>
                <w:lang w:val="ky-KG" w:eastAsia="en-US"/>
              </w:rPr>
            </w:pPr>
            <w:r w:rsidRPr="00276586">
              <w:rPr>
                <w:sz w:val="20"/>
                <w:szCs w:val="20"/>
                <w:lang w:val="ky-KG"/>
              </w:rPr>
              <w:t>48,9</w:t>
            </w:r>
          </w:p>
        </w:tc>
        <w:tc>
          <w:tcPr>
            <w:tcW w:w="1110"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621B7B" w:rsidRPr="00276586" w:rsidRDefault="00621B7B" w:rsidP="00621B7B">
            <w:pPr>
              <w:jc w:val="center"/>
              <w:rPr>
                <w:sz w:val="20"/>
                <w:szCs w:val="20"/>
                <w:lang w:val="ky-KG" w:eastAsia="en-US"/>
              </w:rPr>
            </w:pPr>
            <w:r w:rsidRPr="00276586">
              <w:rPr>
                <w:sz w:val="20"/>
                <w:szCs w:val="20"/>
                <w:lang w:val="ky-KG"/>
              </w:rPr>
              <w:t>60</w:t>
            </w:r>
            <w:r w:rsidRPr="00276586">
              <w:rPr>
                <w:sz w:val="20"/>
                <w:szCs w:val="20"/>
              </w:rPr>
              <w:t>,</w:t>
            </w:r>
            <w:r w:rsidRPr="00276586">
              <w:rPr>
                <w:sz w:val="20"/>
                <w:szCs w:val="20"/>
                <w:lang w:val="ky-KG"/>
              </w:rPr>
              <w:t>2</w:t>
            </w:r>
          </w:p>
        </w:tc>
        <w:tc>
          <w:tcPr>
            <w:tcW w:w="1111"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621B7B" w:rsidRPr="00276586" w:rsidRDefault="00621B7B" w:rsidP="00621B7B">
            <w:pPr>
              <w:jc w:val="center"/>
              <w:rPr>
                <w:sz w:val="20"/>
                <w:szCs w:val="20"/>
                <w:lang w:val="ky-KG" w:eastAsia="en-US"/>
              </w:rPr>
            </w:pPr>
            <w:r w:rsidRPr="00276586">
              <w:rPr>
                <w:sz w:val="20"/>
                <w:szCs w:val="20"/>
                <w:lang w:val="ky-KG"/>
              </w:rPr>
              <w:t>54</w:t>
            </w:r>
            <w:r w:rsidRPr="00276586">
              <w:rPr>
                <w:sz w:val="20"/>
                <w:szCs w:val="20"/>
              </w:rPr>
              <w:t>,</w:t>
            </w:r>
            <w:r w:rsidRPr="00276586">
              <w:rPr>
                <w:sz w:val="20"/>
                <w:szCs w:val="20"/>
                <w:lang w:val="ky-KG"/>
              </w:rPr>
              <w:t>3</w:t>
            </w:r>
          </w:p>
        </w:tc>
        <w:tc>
          <w:tcPr>
            <w:tcW w:w="1110"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621B7B" w:rsidRPr="00276586" w:rsidRDefault="00621B7B" w:rsidP="00621B7B">
            <w:pPr>
              <w:jc w:val="center"/>
              <w:rPr>
                <w:bCs/>
                <w:sz w:val="20"/>
                <w:szCs w:val="20"/>
                <w:lang w:val="ky-KG" w:eastAsia="en-US"/>
              </w:rPr>
            </w:pPr>
            <w:r w:rsidRPr="00276586">
              <w:rPr>
                <w:bCs/>
                <w:sz w:val="20"/>
                <w:szCs w:val="20"/>
                <w:lang w:val="ky-KG"/>
              </w:rPr>
              <w:t>-5,9</w:t>
            </w:r>
          </w:p>
        </w:tc>
        <w:tc>
          <w:tcPr>
            <w:tcW w:w="1110"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621B7B" w:rsidRPr="00276586" w:rsidRDefault="00621B7B" w:rsidP="00621B7B">
            <w:pPr>
              <w:jc w:val="center"/>
              <w:rPr>
                <w:sz w:val="20"/>
                <w:szCs w:val="20"/>
                <w:lang w:val="ky-KG" w:eastAsia="en-US"/>
              </w:rPr>
            </w:pPr>
            <w:r w:rsidRPr="00276586">
              <w:rPr>
                <w:sz w:val="20"/>
                <w:szCs w:val="20"/>
                <w:lang w:val="ky-KG"/>
              </w:rPr>
              <w:t>55</w:t>
            </w:r>
            <w:r w:rsidRPr="00276586">
              <w:rPr>
                <w:sz w:val="20"/>
                <w:szCs w:val="20"/>
              </w:rPr>
              <w:t>,</w:t>
            </w:r>
            <w:r w:rsidRPr="00276586">
              <w:rPr>
                <w:sz w:val="20"/>
                <w:szCs w:val="20"/>
                <w:lang w:val="ky-KG"/>
              </w:rPr>
              <w:t>3</w:t>
            </w:r>
          </w:p>
        </w:tc>
        <w:tc>
          <w:tcPr>
            <w:tcW w:w="1111"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621B7B" w:rsidRPr="00276586" w:rsidRDefault="00621B7B" w:rsidP="00621B7B">
            <w:pPr>
              <w:jc w:val="center"/>
              <w:rPr>
                <w:sz w:val="20"/>
                <w:szCs w:val="20"/>
                <w:lang w:val="ky-KG" w:eastAsia="en-US"/>
              </w:rPr>
            </w:pPr>
            <w:r w:rsidRPr="00276586">
              <w:rPr>
                <w:sz w:val="20"/>
                <w:szCs w:val="20"/>
                <w:lang w:val="ky-KG"/>
              </w:rPr>
              <w:t>55</w:t>
            </w:r>
            <w:r w:rsidRPr="00276586">
              <w:rPr>
                <w:sz w:val="20"/>
                <w:szCs w:val="20"/>
              </w:rPr>
              <w:t>,</w:t>
            </w:r>
            <w:r w:rsidRPr="00276586">
              <w:rPr>
                <w:sz w:val="20"/>
                <w:szCs w:val="20"/>
                <w:lang w:val="ky-KG"/>
              </w:rPr>
              <w:t>9</w:t>
            </w:r>
          </w:p>
        </w:tc>
      </w:tr>
      <w:tr w:rsidR="00621B7B" w:rsidRPr="00276586" w:rsidTr="00621B7B">
        <w:trPr>
          <w:trHeight w:val="255"/>
        </w:trPr>
        <w:tc>
          <w:tcPr>
            <w:tcW w:w="3152"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621B7B" w:rsidRPr="00276586" w:rsidRDefault="00621B7B" w:rsidP="00621B7B">
            <w:pPr>
              <w:spacing w:after="200" w:line="276" w:lineRule="auto"/>
              <w:rPr>
                <w:rFonts w:eastAsia="Calibri"/>
                <w:sz w:val="20"/>
                <w:szCs w:val="20"/>
                <w:lang w:eastAsia="en-US"/>
              </w:rPr>
            </w:pPr>
            <w:r w:rsidRPr="00276586">
              <w:rPr>
                <w:rFonts w:eastAsia="Calibri"/>
                <w:sz w:val="20"/>
                <w:szCs w:val="20"/>
                <w:lang w:val="ky-KG"/>
              </w:rPr>
              <w:t>атайын эсептин каражаттары</w:t>
            </w:r>
          </w:p>
        </w:tc>
        <w:tc>
          <w:tcPr>
            <w:tcW w:w="1110"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621B7B" w:rsidRPr="00276586" w:rsidRDefault="00621B7B" w:rsidP="00621B7B">
            <w:pPr>
              <w:jc w:val="center"/>
              <w:rPr>
                <w:bCs/>
                <w:sz w:val="20"/>
                <w:szCs w:val="20"/>
                <w:lang w:val="ky-KG" w:eastAsia="en-US"/>
              </w:rPr>
            </w:pPr>
            <w:r w:rsidRPr="00276586">
              <w:rPr>
                <w:bCs/>
                <w:sz w:val="20"/>
                <w:szCs w:val="20"/>
                <w:lang w:val="ky-KG"/>
              </w:rPr>
              <w:t>74,7</w:t>
            </w:r>
          </w:p>
        </w:tc>
        <w:tc>
          <w:tcPr>
            <w:tcW w:w="1110"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621B7B" w:rsidRPr="00276586" w:rsidRDefault="00621B7B" w:rsidP="00621B7B">
            <w:pPr>
              <w:jc w:val="center"/>
              <w:rPr>
                <w:sz w:val="20"/>
                <w:szCs w:val="20"/>
                <w:lang w:val="ky-KG" w:eastAsia="en-US"/>
              </w:rPr>
            </w:pPr>
            <w:r w:rsidRPr="00276586">
              <w:rPr>
                <w:sz w:val="20"/>
                <w:szCs w:val="20"/>
                <w:lang w:val="ky-KG"/>
              </w:rPr>
              <w:t>70,0</w:t>
            </w:r>
          </w:p>
        </w:tc>
        <w:tc>
          <w:tcPr>
            <w:tcW w:w="1111"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621B7B" w:rsidRPr="00276586" w:rsidRDefault="00621B7B" w:rsidP="00621B7B">
            <w:pPr>
              <w:jc w:val="center"/>
              <w:rPr>
                <w:sz w:val="20"/>
                <w:szCs w:val="20"/>
                <w:lang w:val="ky-KG" w:eastAsia="en-US"/>
              </w:rPr>
            </w:pPr>
            <w:r w:rsidRPr="00276586">
              <w:rPr>
                <w:sz w:val="20"/>
                <w:szCs w:val="20"/>
                <w:lang w:val="ky-KG"/>
              </w:rPr>
              <w:t>83,0</w:t>
            </w:r>
          </w:p>
        </w:tc>
        <w:tc>
          <w:tcPr>
            <w:tcW w:w="1110"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621B7B" w:rsidRPr="00276586" w:rsidRDefault="00621B7B" w:rsidP="00621B7B">
            <w:pPr>
              <w:jc w:val="center"/>
              <w:rPr>
                <w:bCs/>
                <w:sz w:val="20"/>
                <w:szCs w:val="20"/>
                <w:lang w:val="ky-KG" w:eastAsia="en-US"/>
              </w:rPr>
            </w:pPr>
            <w:r w:rsidRPr="00276586">
              <w:rPr>
                <w:bCs/>
                <w:sz w:val="20"/>
                <w:szCs w:val="20"/>
                <w:lang w:val="ky-KG"/>
              </w:rPr>
              <w:t>13,0</w:t>
            </w:r>
          </w:p>
        </w:tc>
        <w:tc>
          <w:tcPr>
            <w:tcW w:w="1110"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621B7B" w:rsidRPr="00276586" w:rsidRDefault="00621B7B" w:rsidP="00621B7B">
            <w:pPr>
              <w:jc w:val="center"/>
              <w:rPr>
                <w:sz w:val="20"/>
                <w:szCs w:val="20"/>
                <w:lang w:val="ky-KG" w:eastAsia="en-US"/>
              </w:rPr>
            </w:pPr>
            <w:r w:rsidRPr="00276586">
              <w:rPr>
                <w:sz w:val="20"/>
                <w:szCs w:val="20"/>
                <w:lang w:val="ky-KG"/>
              </w:rPr>
              <w:t>85,5</w:t>
            </w:r>
          </w:p>
        </w:tc>
        <w:tc>
          <w:tcPr>
            <w:tcW w:w="1111"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621B7B" w:rsidRPr="00276586" w:rsidRDefault="00621B7B" w:rsidP="00621B7B">
            <w:pPr>
              <w:jc w:val="center"/>
              <w:rPr>
                <w:sz w:val="20"/>
                <w:szCs w:val="20"/>
                <w:lang w:val="ky-KG" w:eastAsia="en-US"/>
              </w:rPr>
            </w:pPr>
            <w:r w:rsidRPr="00276586">
              <w:rPr>
                <w:sz w:val="20"/>
                <w:szCs w:val="20"/>
                <w:lang w:val="ky-KG"/>
              </w:rPr>
              <w:t>88,0</w:t>
            </w:r>
          </w:p>
        </w:tc>
      </w:tr>
    </w:tbl>
    <w:p w:rsidR="00621B7B" w:rsidRPr="00276586" w:rsidRDefault="00621B7B" w:rsidP="00621B7B">
      <w:pPr>
        <w:jc w:val="both"/>
        <w:rPr>
          <w:rFonts w:eastAsiaTheme="minorHAnsi"/>
          <w:lang w:val="ky-KG" w:eastAsia="en-US"/>
        </w:rPr>
      </w:pPr>
    </w:p>
    <w:p w:rsidR="00621B7B" w:rsidRPr="00276586" w:rsidRDefault="00621B7B" w:rsidP="007B620B">
      <w:pPr>
        <w:ind w:firstLine="709"/>
        <w:jc w:val="both"/>
        <w:rPr>
          <w:color w:val="FF0000"/>
          <w:lang w:val="ky-KG"/>
        </w:rPr>
      </w:pPr>
      <w:r w:rsidRPr="00276586">
        <w:rPr>
          <w:rFonts w:eastAsia="Calibri"/>
          <w:lang w:val="ky-KG"/>
        </w:rPr>
        <w:t>Кыргыз Республикасынын Өкмөтүнө караштуу Интеллектуалдык менчик жана инновациялар мамлекеттик кызматы</w:t>
      </w:r>
      <w:r w:rsidRPr="00276586">
        <w:rPr>
          <w:lang w:val="ky-KG"/>
        </w:rPr>
        <w:t xml:space="preserve">нын  бюджеттик каражаттары боюнча чыгашалардын 5,9 млн. сом суммага азайышы, коронавирус инфекциясынын пандемиясына байланыштуу чыгашаларды оптималдаштыруу алкагында, ошондой эле кирешелердин реалдуу түшүүсүнө байланыштуу болду. </w:t>
      </w:r>
    </w:p>
    <w:p w:rsidR="00621B7B" w:rsidRPr="00276586" w:rsidRDefault="00621B7B" w:rsidP="00621B7B">
      <w:pPr>
        <w:ind w:firstLine="709"/>
        <w:jc w:val="both"/>
        <w:rPr>
          <w:color w:val="000000" w:themeColor="text1"/>
          <w:lang w:val="ky-KG"/>
        </w:rPr>
      </w:pPr>
      <w:r w:rsidRPr="00276586">
        <w:rPr>
          <w:color w:val="000000" w:themeColor="text1"/>
          <w:lang w:val="ky-KG"/>
        </w:rPr>
        <w:t>Атайын эсептин каражаттары боюнча чыгаша</w:t>
      </w:r>
      <w:r w:rsidR="00D07409" w:rsidRPr="00276586">
        <w:rPr>
          <w:color w:val="000000" w:themeColor="text1"/>
          <w:lang w:val="ky-KG"/>
        </w:rPr>
        <w:t>лардын 13,0 млн. сомго көбөйүшү</w:t>
      </w:r>
      <w:r w:rsidRPr="00276586">
        <w:rPr>
          <w:color w:val="000000" w:themeColor="text1"/>
          <w:lang w:val="ky-KG"/>
        </w:rPr>
        <w:t xml:space="preserve">, эл аралык  Евразиялык патенттик конвенцияга ылайык  Кыргыз Республикасынын аймагына патентти колдоого демөөрчүлүк жардамдын түшүүсүнө  байланыштуу болду. </w:t>
      </w:r>
    </w:p>
    <w:p w:rsidR="00621B7B" w:rsidRPr="00276586" w:rsidRDefault="00621B7B" w:rsidP="00621B7B">
      <w:pPr>
        <w:ind w:firstLine="709"/>
        <w:jc w:val="both"/>
        <w:rPr>
          <w:rFonts w:eastAsia="Calibri"/>
          <w:lang w:val="ky-KG"/>
        </w:rPr>
      </w:pPr>
      <w:r w:rsidRPr="00276586">
        <w:rPr>
          <w:color w:val="000000" w:themeColor="text1"/>
          <w:lang w:val="ky-KG"/>
        </w:rPr>
        <w:t xml:space="preserve"> </w:t>
      </w:r>
      <w:r w:rsidRPr="00276586">
        <w:rPr>
          <w:rFonts w:eastAsia="Calibri"/>
          <w:lang w:val="ky-KG"/>
        </w:rPr>
        <w:t xml:space="preserve">Кыргыз Республикасынын Өкмөтүнө караштуу Интеллектуалдык менчик жана инновациялар мамлекеттик кызматы,  </w:t>
      </w:r>
      <w:r w:rsidRPr="00276586">
        <w:rPr>
          <w:color w:val="000000" w:themeColor="text1"/>
          <w:lang w:val="ky-KG"/>
        </w:rPr>
        <w:t xml:space="preserve">Кыргыз Республикасынын </w:t>
      </w:r>
      <w:r w:rsidRPr="00276586">
        <w:rPr>
          <w:rFonts w:eastAsia="Calibri"/>
          <w:color w:val="000000" w:themeColor="text1"/>
          <w:lang w:val="ky-KG"/>
        </w:rPr>
        <w:t xml:space="preserve">Бюджеттик Кодексин </w:t>
      </w:r>
      <w:r w:rsidRPr="00276586">
        <w:rPr>
          <w:color w:val="000000" w:themeColor="text1"/>
          <w:lang w:val="ky-KG"/>
        </w:rPr>
        <w:t xml:space="preserve">2017-жылдын 1-январынан </w:t>
      </w:r>
      <w:r w:rsidRPr="00276586">
        <w:rPr>
          <w:rFonts w:eastAsia="Calibri"/>
          <w:color w:val="000000" w:themeColor="text1"/>
          <w:lang w:val="ky-KG"/>
        </w:rPr>
        <w:t xml:space="preserve">ишке киргизгенден баштап </w:t>
      </w:r>
      <w:r w:rsidRPr="00276586">
        <w:rPr>
          <w:rFonts w:eastAsia="Calibri"/>
          <w:lang w:val="ky-KG"/>
        </w:rPr>
        <w:t xml:space="preserve"> </w:t>
      </w:r>
      <w:r w:rsidRPr="00276586">
        <w:rPr>
          <w:rFonts w:eastAsia="Calibri"/>
          <w:color w:val="000000" w:themeColor="text1"/>
          <w:lang w:val="ky-KG"/>
        </w:rPr>
        <w:t>республикалык бюджет</w:t>
      </w:r>
      <w:r w:rsidRPr="00276586">
        <w:rPr>
          <w:color w:val="000000" w:themeColor="text1"/>
          <w:lang w:val="ky-KG"/>
        </w:rPr>
        <w:t xml:space="preserve"> аркылуу каржыланат. </w:t>
      </w:r>
    </w:p>
    <w:p w:rsidR="00621B7B" w:rsidRPr="00276586" w:rsidRDefault="00621B7B" w:rsidP="00621B7B">
      <w:pPr>
        <w:ind w:firstLine="709"/>
        <w:jc w:val="both"/>
        <w:rPr>
          <w:rFonts w:eastAsiaTheme="minorHAnsi"/>
          <w:color w:val="000000" w:themeColor="text1"/>
          <w:lang w:val="ky-KG" w:eastAsia="en-US"/>
        </w:rPr>
      </w:pPr>
    </w:p>
    <w:p w:rsidR="00621B7B" w:rsidRPr="00276586" w:rsidRDefault="00621B7B" w:rsidP="00621B7B">
      <w:pPr>
        <w:ind w:firstLine="709"/>
        <w:jc w:val="both"/>
        <w:rPr>
          <w:b/>
          <w:lang w:val="ky-KG"/>
        </w:rPr>
      </w:pPr>
      <w:r w:rsidRPr="00276586">
        <w:rPr>
          <w:b/>
          <w:lang w:val="ky-KG"/>
        </w:rPr>
        <w:t>"Манас" жана Чынгыз Айтматов улуттук академиясы" мамлекеттик мекемеси</w:t>
      </w:r>
    </w:p>
    <w:p w:rsidR="00621B7B" w:rsidRPr="00276586" w:rsidRDefault="00621B7B" w:rsidP="00621B7B">
      <w:pPr>
        <w:ind w:firstLine="709"/>
        <w:jc w:val="both"/>
        <w:rPr>
          <w:lang w:val="ky-KG"/>
        </w:rPr>
      </w:pPr>
    </w:p>
    <w:p w:rsidR="00621B7B" w:rsidRPr="00276586" w:rsidRDefault="00621B7B" w:rsidP="00621B7B">
      <w:pPr>
        <w:ind w:firstLine="709"/>
        <w:jc w:val="both"/>
        <w:rPr>
          <w:rFonts w:cstheme="minorBidi"/>
          <w:lang w:val="ky-KG"/>
        </w:rPr>
      </w:pPr>
      <w:r w:rsidRPr="00276586">
        <w:rPr>
          <w:lang w:val="ky-KG"/>
        </w:rPr>
        <w:t xml:space="preserve">"Манас" жана Чынгыз Айтматов улуттук академиясы" мамлекеттик мекемесинин чыгашалары </w:t>
      </w:r>
      <w:r w:rsidRPr="00276586">
        <w:rPr>
          <w:rFonts w:eastAsia="Calibri"/>
          <w:b/>
          <w:lang w:val="ky-KG"/>
        </w:rPr>
        <w:t xml:space="preserve">2021-жылга </w:t>
      </w:r>
      <w:r w:rsidR="004262E3" w:rsidRPr="00276586">
        <w:rPr>
          <w:rFonts w:eastAsia="Calibri"/>
          <w:b/>
          <w:lang w:val="ky-KG"/>
        </w:rPr>
        <w:t xml:space="preserve">35,9 </w:t>
      </w:r>
      <w:r w:rsidRPr="00276586">
        <w:rPr>
          <w:rFonts w:eastAsia="Calibri"/>
          <w:b/>
          <w:lang w:val="ky-KG"/>
        </w:rPr>
        <w:t xml:space="preserve">млн. сом </w:t>
      </w:r>
      <w:r w:rsidRPr="00276586">
        <w:rPr>
          <w:rFonts w:eastAsia="Calibri"/>
          <w:lang w:val="ky-KG"/>
        </w:rPr>
        <w:t>суммасында каралган</w:t>
      </w:r>
      <w:r w:rsidRPr="00276586">
        <w:rPr>
          <w:lang w:val="ky-KG"/>
        </w:rPr>
        <w:t xml:space="preserve">, </w:t>
      </w:r>
      <w:r w:rsidR="004262E3" w:rsidRPr="00276586">
        <w:rPr>
          <w:lang w:val="ky-KG"/>
        </w:rPr>
        <w:t xml:space="preserve">же </w:t>
      </w:r>
      <w:r w:rsidRPr="00276586">
        <w:rPr>
          <w:lang w:val="ky-KG"/>
        </w:rPr>
        <w:t xml:space="preserve"> бюджеттик каражаттар боюнча 2</w:t>
      </w:r>
      <w:r w:rsidR="004262E3" w:rsidRPr="00276586">
        <w:rPr>
          <w:lang w:val="ky-KG"/>
        </w:rPr>
        <w:t>020-жылдын бекитилген бюджетинин деңгээлинде.</w:t>
      </w:r>
    </w:p>
    <w:p w:rsidR="00621B7B" w:rsidRPr="00276586" w:rsidRDefault="00621B7B" w:rsidP="00621B7B">
      <w:pPr>
        <w:ind w:firstLine="709"/>
        <w:jc w:val="both"/>
        <w:rPr>
          <w:rFonts w:eastAsia="Calibri"/>
          <w:lang w:val="ky-KG"/>
        </w:rPr>
      </w:pPr>
      <w:r w:rsidRPr="00276586">
        <w:rPr>
          <w:lang w:val="ky-KG"/>
        </w:rPr>
        <w:t xml:space="preserve"> </w:t>
      </w:r>
    </w:p>
    <w:p w:rsidR="00621B7B" w:rsidRPr="00276586" w:rsidRDefault="00621B7B" w:rsidP="00621B7B">
      <w:pPr>
        <w:ind w:firstLine="709"/>
        <w:jc w:val="right"/>
        <w:rPr>
          <w:rFonts w:eastAsia="Calibri"/>
          <w:sz w:val="20"/>
          <w:szCs w:val="20"/>
          <w:lang w:val="ky-KG"/>
        </w:rPr>
      </w:pPr>
      <w:r w:rsidRPr="00276586">
        <w:rPr>
          <w:rFonts w:eastAsia="Calibri"/>
          <w:sz w:val="20"/>
          <w:szCs w:val="20"/>
          <w:lang w:val="ky-KG"/>
        </w:rPr>
        <w:t>млн. сом</w:t>
      </w:r>
    </w:p>
    <w:tbl>
      <w:tblPr>
        <w:tblpPr w:leftFromText="180" w:rightFromText="180" w:bottomFromText="200" w:vertAnchor="text" w:horzAnchor="margin" w:tblpXSpec="center" w:tblpY="140"/>
        <w:tblW w:w="10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94"/>
        <w:gridCol w:w="1305"/>
        <w:gridCol w:w="1304"/>
        <w:gridCol w:w="1304"/>
        <w:gridCol w:w="1304"/>
        <w:gridCol w:w="1304"/>
        <w:gridCol w:w="1305"/>
      </w:tblGrid>
      <w:tr w:rsidR="00621B7B" w:rsidRPr="00276586" w:rsidTr="00593671">
        <w:trPr>
          <w:trHeight w:val="709"/>
        </w:trPr>
        <w:tc>
          <w:tcPr>
            <w:tcW w:w="2194"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
                <w:bCs/>
                <w:sz w:val="20"/>
                <w:szCs w:val="20"/>
              </w:rPr>
            </w:pPr>
            <w:r w:rsidRPr="00276586">
              <w:rPr>
                <w:rFonts w:eastAsia="Calibri"/>
                <w:b/>
                <w:bCs/>
                <w:sz w:val="20"/>
                <w:szCs w:val="20"/>
                <w:lang w:val="ky-KG"/>
              </w:rPr>
              <w:t>Аталышы</w:t>
            </w:r>
          </w:p>
        </w:tc>
        <w:tc>
          <w:tcPr>
            <w:tcW w:w="1305" w:type="dxa"/>
            <w:tcBorders>
              <w:top w:val="single" w:sz="4" w:space="0" w:color="auto"/>
              <w:left w:val="single" w:sz="4" w:space="0" w:color="auto"/>
              <w:bottom w:val="single" w:sz="4" w:space="0" w:color="auto"/>
              <w:right w:val="single" w:sz="4" w:space="0" w:color="auto"/>
            </w:tcBorders>
          </w:tcPr>
          <w:p w:rsidR="00621B7B" w:rsidRPr="00276586" w:rsidRDefault="00621B7B" w:rsidP="00621B7B">
            <w:pPr>
              <w:jc w:val="center"/>
              <w:rPr>
                <w:rFonts w:eastAsia="Calibri"/>
                <w:b/>
                <w:bCs/>
                <w:sz w:val="20"/>
                <w:szCs w:val="20"/>
              </w:rPr>
            </w:pPr>
          </w:p>
          <w:p w:rsidR="00621B7B" w:rsidRPr="00276586" w:rsidRDefault="00621B7B" w:rsidP="00621B7B">
            <w:pPr>
              <w:jc w:val="center"/>
              <w:rPr>
                <w:rFonts w:eastAsia="Calibri"/>
                <w:b/>
                <w:bCs/>
                <w:sz w:val="20"/>
                <w:szCs w:val="20"/>
              </w:rPr>
            </w:pPr>
            <w:r w:rsidRPr="00276586">
              <w:rPr>
                <w:rFonts w:eastAsia="Calibri"/>
                <w:b/>
                <w:bCs/>
                <w:sz w:val="20"/>
                <w:szCs w:val="20"/>
              </w:rPr>
              <w:t>201</w:t>
            </w:r>
            <w:r w:rsidRPr="00276586">
              <w:rPr>
                <w:rFonts w:eastAsia="Calibri"/>
                <w:b/>
                <w:bCs/>
                <w:sz w:val="20"/>
                <w:szCs w:val="20"/>
                <w:lang w:val="ky-KG"/>
              </w:rPr>
              <w:t>9-жыл</w:t>
            </w:r>
            <w:r w:rsidRPr="00276586">
              <w:rPr>
                <w:rFonts w:eastAsia="Calibri"/>
                <w:b/>
                <w:bCs/>
                <w:sz w:val="20"/>
                <w:szCs w:val="20"/>
              </w:rPr>
              <w:t xml:space="preserve"> факт</w:t>
            </w:r>
          </w:p>
        </w:tc>
        <w:tc>
          <w:tcPr>
            <w:tcW w:w="1304"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
                <w:bCs/>
                <w:sz w:val="20"/>
                <w:szCs w:val="20"/>
                <w:lang w:val="ky-KG"/>
              </w:rPr>
            </w:pPr>
            <w:r w:rsidRPr="00276586">
              <w:rPr>
                <w:rFonts w:eastAsia="Calibri"/>
                <w:b/>
                <w:bCs/>
                <w:sz w:val="20"/>
                <w:szCs w:val="20"/>
              </w:rPr>
              <w:t>2020</w:t>
            </w:r>
            <w:r w:rsidRPr="00276586">
              <w:rPr>
                <w:rFonts w:eastAsia="Calibri"/>
                <w:b/>
                <w:bCs/>
                <w:sz w:val="20"/>
                <w:szCs w:val="20"/>
                <w:lang w:val="ky-KG"/>
              </w:rPr>
              <w:t>-жыл бекит.</w:t>
            </w:r>
          </w:p>
        </w:tc>
        <w:tc>
          <w:tcPr>
            <w:tcW w:w="1304"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
                <w:bCs/>
                <w:sz w:val="20"/>
                <w:szCs w:val="20"/>
                <w:lang w:val="ky-KG"/>
              </w:rPr>
            </w:pPr>
            <w:r w:rsidRPr="00276586">
              <w:rPr>
                <w:rFonts w:eastAsia="Calibri"/>
                <w:b/>
                <w:bCs/>
                <w:sz w:val="20"/>
                <w:szCs w:val="20"/>
              </w:rPr>
              <w:t>20</w:t>
            </w:r>
            <w:r w:rsidRPr="00276586">
              <w:rPr>
                <w:rFonts w:eastAsia="Calibri"/>
                <w:b/>
                <w:bCs/>
                <w:sz w:val="20"/>
                <w:szCs w:val="20"/>
                <w:lang w:val="ky-KG"/>
              </w:rPr>
              <w:t>21-жыл</w:t>
            </w:r>
            <w:r w:rsidRPr="00276586">
              <w:rPr>
                <w:rFonts w:eastAsia="Calibri"/>
                <w:b/>
                <w:bCs/>
                <w:sz w:val="20"/>
                <w:szCs w:val="20"/>
              </w:rPr>
              <w:t xml:space="preserve"> </w:t>
            </w:r>
            <w:r w:rsidRPr="00276586">
              <w:rPr>
                <w:rFonts w:eastAsia="Calibri"/>
                <w:b/>
                <w:bCs/>
                <w:sz w:val="20"/>
                <w:szCs w:val="20"/>
                <w:lang w:val="ky-KG"/>
              </w:rPr>
              <w:t>долбоор</w:t>
            </w:r>
          </w:p>
        </w:tc>
        <w:tc>
          <w:tcPr>
            <w:tcW w:w="1304"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
                <w:bCs/>
                <w:sz w:val="20"/>
                <w:szCs w:val="20"/>
                <w:lang w:val="ky-KG"/>
              </w:rPr>
            </w:pPr>
            <w:r w:rsidRPr="00276586">
              <w:rPr>
                <w:rFonts w:eastAsia="Calibri"/>
                <w:b/>
                <w:bCs/>
                <w:sz w:val="20"/>
                <w:szCs w:val="20"/>
                <w:lang w:val="ky-KG"/>
              </w:rPr>
              <w:t>четтөө</w:t>
            </w:r>
          </w:p>
        </w:tc>
        <w:tc>
          <w:tcPr>
            <w:tcW w:w="1304"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
                <w:bCs/>
                <w:sz w:val="20"/>
                <w:szCs w:val="20"/>
                <w:lang w:val="ky-KG"/>
              </w:rPr>
            </w:pPr>
            <w:r w:rsidRPr="00276586">
              <w:rPr>
                <w:rFonts w:eastAsia="Calibri"/>
                <w:b/>
                <w:bCs/>
                <w:sz w:val="20"/>
                <w:szCs w:val="20"/>
              </w:rPr>
              <w:t>20</w:t>
            </w:r>
            <w:r w:rsidRPr="00276586">
              <w:rPr>
                <w:rFonts w:eastAsia="Calibri"/>
                <w:b/>
                <w:bCs/>
                <w:sz w:val="20"/>
                <w:szCs w:val="20"/>
                <w:lang w:val="ky-KG"/>
              </w:rPr>
              <w:t>22-жыл</w:t>
            </w:r>
            <w:r w:rsidRPr="00276586">
              <w:rPr>
                <w:rFonts w:eastAsia="Calibri"/>
                <w:b/>
                <w:bCs/>
                <w:sz w:val="20"/>
                <w:szCs w:val="20"/>
              </w:rPr>
              <w:t xml:space="preserve"> </w:t>
            </w:r>
            <w:r w:rsidRPr="00276586">
              <w:rPr>
                <w:rFonts w:eastAsia="Calibri"/>
                <w:b/>
                <w:bCs/>
                <w:sz w:val="20"/>
                <w:szCs w:val="20"/>
                <w:lang w:val="ky-KG"/>
              </w:rPr>
              <w:t>болжол</w:t>
            </w:r>
          </w:p>
        </w:tc>
        <w:tc>
          <w:tcPr>
            <w:tcW w:w="1305"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
                <w:bCs/>
                <w:sz w:val="20"/>
                <w:szCs w:val="20"/>
                <w:lang w:val="ky-KG"/>
              </w:rPr>
            </w:pPr>
            <w:r w:rsidRPr="00276586">
              <w:rPr>
                <w:rFonts w:eastAsia="Calibri"/>
                <w:b/>
                <w:bCs/>
                <w:sz w:val="20"/>
                <w:szCs w:val="20"/>
              </w:rPr>
              <w:t>20</w:t>
            </w:r>
            <w:r w:rsidRPr="00276586">
              <w:rPr>
                <w:rFonts w:eastAsia="Calibri"/>
                <w:b/>
                <w:bCs/>
                <w:sz w:val="20"/>
                <w:szCs w:val="20"/>
                <w:lang w:val="ky-KG"/>
              </w:rPr>
              <w:t>23-жыл</w:t>
            </w:r>
            <w:r w:rsidRPr="00276586">
              <w:rPr>
                <w:rFonts w:eastAsia="Calibri"/>
                <w:b/>
                <w:bCs/>
                <w:sz w:val="20"/>
                <w:szCs w:val="20"/>
              </w:rPr>
              <w:t xml:space="preserve"> </w:t>
            </w:r>
            <w:r w:rsidRPr="00276586">
              <w:rPr>
                <w:rFonts w:eastAsia="Calibri"/>
                <w:b/>
                <w:bCs/>
                <w:sz w:val="20"/>
                <w:szCs w:val="20"/>
                <w:lang w:val="ky-KG"/>
              </w:rPr>
              <w:t>болжол</w:t>
            </w:r>
          </w:p>
        </w:tc>
      </w:tr>
      <w:tr w:rsidR="00593671" w:rsidRPr="00276586" w:rsidTr="00593671">
        <w:trPr>
          <w:trHeight w:val="255"/>
        </w:trPr>
        <w:tc>
          <w:tcPr>
            <w:tcW w:w="2194"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593671" w:rsidRPr="00276586" w:rsidRDefault="00593671" w:rsidP="00593671">
            <w:pPr>
              <w:spacing w:after="200" w:line="276" w:lineRule="auto"/>
              <w:rPr>
                <w:rFonts w:eastAsia="Calibri"/>
                <w:bCs/>
                <w:sz w:val="20"/>
                <w:szCs w:val="20"/>
                <w:lang w:eastAsia="en-US"/>
              </w:rPr>
            </w:pPr>
            <w:r w:rsidRPr="00276586">
              <w:rPr>
                <w:rFonts w:eastAsia="Calibri"/>
                <w:bCs/>
                <w:sz w:val="20"/>
                <w:szCs w:val="20"/>
                <w:lang w:val="ky-KG"/>
              </w:rPr>
              <w:t>Бардыгы</w:t>
            </w:r>
          </w:p>
        </w:tc>
        <w:tc>
          <w:tcPr>
            <w:tcW w:w="1305" w:type="dxa"/>
            <w:tcBorders>
              <w:top w:val="single" w:sz="4" w:space="0" w:color="auto"/>
              <w:left w:val="single" w:sz="4" w:space="0" w:color="auto"/>
              <w:bottom w:val="single" w:sz="4" w:space="0" w:color="auto"/>
              <w:right w:val="single" w:sz="4" w:space="0" w:color="auto"/>
            </w:tcBorders>
            <w:shd w:val="clear" w:color="auto" w:fill="FFFFFF"/>
            <w:hideMark/>
          </w:tcPr>
          <w:p w:rsidR="00593671" w:rsidRPr="00276586" w:rsidRDefault="00593671" w:rsidP="00593671">
            <w:pPr>
              <w:jc w:val="center"/>
              <w:rPr>
                <w:bCs/>
                <w:sz w:val="20"/>
                <w:szCs w:val="20"/>
                <w:lang w:val="ky-KG" w:eastAsia="en-US"/>
              </w:rPr>
            </w:pPr>
            <w:r w:rsidRPr="00276586">
              <w:rPr>
                <w:bCs/>
                <w:sz w:val="20"/>
                <w:szCs w:val="20"/>
                <w:lang w:val="ky-KG"/>
              </w:rPr>
              <w:t>11,4</w:t>
            </w:r>
          </w:p>
        </w:tc>
        <w:tc>
          <w:tcPr>
            <w:tcW w:w="1304"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593671" w:rsidRPr="00276586" w:rsidRDefault="00593671" w:rsidP="00593671">
            <w:pPr>
              <w:jc w:val="center"/>
              <w:rPr>
                <w:bCs/>
                <w:sz w:val="20"/>
                <w:szCs w:val="20"/>
                <w:lang w:val="ky-KG" w:eastAsia="en-US"/>
              </w:rPr>
            </w:pPr>
            <w:r w:rsidRPr="00276586">
              <w:rPr>
                <w:bCs/>
                <w:sz w:val="20"/>
                <w:szCs w:val="20"/>
                <w:lang w:val="ky-KG"/>
              </w:rPr>
              <w:t>35</w:t>
            </w:r>
            <w:r w:rsidRPr="00276586">
              <w:rPr>
                <w:bCs/>
                <w:sz w:val="20"/>
                <w:szCs w:val="20"/>
              </w:rPr>
              <w:t>,</w:t>
            </w:r>
            <w:r w:rsidRPr="00276586">
              <w:rPr>
                <w:bCs/>
                <w:sz w:val="20"/>
                <w:szCs w:val="20"/>
                <w:lang w:val="ky-KG"/>
              </w:rPr>
              <w:t>9</w:t>
            </w:r>
          </w:p>
        </w:tc>
        <w:tc>
          <w:tcPr>
            <w:tcW w:w="1304"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593671" w:rsidRPr="00276586" w:rsidRDefault="00593671" w:rsidP="00593671">
            <w:pPr>
              <w:jc w:val="center"/>
              <w:rPr>
                <w:bCs/>
                <w:sz w:val="20"/>
                <w:szCs w:val="20"/>
                <w:lang w:val="ky-KG"/>
              </w:rPr>
            </w:pPr>
            <w:r w:rsidRPr="00276586">
              <w:rPr>
                <w:sz w:val="20"/>
                <w:szCs w:val="20"/>
                <w:lang w:val="ky-KG"/>
              </w:rPr>
              <w:t>35</w:t>
            </w:r>
            <w:r w:rsidRPr="00276586">
              <w:rPr>
                <w:sz w:val="20"/>
                <w:szCs w:val="20"/>
              </w:rPr>
              <w:t>,</w:t>
            </w:r>
            <w:r w:rsidRPr="00276586">
              <w:rPr>
                <w:sz w:val="20"/>
                <w:szCs w:val="20"/>
                <w:lang w:val="ky-KG"/>
              </w:rPr>
              <w:t>9</w:t>
            </w:r>
          </w:p>
        </w:tc>
        <w:tc>
          <w:tcPr>
            <w:tcW w:w="1304"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593671" w:rsidRPr="00276586" w:rsidRDefault="00593671" w:rsidP="00593671">
            <w:pPr>
              <w:jc w:val="center"/>
              <w:rPr>
                <w:bCs/>
                <w:sz w:val="20"/>
                <w:szCs w:val="20"/>
                <w:lang w:val="ky-KG"/>
              </w:rPr>
            </w:pPr>
            <w:r w:rsidRPr="00276586">
              <w:rPr>
                <w:bCs/>
                <w:sz w:val="20"/>
                <w:szCs w:val="20"/>
                <w:lang w:val="ky-KG"/>
              </w:rPr>
              <w:t>-</w:t>
            </w:r>
          </w:p>
        </w:tc>
        <w:tc>
          <w:tcPr>
            <w:tcW w:w="1304"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593671" w:rsidRPr="00276586" w:rsidRDefault="00593671" w:rsidP="00593671">
            <w:pPr>
              <w:jc w:val="center"/>
              <w:rPr>
                <w:bCs/>
                <w:sz w:val="20"/>
                <w:szCs w:val="20"/>
                <w:lang w:val="ky-KG" w:eastAsia="en-US"/>
              </w:rPr>
            </w:pPr>
            <w:r w:rsidRPr="00276586">
              <w:rPr>
                <w:bCs/>
                <w:sz w:val="20"/>
                <w:szCs w:val="20"/>
                <w:lang w:val="ky-KG"/>
              </w:rPr>
              <w:t>20,5</w:t>
            </w:r>
          </w:p>
        </w:tc>
        <w:tc>
          <w:tcPr>
            <w:tcW w:w="1305"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593671" w:rsidRPr="00276586" w:rsidRDefault="00593671" w:rsidP="00593671">
            <w:pPr>
              <w:jc w:val="center"/>
              <w:rPr>
                <w:bCs/>
                <w:sz w:val="20"/>
                <w:szCs w:val="20"/>
                <w:lang w:val="ky-KG" w:eastAsia="en-US"/>
              </w:rPr>
            </w:pPr>
            <w:r w:rsidRPr="00276586">
              <w:rPr>
                <w:bCs/>
                <w:sz w:val="20"/>
                <w:szCs w:val="20"/>
                <w:lang w:val="ky-KG"/>
              </w:rPr>
              <w:t>20,7</w:t>
            </w:r>
          </w:p>
        </w:tc>
      </w:tr>
      <w:tr w:rsidR="00593671" w:rsidRPr="00276586" w:rsidTr="00593671">
        <w:trPr>
          <w:trHeight w:val="255"/>
        </w:trPr>
        <w:tc>
          <w:tcPr>
            <w:tcW w:w="2194"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593671" w:rsidRPr="00276586" w:rsidRDefault="00593671" w:rsidP="00593671">
            <w:pPr>
              <w:spacing w:after="200" w:line="276" w:lineRule="auto"/>
              <w:rPr>
                <w:rFonts w:eastAsia="Calibri"/>
                <w:sz w:val="20"/>
                <w:szCs w:val="20"/>
                <w:lang w:val="ky-KG" w:eastAsia="en-US"/>
              </w:rPr>
            </w:pPr>
            <w:r w:rsidRPr="00276586">
              <w:rPr>
                <w:rFonts w:eastAsia="Calibri"/>
                <w:sz w:val="20"/>
                <w:szCs w:val="20"/>
                <w:lang w:val="ky-KG"/>
              </w:rPr>
              <w:t>б</w:t>
            </w:r>
            <w:proofErr w:type="spellStart"/>
            <w:r w:rsidRPr="00276586">
              <w:rPr>
                <w:rFonts w:eastAsia="Calibri"/>
                <w:sz w:val="20"/>
                <w:szCs w:val="20"/>
              </w:rPr>
              <w:t>юджет</w:t>
            </w:r>
            <w:proofErr w:type="spellEnd"/>
            <w:r w:rsidRPr="00276586">
              <w:rPr>
                <w:rFonts w:eastAsia="Calibri"/>
                <w:sz w:val="20"/>
                <w:szCs w:val="20"/>
                <w:lang w:val="ky-KG"/>
              </w:rPr>
              <w:t>тик каражаттар</w:t>
            </w:r>
          </w:p>
        </w:tc>
        <w:tc>
          <w:tcPr>
            <w:tcW w:w="1305" w:type="dxa"/>
            <w:tcBorders>
              <w:top w:val="single" w:sz="4" w:space="0" w:color="auto"/>
              <w:left w:val="single" w:sz="4" w:space="0" w:color="auto"/>
              <w:bottom w:val="single" w:sz="4" w:space="0" w:color="auto"/>
              <w:right w:val="single" w:sz="4" w:space="0" w:color="auto"/>
            </w:tcBorders>
            <w:shd w:val="clear" w:color="auto" w:fill="FFFFFF"/>
            <w:hideMark/>
          </w:tcPr>
          <w:p w:rsidR="00593671" w:rsidRPr="00276586" w:rsidRDefault="00593671" w:rsidP="00593671">
            <w:pPr>
              <w:jc w:val="center"/>
              <w:rPr>
                <w:sz w:val="20"/>
                <w:szCs w:val="20"/>
                <w:lang w:val="ky-KG" w:eastAsia="en-US"/>
              </w:rPr>
            </w:pPr>
            <w:r w:rsidRPr="00276586">
              <w:rPr>
                <w:sz w:val="20"/>
                <w:szCs w:val="20"/>
                <w:lang w:val="ky-KG"/>
              </w:rPr>
              <w:t>11,4</w:t>
            </w:r>
          </w:p>
        </w:tc>
        <w:tc>
          <w:tcPr>
            <w:tcW w:w="1304"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593671" w:rsidRPr="00276586" w:rsidRDefault="00593671" w:rsidP="00593671">
            <w:pPr>
              <w:jc w:val="center"/>
              <w:rPr>
                <w:sz w:val="20"/>
                <w:szCs w:val="20"/>
                <w:lang w:val="ky-KG" w:eastAsia="en-US"/>
              </w:rPr>
            </w:pPr>
            <w:r w:rsidRPr="00276586">
              <w:rPr>
                <w:sz w:val="20"/>
                <w:szCs w:val="20"/>
                <w:lang w:val="ky-KG"/>
              </w:rPr>
              <w:t>35</w:t>
            </w:r>
            <w:r w:rsidRPr="00276586">
              <w:rPr>
                <w:sz w:val="20"/>
                <w:szCs w:val="20"/>
              </w:rPr>
              <w:t>,</w:t>
            </w:r>
            <w:r w:rsidRPr="00276586">
              <w:rPr>
                <w:sz w:val="20"/>
                <w:szCs w:val="20"/>
                <w:lang w:val="ky-KG"/>
              </w:rPr>
              <w:t>9</w:t>
            </w:r>
          </w:p>
        </w:tc>
        <w:tc>
          <w:tcPr>
            <w:tcW w:w="1304"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593671" w:rsidRPr="00276586" w:rsidRDefault="00593671" w:rsidP="00593671">
            <w:pPr>
              <w:jc w:val="center"/>
              <w:rPr>
                <w:sz w:val="20"/>
                <w:szCs w:val="20"/>
                <w:lang w:val="ky-KG"/>
              </w:rPr>
            </w:pPr>
            <w:r w:rsidRPr="00276586">
              <w:rPr>
                <w:sz w:val="20"/>
                <w:szCs w:val="20"/>
                <w:lang w:val="ky-KG"/>
              </w:rPr>
              <w:t>35</w:t>
            </w:r>
            <w:r w:rsidRPr="00276586">
              <w:rPr>
                <w:sz w:val="20"/>
                <w:szCs w:val="20"/>
              </w:rPr>
              <w:t>,</w:t>
            </w:r>
            <w:r w:rsidRPr="00276586">
              <w:rPr>
                <w:sz w:val="20"/>
                <w:szCs w:val="20"/>
                <w:lang w:val="ky-KG"/>
              </w:rPr>
              <w:t>9</w:t>
            </w:r>
          </w:p>
        </w:tc>
        <w:tc>
          <w:tcPr>
            <w:tcW w:w="1304"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593671" w:rsidRPr="00276586" w:rsidRDefault="00593671" w:rsidP="00593671">
            <w:pPr>
              <w:jc w:val="center"/>
              <w:rPr>
                <w:bCs/>
                <w:sz w:val="20"/>
                <w:szCs w:val="20"/>
                <w:lang w:val="ky-KG"/>
              </w:rPr>
            </w:pPr>
            <w:r w:rsidRPr="00276586">
              <w:rPr>
                <w:bCs/>
                <w:sz w:val="20"/>
                <w:szCs w:val="20"/>
                <w:lang w:val="ky-KG"/>
              </w:rPr>
              <w:t>-</w:t>
            </w:r>
          </w:p>
        </w:tc>
        <w:tc>
          <w:tcPr>
            <w:tcW w:w="1304"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593671" w:rsidRPr="00276586" w:rsidRDefault="00593671" w:rsidP="00593671">
            <w:pPr>
              <w:jc w:val="center"/>
              <w:rPr>
                <w:bCs/>
                <w:sz w:val="20"/>
                <w:szCs w:val="20"/>
                <w:lang w:val="ky-KG" w:eastAsia="en-US"/>
              </w:rPr>
            </w:pPr>
            <w:r w:rsidRPr="00276586">
              <w:rPr>
                <w:bCs/>
                <w:sz w:val="20"/>
                <w:szCs w:val="20"/>
                <w:lang w:val="ky-KG"/>
              </w:rPr>
              <w:t>20,5</w:t>
            </w:r>
          </w:p>
        </w:tc>
        <w:tc>
          <w:tcPr>
            <w:tcW w:w="1305"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593671" w:rsidRPr="00276586" w:rsidRDefault="00593671" w:rsidP="00593671">
            <w:pPr>
              <w:jc w:val="center"/>
              <w:rPr>
                <w:bCs/>
                <w:sz w:val="20"/>
                <w:szCs w:val="20"/>
                <w:lang w:val="ky-KG" w:eastAsia="en-US"/>
              </w:rPr>
            </w:pPr>
            <w:r w:rsidRPr="00276586">
              <w:rPr>
                <w:bCs/>
                <w:sz w:val="20"/>
                <w:szCs w:val="20"/>
                <w:lang w:val="ky-KG"/>
              </w:rPr>
              <w:t>20,7</w:t>
            </w:r>
          </w:p>
        </w:tc>
      </w:tr>
    </w:tbl>
    <w:p w:rsidR="00621B7B" w:rsidRPr="00276586" w:rsidRDefault="00621B7B" w:rsidP="00621B7B">
      <w:pPr>
        <w:jc w:val="both"/>
        <w:rPr>
          <w:rFonts w:eastAsiaTheme="minorHAnsi"/>
          <w:lang w:val="ky-KG" w:eastAsia="en-US"/>
        </w:rPr>
      </w:pPr>
    </w:p>
    <w:p w:rsidR="00621B7B" w:rsidRPr="00276586" w:rsidRDefault="00621B7B" w:rsidP="00621B7B">
      <w:pPr>
        <w:ind w:firstLine="709"/>
        <w:jc w:val="both"/>
        <w:rPr>
          <w:rFonts w:asciiTheme="minorHAnsi" w:eastAsiaTheme="minorHAnsi" w:hAnsiTheme="minorHAnsi" w:cstheme="minorBidi"/>
          <w:sz w:val="22"/>
          <w:szCs w:val="22"/>
          <w:lang w:val="ky-KG" w:eastAsia="en-US"/>
        </w:rPr>
      </w:pPr>
      <w:r w:rsidRPr="00276586">
        <w:rPr>
          <w:color w:val="2B2B2B"/>
          <w:shd w:val="clear" w:color="auto" w:fill="FFFFFF"/>
          <w:lang w:val="ky-KG"/>
        </w:rPr>
        <w:t>Мекеменин негизги иши бабалардын маданий-рухий, адеп-ахлактык тарбиялык баалуулуктарын кеңири таркатууга, "Манас" ("Манас", "Семетей", "Сейтек" эпостору) трилогиясын кыргыз элинин рухий мурасы катары, ошондой эле Кыргыз Республикасынын Эл жазуучусу Чыңгыз Айтматовдун көркөм</w:t>
      </w:r>
      <w:r w:rsidRPr="00276586">
        <w:rPr>
          <w:lang w:val="ky-KG"/>
        </w:rPr>
        <w:t>, гуманистик, философиялык-этикалык</w:t>
      </w:r>
      <w:r w:rsidRPr="00276586">
        <w:rPr>
          <w:color w:val="2B2B2B"/>
          <w:shd w:val="clear" w:color="auto" w:fill="FFFFFF"/>
          <w:lang w:val="ky-KG"/>
        </w:rPr>
        <w:t xml:space="preserve"> мурасын сактоо, ар тараптуу окуп изилдөө жана популярдаштыруу. </w:t>
      </w:r>
    </w:p>
    <w:p w:rsidR="00621B7B" w:rsidRPr="00276586" w:rsidRDefault="00621B7B" w:rsidP="00621B7B">
      <w:pPr>
        <w:ind w:firstLine="709"/>
        <w:jc w:val="both"/>
        <w:rPr>
          <w:color w:val="000000" w:themeColor="text1"/>
          <w:lang w:val="ky-KG"/>
        </w:rPr>
      </w:pPr>
    </w:p>
    <w:p w:rsidR="00621B7B" w:rsidRPr="00276586" w:rsidRDefault="00621B7B" w:rsidP="00621B7B">
      <w:pPr>
        <w:ind w:firstLine="708"/>
        <w:jc w:val="center"/>
        <w:rPr>
          <w:rFonts w:eastAsiaTheme="minorHAnsi"/>
          <w:b/>
          <w:lang w:val="ky-KG"/>
        </w:rPr>
      </w:pPr>
      <w:r w:rsidRPr="00276586">
        <w:rPr>
          <w:b/>
          <w:lang w:val="ky-KG"/>
        </w:rPr>
        <w:t>Райондук бюджеттен республикалык бюджетке өткөрүлүп берилген мекемелер</w:t>
      </w:r>
    </w:p>
    <w:p w:rsidR="00621B7B" w:rsidRPr="00276586" w:rsidRDefault="00621B7B" w:rsidP="00621B7B">
      <w:pPr>
        <w:ind w:firstLine="709"/>
        <w:jc w:val="both"/>
        <w:rPr>
          <w:lang w:val="ky-KG"/>
        </w:rPr>
      </w:pPr>
      <w:r w:rsidRPr="00276586">
        <w:rPr>
          <w:lang w:val="ky-KG"/>
        </w:rPr>
        <w:t xml:space="preserve">Райондук бюджеттен республикалык бюджетке өткөрүлүп берилген мекемелер боюнча чыгашалар 2021-жылы акимдердин резервдик фонддорун эсепке албаганда, </w:t>
      </w:r>
      <w:r w:rsidR="00695712" w:rsidRPr="00276586">
        <w:rPr>
          <w:b/>
          <w:lang w:val="ky-KG"/>
        </w:rPr>
        <w:t>371,6</w:t>
      </w:r>
      <w:r w:rsidR="00695712" w:rsidRPr="00276586">
        <w:rPr>
          <w:b/>
          <w:bCs/>
          <w:lang w:val="ky-KG"/>
        </w:rPr>
        <w:t xml:space="preserve"> </w:t>
      </w:r>
      <w:r w:rsidRPr="00276586">
        <w:rPr>
          <w:b/>
          <w:lang w:val="ky-KG"/>
        </w:rPr>
        <w:t xml:space="preserve">млн. сом </w:t>
      </w:r>
      <w:r w:rsidRPr="00276586">
        <w:rPr>
          <w:lang w:val="ky-KG"/>
        </w:rPr>
        <w:t>суммасында, ж</w:t>
      </w:r>
      <w:r w:rsidR="00D07409" w:rsidRPr="00276586">
        <w:rPr>
          <w:lang w:val="ky-KG"/>
        </w:rPr>
        <w:t>е 2020-жылдын бекитилген бюджет</w:t>
      </w:r>
      <w:r w:rsidRPr="00276586">
        <w:rPr>
          <w:lang w:val="ky-KG"/>
        </w:rPr>
        <w:t xml:space="preserve">ине карата </w:t>
      </w:r>
      <w:r w:rsidR="00695712" w:rsidRPr="00276586">
        <w:rPr>
          <w:lang w:val="ky-KG"/>
        </w:rPr>
        <w:t xml:space="preserve">14,7 </w:t>
      </w:r>
      <w:r w:rsidRPr="00276586">
        <w:rPr>
          <w:lang w:val="ky-KG"/>
        </w:rPr>
        <w:t xml:space="preserve">млн. сомго </w:t>
      </w:r>
      <w:r w:rsidR="00695712" w:rsidRPr="00276586">
        <w:rPr>
          <w:lang w:val="ky-KG"/>
        </w:rPr>
        <w:t xml:space="preserve">көбөйгөн, </w:t>
      </w:r>
      <w:r w:rsidRPr="00276586">
        <w:rPr>
          <w:lang w:val="ky-KG"/>
        </w:rPr>
        <w:t xml:space="preserve">анын ичинен бюджеттик каражаттар </w:t>
      </w:r>
      <w:r w:rsidR="00695712" w:rsidRPr="00276586">
        <w:rPr>
          <w:lang w:val="ky-KG"/>
        </w:rPr>
        <w:t xml:space="preserve">371,1 </w:t>
      </w:r>
      <w:r w:rsidRPr="00276586">
        <w:rPr>
          <w:lang w:val="ky-KG"/>
        </w:rPr>
        <w:t>млн. сом, же 20</w:t>
      </w:r>
      <w:r w:rsidR="00695712" w:rsidRPr="00276586">
        <w:rPr>
          <w:lang w:val="ky-KG"/>
        </w:rPr>
        <w:t xml:space="preserve">20-жылдын бекитилген </w:t>
      </w:r>
      <w:r w:rsidR="00695712" w:rsidRPr="00276586">
        <w:rPr>
          <w:lang w:val="ky-KG"/>
        </w:rPr>
        <w:lastRenderedPageBreak/>
        <w:t>бюджетине карата 15,2 млн. сомго көбөйгөн (355,9 млн. сом)</w:t>
      </w:r>
      <w:r w:rsidRPr="00276586">
        <w:rPr>
          <w:lang w:val="ky-KG"/>
        </w:rPr>
        <w:t>, атайын эсептин каражаттары 0,5 млн. сом</w:t>
      </w:r>
      <w:r w:rsidR="00D07409" w:rsidRPr="00276586">
        <w:rPr>
          <w:lang w:val="ky-KG"/>
        </w:rPr>
        <w:t>, 2020-жылдын бекитилген бюджет</w:t>
      </w:r>
      <w:r w:rsidRPr="00276586">
        <w:rPr>
          <w:lang w:val="ky-KG"/>
        </w:rPr>
        <w:t>ине карата 0,5 млн. сомго азайган.</w:t>
      </w:r>
    </w:p>
    <w:p w:rsidR="00621B7B" w:rsidRPr="00276586" w:rsidRDefault="00621B7B" w:rsidP="00621B7B">
      <w:pPr>
        <w:ind w:firstLine="709"/>
        <w:jc w:val="both"/>
        <w:rPr>
          <w:lang w:val="ky-KG"/>
        </w:rPr>
      </w:pPr>
      <w:r w:rsidRPr="00276586">
        <w:rPr>
          <w:lang w:val="ky-KG"/>
        </w:rPr>
        <w:t>2019-жылы райондук бюджеттен республикалык бюджетке өткөрүлүп берилген мекемелердин иш жүзүндөгү чыгашалары, акимдердин резервдик фонддорун эсепке албаганда,  349,8</w:t>
      </w:r>
      <w:r w:rsidRPr="00276586">
        <w:rPr>
          <w:bCs/>
          <w:lang w:val="ky-KG"/>
        </w:rPr>
        <w:t xml:space="preserve"> </w:t>
      </w:r>
      <w:r w:rsidRPr="00276586">
        <w:rPr>
          <w:lang w:val="ky-KG"/>
        </w:rPr>
        <w:t>млн. сомду түздү, анын ичинен бюджеттик каражаттар 344,0 млн. сомду түздү, атайын эсептин каражаттары 5,7 млн. сом.</w:t>
      </w:r>
    </w:p>
    <w:p w:rsidR="007B5AFF" w:rsidRPr="00276586" w:rsidRDefault="007B5AFF" w:rsidP="007B5AFF">
      <w:pPr>
        <w:ind w:firstLine="709"/>
        <w:jc w:val="both"/>
        <w:rPr>
          <w:rFonts w:eastAsia="Calibri"/>
          <w:lang w:val="ky-KG"/>
        </w:rPr>
      </w:pPr>
      <w:r w:rsidRPr="00276586">
        <w:rPr>
          <w:lang w:val="ky-KG"/>
        </w:rPr>
        <w:t xml:space="preserve">Бюджеттик каражаттар боюнча  15,2 млн. сомго көбөйүү мамлекеттик органдардын жана жергиликтүү өз алдынча башкаруу органдарынын кенже тейлөөчү персоналдарынын  кызматтык маяналарынын жогорулашына байланыштуу болду. </w:t>
      </w:r>
    </w:p>
    <w:p w:rsidR="007B5AFF" w:rsidRPr="00276586" w:rsidRDefault="007B5AFF" w:rsidP="00621B7B">
      <w:pPr>
        <w:ind w:firstLine="709"/>
        <w:jc w:val="both"/>
        <w:rPr>
          <w:rFonts w:cstheme="minorBidi"/>
          <w:lang w:val="ky-KG"/>
        </w:rPr>
      </w:pPr>
    </w:p>
    <w:p w:rsidR="00621B7B" w:rsidRPr="00276586" w:rsidRDefault="00621B7B" w:rsidP="00621B7B">
      <w:pPr>
        <w:ind w:firstLine="709"/>
        <w:jc w:val="both"/>
        <w:rPr>
          <w:lang w:val="ky-KG"/>
        </w:rPr>
      </w:pPr>
      <w:r w:rsidRPr="00276586">
        <w:rPr>
          <w:lang w:val="ky-KG"/>
        </w:rPr>
        <w:t xml:space="preserve"> Атайын эсептин каражаттары боюнча 0,5 млн. сомго азаюу, атайын эсептин каражаттарынын түшүүлөрүнүн болжолдуу көрсөткүчтөрүнүн азайышына байланыштуу болду.  </w:t>
      </w:r>
    </w:p>
    <w:p w:rsidR="00621B7B" w:rsidRPr="00276586" w:rsidRDefault="00621B7B" w:rsidP="00621B7B">
      <w:pPr>
        <w:widowControl w:val="0"/>
        <w:ind w:firstLine="709"/>
        <w:jc w:val="both"/>
        <w:rPr>
          <w:lang w:val="ky-KG"/>
        </w:rPr>
      </w:pPr>
      <w:r w:rsidRPr="00276586">
        <w:rPr>
          <w:lang w:val="ky-KG"/>
        </w:rPr>
        <w:t xml:space="preserve">Бөлүнгөн каражаттардын эсебинен 40 мекеме санындагы райондук мамлекеттик администрациялар жана 40 мекеме санындагы райондук ардагерлер кеңеши камсыздалат. </w:t>
      </w:r>
    </w:p>
    <w:p w:rsidR="00621B7B" w:rsidRPr="00276586" w:rsidRDefault="00621B7B" w:rsidP="00621B7B">
      <w:pPr>
        <w:widowControl w:val="0"/>
        <w:ind w:firstLine="709"/>
        <w:jc w:val="both"/>
        <w:rPr>
          <w:lang w:val="ky-KG"/>
        </w:rPr>
      </w:pPr>
      <w:r w:rsidRPr="00276586">
        <w:rPr>
          <w:lang w:val="ky-KG"/>
        </w:rPr>
        <w:t xml:space="preserve">2021-жылга акимдердин резервдик фондуна чыгашалар 2020-жылдын бекитилген бюджетинин деӊгээлинде </w:t>
      </w:r>
      <w:r w:rsidRPr="00276586">
        <w:rPr>
          <w:b/>
          <w:lang w:val="ky-KG"/>
        </w:rPr>
        <w:t>30,0 млн. сом</w:t>
      </w:r>
      <w:r w:rsidRPr="00276586">
        <w:rPr>
          <w:lang w:val="ky-KG"/>
        </w:rPr>
        <w:t xml:space="preserve"> суммада каралган. </w:t>
      </w:r>
    </w:p>
    <w:p w:rsidR="00621B7B" w:rsidRPr="00276586" w:rsidRDefault="00621B7B" w:rsidP="00621B7B">
      <w:pPr>
        <w:ind w:firstLine="709"/>
        <w:jc w:val="both"/>
        <w:rPr>
          <w:lang w:val="ky-KG"/>
        </w:rPr>
      </w:pPr>
    </w:p>
    <w:p w:rsidR="00621B7B" w:rsidRPr="00276586" w:rsidRDefault="00621B7B" w:rsidP="00621B7B">
      <w:pPr>
        <w:widowControl w:val="0"/>
        <w:ind w:firstLine="709"/>
        <w:jc w:val="center"/>
        <w:rPr>
          <w:rFonts w:eastAsiaTheme="minorHAnsi"/>
          <w:b/>
          <w:lang w:val="ky-KG"/>
        </w:rPr>
      </w:pPr>
      <w:r w:rsidRPr="00276586">
        <w:rPr>
          <w:b/>
          <w:lang w:val="ky-KG"/>
        </w:rPr>
        <w:t>Жергиликтүү бюджеттен республикалык бюджетке өткөрүлүп берилген мекемелер</w:t>
      </w:r>
    </w:p>
    <w:p w:rsidR="00621B7B" w:rsidRPr="00276586" w:rsidRDefault="00621B7B" w:rsidP="00621B7B">
      <w:pPr>
        <w:ind w:firstLine="709"/>
        <w:jc w:val="both"/>
        <w:rPr>
          <w:lang w:val="ky-KG"/>
        </w:rPr>
      </w:pPr>
      <w:r w:rsidRPr="00276586">
        <w:rPr>
          <w:lang w:val="ky-KG"/>
        </w:rPr>
        <w:t xml:space="preserve">2021-жылга жергиликтүү бюджеттен республикалык бюджетке өткөрүлүп берилген мекемелерге чыгашалар Кыргыз Республикасынын Өкмөтүнүн облустардагы ыйгарым укуктуу өкүлүнүн резервдик фондун эске албастан </w:t>
      </w:r>
      <w:r w:rsidR="007D5D09" w:rsidRPr="00276586">
        <w:rPr>
          <w:b/>
          <w:lang w:val="ky-KG"/>
        </w:rPr>
        <w:t xml:space="preserve">201,5 </w:t>
      </w:r>
      <w:r w:rsidRPr="00276586">
        <w:rPr>
          <w:b/>
          <w:lang w:val="ky-KG"/>
        </w:rPr>
        <w:t xml:space="preserve">млн. </w:t>
      </w:r>
      <w:r w:rsidRPr="00276586">
        <w:rPr>
          <w:lang w:val="ky-KG"/>
        </w:rPr>
        <w:t xml:space="preserve">сом суммасында каралган, 2020-жылдын бекитилген бюджетине карата  </w:t>
      </w:r>
      <w:r w:rsidR="007D5D09" w:rsidRPr="00276586">
        <w:rPr>
          <w:lang w:val="ky-KG"/>
        </w:rPr>
        <w:t xml:space="preserve">6,5 </w:t>
      </w:r>
      <w:r w:rsidRPr="00276586">
        <w:rPr>
          <w:lang w:val="ky-KG"/>
        </w:rPr>
        <w:t xml:space="preserve">млн. сомго көбөйгөн, анын ичинен: бюджеттик каражаттар </w:t>
      </w:r>
      <w:r w:rsidR="007D5D09" w:rsidRPr="00276586">
        <w:rPr>
          <w:lang w:val="ky-KG"/>
        </w:rPr>
        <w:t xml:space="preserve">201,2 </w:t>
      </w:r>
      <w:r w:rsidRPr="00276586">
        <w:rPr>
          <w:lang w:val="ky-KG"/>
        </w:rPr>
        <w:t xml:space="preserve">млн. сомду түзөт, 2020-жылдын бекитилген бюджетине карата  </w:t>
      </w:r>
      <w:r w:rsidR="007D5D09" w:rsidRPr="00276586">
        <w:rPr>
          <w:lang w:val="ky-KG"/>
        </w:rPr>
        <w:t xml:space="preserve">6,7 </w:t>
      </w:r>
      <w:r w:rsidRPr="00276586">
        <w:rPr>
          <w:lang w:val="ky-KG"/>
        </w:rPr>
        <w:t xml:space="preserve">млн. сомго көбөйгөн,  атайын эсептин каражаттары 0,3 млн. сомду түзөт, 2020-жылдын бекитилген бюджетине карата 0,2 млн. сомго азайган.  </w:t>
      </w:r>
    </w:p>
    <w:p w:rsidR="007D5D09" w:rsidRPr="00276586" w:rsidRDefault="007D5D09" w:rsidP="007D5D09">
      <w:pPr>
        <w:ind w:firstLine="709"/>
        <w:jc w:val="both"/>
        <w:rPr>
          <w:rFonts w:eastAsia="Calibri"/>
          <w:lang w:val="ky-KG"/>
        </w:rPr>
      </w:pPr>
      <w:r w:rsidRPr="00276586">
        <w:rPr>
          <w:lang w:val="ky-KG"/>
        </w:rPr>
        <w:t xml:space="preserve">Бюджеттик каражаттар боюнча  5,9 млн. сомго көбөйүү  мамлекеттик органдардын жана жергиликтүү өз алдынча башкаруу органдарынын кенже тейлөөчү персоналдарынын  кызматтык маяналарынын жогорулашына байланыштуу болду. </w:t>
      </w:r>
    </w:p>
    <w:p w:rsidR="007D5D09" w:rsidRPr="00276586" w:rsidRDefault="007D5D09" w:rsidP="00621B7B">
      <w:pPr>
        <w:ind w:firstLine="709"/>
        <w:jc w:val="both"/>
        <w:rPr>
          <w:rFonts w:cstheme="minorBidi"/>
          <w:lang w:val="ky-KG"/>
        </w:rPr>
      </w:pPr>
    </w:p>
    <w:p w:rsidR="00621B7B" w:rsidRPr="00276586" w:rsidRDefault="00621B7B" w:rsidP="00621B7B">
      <w:pPr>
        <w:ind w:firstLine="709"/>
        <w:jc w:val="both"/>
        <w:rPr>
          <w:lang w:val="ky-KG"/>
        </w:rPr>
      </w:pPr>
      <w:r w:rsidRPr="00276586">
        <w:rPr>
          <w:lang w:val="ky-KG"/>
        </w:rPr>
        <w:t xml:space="preserve">Бюджеттик каражаттар боюнча 0,8 млн. сомго көбөйүү, мамлекеттик жарандык жана муниципалдык кызматчылардын ишинин натыйжалуулугун жогорулатуу жана эмгек акы системасын өркүндөтүү максатында эмгек акыны жогорулатууга байланыштуу болду.  </w:t>
      </w:r>
    </w:p>
    <w:p w:rsidR="00621B7B" w:rsidRPr="00276586" w:rsidRDefault="00621B7B" w:rsidP="00621B7B">
      <w:pPr>
        <w:ind w:firstLine="709"/>
        <w:jc w:val="both"/>
        <w:rPr>
          <w:lang w:val="ky-KG"/>
        </w:rPr>
      </w:pPr>
      <w:r w:rsidRPr="00276586">
        <w:rPr>
          <w:lang w:val="ky-KG"/>
        </w:rPr>
        <w:t xml:space="preserve">Атайын эсептин каражаттары боюнча 0,2 млн. сомго азаюу, атайын эсептин каражаттарынын түшүүлөрүнүн болжолдуу көрсөткүчтөрүнүн азайышына байланыштуу болду.  </w:t>
      </w:r>
    </w:p>
    <w:p w:rsidR="00621B7B" w:rsidRPr="00276586" w:rsidRDefault="00621B7B" w:rsidP="00621B7B">
      <w:pPr>
        <w:ind w:firstLine="709"/>
        <w:jc w:val="both"/>
        <w:rPr>
          <w:rFonts w:cstheme="minorBidi"/>
          <w:lang w:val="ky-KG"/>
        </w:rPr>
      </w:pPr>
      <w:r w:rsidRPr="00276586">
        <w:rPr>
          <w:lang w:val="ky-KG"/>
        </w:rPr>
        <w:t>2019-жылы жергиликтүү бюджеттен республикалык бюджетке өткөрүлүп берилген мекемелердин иш жүзүндөгү чыгашалары, Кыргыз Республикасынын Өкмөтүнүн  облустардагы ыйгарым укуктуу өкүлдөрүнүн резервдик фонддорун эсепке албаганда, 188,1 млн. сомду түздү, анын ичинен: бюджеттик каражаттар 188,1 млн. сомду түздү, атайын эсептин каражаттары 0,04 млн. сомду түздү.</w:t>
      </w:r>
    </w:p>
    <w:p w:rsidR="00621B7B" w:rsidRPr="00276586" w:rsidRDefault="00621B7B" w:rsidP="00621B7B">
      <w:pPr>
        <w:widowControl w:val="0"/>
        <w:ind w:firstLine="709"/>
        <w:jc w:val="both"/>
        <w:rPr>
          <w:lang w:val="ky-KG"/>
        </w:rPr>
      </w:pPr>
      <w:r w:rsidRPr="00276586">
        <w:rPr>
          <w:lang w:val="ky-KG"/>
        </w:rPr>
        <w:t xml:space="preserve">Бөлүнгөн каражаттардын эсебинен Кыргыз Республикасынын Өкмөтүнүн облустардагы ыйгарым укуктуу өкүлчүлүктөрү жана согуштун ардагерлеринин, куралдуу күчтөрдүн жана ооруктун эмгекчилеринин облустук кеӊеши сыяктуу жергиликтүү бюджеттен республикалык бюджетке өткөрүлүп берилген мекемелер камсыздалат. </w:t>
      </w:r>
    </w:p>
    <w:p w:rsidR="00621B7B" w:rsidRPr="00276586" w:rsidRDefault="00621B7B" w:rsidP="00621B7B">
      <w:pPr>
        <w:ind w:firstLine="709"/>
        <w:jc w:val="both"/>
        <w:rPr>
          <w:lang w:val="ky-KG"/>
        </w:rPr>
      </w:pPr>
      <w:r w:rsidRPr="00276586">
        <w:rPr>
          <w:lang w:val="ky-KG"/>
        </w:rPr>
        <w:t>2021-жылга Кыргыз Республикасынын Өкмөтүнүн облустардагы ыйгарым укуктуу өкүлчүлүктөрү</w:t>
      </w:r>
      <w:r w:rsidR="00D07409" w:rsidRPr="00276586">
        <w:rPr>
          <w:lang w:val="ky-KG"/>
        </w:rPr>
        <w:t>нүн</w:t>
      </w:r>
      <w:r w:rsidRPr="00276586">
        <w:rPr>
          <w:lang w:val="ky-KG"/>
        </w:rPr>
        <w:t xml:space="preserve"> резервдик фонддорунун чыгашалары </w:t>
      </w:r>
      <w:r w:rsidRPr="00276586">
        <w:rPr>
          <w:b/>
          <w:lang w:val="ky-KG"/>
        </w:rPr>
        <w:t>30, 0 млн</w:t>
      </w:r>
      <w:r w:rsidRPr="00276586">
        <w:rPr>
          <w:lang w:val="ky-KG"/>
        </w:rPr>
        <w:t>. сом суммасында, же 2020-жылга бекитилген бюджеттин деңгээлинде каралган.</w:t>
      </w:r>
    </w:p>
    <w:p w:rsidR="00621B7B" w:rsidRPr="00276586" w:rsidRDefault="00621B7B" w:rsidP="00621B7B">
      <w:pPr>
        <w:ind w:firstLine="709"/>
        <w:jc w:val="both"/>
        <w:rPr>
          <w:rFonts w:cstheme="minorBidi"/>
          <w:lang w:val="ky-KG"/>
        </w:rPr>
      </w:pPr>
    </w:p>
    <w:p w:rsidR="00621B7B" w:rsidRPr="00276586" w:rsidRDefault="00621B7B" w:rsidP="00E86B94">
      <w:pPr>
        <w:ind w:firstLine="709"/>
        <w:jc w:val="center"/>
        <w:rPr>
          <w:b/>
          <w:lang w:val="ky-KG"/>
        </w:rPr>
      </w:pPr>
      <w:r w:rsidRPr="00276586">
        <w:rPr>
          <w:b/>
          <w:lang w:val="ky-KG"/>
        </w:rPr>
        <w:t>Мамлекеттик ишканалардын (анын ичинде энергетика секторунун) республикалык бюджеттин алдындагы карызы</w:t>
      </w:r>
    </w:p>
    <w:p w:rsidR="00621B7B" w:rsidRPr="00276586" w:rsidRDefault="00621B7B" w:rsidP="00621B7B">
      <w:pPr>
        <w:widowControl w:val="0"/>
        <w:ind w:firstLine="709"/>
        <w:jc w:val="both"/>
        <w:rPr>
          <w:lang w:val="ky-KG"/>
        </w:rPr>
      </w:pPr>
    </w:p>
    <w:p w:rsidR="00621B7B" w:rsidRPr="00276586" w:rsidRDefault="00621B7B" w:rsidP="00621B7B">
      <w:pPr>
        <w:ind w:firstLine="709"/>
        <w:jc w:val="both"/>
        <w:rPr>
          <w:rFonts w:cstheme="minorBidi"/>
          <w:lang w:val="ky-KG"/>
        </w:rPr>
      </w:pPr>
      <w:r w:rsidRPr="00276586">
        <w:rPr>
          <w:lang w:val="ky-KG"/>
        </w:rPr>
        <w:t xml:space="preserve">Кыргыз Республикасынын Финансы министрлигине караштуу </w:t>
      </w:r>
      <w:r w:rsidRPr="00276586">
        <w:rPr>
          <w:rFonts w:eastAsia="Calibri"/>
          <w:b/>
          <w:lang w:val="ky-KG"/>
        </w:rPr>
        <w:t xml:space="preserve">Бюджеттик кредиттерди башкаруу боюнча мамлекеттик агенттиктин </w:t>
      </w:r>
      <w:r w:rsidRPr="00276586">
        <w:rPr>
          <w:rFonts w:eastAsia="Calibri"/>
          <w:lang w:val="ky-KG"/>
        </w:rPr>
        <w:t xml:space="preserve"> мамлекеттик ишканалардын </w:t>
      </w:r>
      <w:r w:rsidRPr="00276586">
        <w:rPr>
          <w:lang w:val="ky-KG"/>
        </w:rPr>
        <w:t>бюджетке болгон карызы, мамлекеттик ишканал</w:t>
      </w:r>
      <w:r w:rsidR="00D07409" w:rsidRPr="00276586">
        <w:rPr>
          <w:lang w:val="ky-KG"/>
        </w:rPr>
        <w:t>арга бюджеттик кредиттерди ре</w:t>
      </w:r>
      <w:r w:rsidRPr="00276586">
        <w:rPr>
          <w:lang w:val="ky-KG"/>
        </w:rPr>
        <w:t>структуризациялоо, анын ичинде трансферттер, рекредиттөө жана энергетика секторундагы карыздарды реструктуризациялоо тууралуу маалыматы (2020-жылдын 1-августуна карата абал</w:t>
      </w:r>
      <w:r w:rsidRPr="00276586">
        <w:rPr>
          <w:b/>
          <w:lang w:val="ky-KG"/>
        </w:rPr>
        <w:t xml:space="preserve"> </w:t>
      </w:r>
      <w:r w:rsidRPr="00276586">
        <w:rPr>
          <w:lang w:val="ky-KG"/>
        </w:rPr>
        <w:t>боюнча).</w:t>
      </w:r>
    </w:p>
    <w:p w:rsidR="00621B7B" w:rsidRPr="00276586" w:rsidRDefault="00621B7B" w:rsidP="007B620B">
      <w:pPr>
        <w:tabs>
          <w:tab w:val="left" w:pos="5345"/>
        </w:tabs>
        <w:outlineLvl w:val="4"/>
        <w:rPr>
          <w:bCs/>
          <w:lang w:val="ky-KG"/>
        </w:rPr>
      </w:pPr>
      <w:r w:rsidRPr="00276586">
        <w:rPr>
          <w:rFonts w:eastAsia="SimSun"/>
          <w:b/>
          <w:bCs/>
          <w:iCs/>
          <w:sz w:val="26"/>
          <w:szCs w:val="26"/>
          <w:lang w:val="ky-KG"/>
        </w:rPr>
        <w:tab/>
      </w:r>
    </w:p>
    <w:p w:rsidR="00621B7B" w:rsidRPr="00276586" w:rsidRDefault="00621B7B" w:rsidP="00621B7B">
      <w:pPr>
        <w:ind w:firstLine="709"/>
        <w:jc w:val="both"/>
        <w:rPr>
          <w:lang w:val="ky-KG"/>
        </w:rPr>
      </w:pPr>
      <w:r w:rsidRPr="00276586">
        <w:rPr>
          <w:b/>
          <w:lang w:val="ky-KG"/>
        </w:rPr>
        <w:t xml:space="preserve"> 2018-жылы </w:t>
      </w:r>
      <w:r w:rsidRPr="00276586">
        <w:rPr>
          <w:lang w:val="ky-KG"/>
        </w:rPr>
        <w:t>Кыргыз Республикасынын  Өкмөтүнүн чечимдерине ылайык, жалпы суммасы  17 651,44 млн. сом бюджеттик кредиттер бөлүнүп берилген, анын ичинен иш жүзүндө 1 396,08 млн. сом берилген, анын ичинде:</w:t>
      </w:r>
    </w:p>
    <w:p w:rsidR="00621B7B" w:rsidRPr="00276586" w:rsidRDefault="00621B7B" w:rsidP="00621B7B">
      <w:pPr>
        <w:ind w:firstLine="709"/>
        <w:jc w:val="both"/>
        <w:rPr>
          <w:lang w:val="ky-KG"/>
        </w:rPr>
      </w:pPr>
      <w:r w:rsidRPr="00276586">
        <w:rPr>
          <w:lang w:val="ky-KG"/>
        </w:rPr>
        <w:t>:</w:t>
      </w:r>
    </w:p>
    <w:p w:rsidR="00621B7B" w:rsidRPr="00276586" w:rsidRDefault="00621B7B" w:rsidP="00621B7B">
      <w:pPr>
        <w:ind w:firstLine="708"/>
        <w:jc w:val="right"/>
        <w:rPr>
          <w:sz w:val="20"/>
          <w:szCs w:val="20"/>
          <w:lang w:val="ky-KG"/>
        </w:rPr>
      </w:pPr>
      <w:r w:rsidRPr="00276586">
        <w:t xml:space="preserve"> </w:t>
      </w:r>
      <w:r w:rsidRPr="00276586">
        <w:rPr>
          <w:sz w:val="20"/>
          <w:szCs w:val="20"/>
          <w:lang w:val="ky-KG"/>
        </w:rPr>
        <w:t>млн. сом</w:t>
      </w:r>
    </w:p>
    <w:tbl>
      <w:tblPr>
        <w:tblW w:w="9645" w:type="dxa"/>
        <w:tblInd w:w="108" w:type="dxa"/>
        <w:tblLayout w:type="fixed"/>
        <w:tblLook w:val="04A0" w:firstRow="1" w:lastRow="0" w:firstColumn="1" w:lastColumn="0" w:noHBand="0" w:noVBand="1"/>
      </w:tblPr>
      <w:tblGrid>
        <w:gridCol w:w="709"/>
        <w:gridCol w:w="3404"/>
        <w:gridCol w:w="1383"/>
        <w:gridCol w:w="1383"/>
        <w:gridCol w:w="1383"/>
        <w:gridCol w:w="1383"/>
      </w:tblGrid>
      <w:tr w:rsidR="00621B7B" w:rsidRPr="00276586" w:rsidTr="00621B7B">
        <w:trPr>
          <w:trHeight w:val="470"/>
        </w:trPr>
        <w:tc>
          <w:tcPr>
            <w:tcW w:w="709" w:type="dxa"/>
            <w:vMerge w:val="restart"/>
            <w:tcBorders>
              <w:top w:val="single" w:sz="8" w:space="0" w:color="000000"/>
              <w:left w:val="single" w:sz="8" w:space="0" w:color="000000"/>
              <w:bottom w:val="single" w:sz="8" w:space="0" w:color="000000"/>
              <w:right w:val="single" w:sz="8" w:space="0" w:color="000000"/>
            </w:tcBorders>
            <w:vAlign w:val="center"/>
            <w:hideMark/>
          </w:tcPr>
          <w:p w:rsidR="00621B7B" w:rsidRPr="00276586" w:rsidRDefault="00621B7B" w:rsidP="00621B7B">
            <w:pPr>
              <w:spacing w:after="200" w:line="276" w:lineRule="auto"/>
              <w:jc w:val="center"/>
              <w:rPr>
                <w:b/>
                <w:bCs/>
                <w:sz w:val="20"/>
                <w:szCs w:val="20"/>
                <w:lang w:val="ky-KG" w:eastAsia="en-US"/>
              </w:rPr>
            </w:pPr>
            <w:r w:rsidRPr="00276586">
              <w:rPr>
                <w:b/>
                <w:bCs/>
                <w:sz w:val="20"/>
                <w:szCs w:val="20"/>
                <w:lang w:val="ky-KG"/>
              </w:rPr>
              <w:t>Саны</w:t>
            </w:r>
          </w:p>
        </w:tc>
        <w:tc>
          <w:tcPr>
            <w:tcW w:w="3402" w:type="dxa"/>
            <w:vMerge w:val="restart"/>
            <w:tcBorders>
              <w:top w:val="single" w:sz="8" w:space="0" w:color="000000"/>
              <w:left w:val="single" w:sz="8" w:space="0" w:color="000000"/>
              <w:bottom w:val="single" w:sz="8" w:space="0" w:color="000000"/>
              <w:right w:val="single" w:sz="8" w:space="0" w:color="000000"/>
            </w:tcBorders>
            <w:vAlign w:val="center"/>
            <w:hideMark/>
          </w:tcPr>
          <w:p w:rsidR="00621B7B" w:rsidRPr="00276586" w:rsidRDefault="00621B7B" w:rsidP="00621B7B">
            <w:pPr>
              <w:spacing w:after="200" w:line="276" w:lineRule="auto"/>
              <w:jc w:val="center"/>
              <w:rPr>
                <w:b/>
                <w:bCs/>
                <w:sz w:val="20"/>
                <w:szCs w:val="20"/>
                <w:lang w:val="ky-KG" w:eastAsia="en-US"/>
              </w:rPr>
            </w:pPr>
            <w:r w:rsidRPr="00276586">
              <w:rPr>
                <w:b/>
                <w:bCs/>
                <w:sz w:val="20"/>
                <w:szCs w:val="20"/>
                <w:lang w:val="ky-KG"/>
              </w:rPr>
              <w:t>Аталышы</w:t>
            </w:r>
          </w:p>
        </w:tc>
        <w:tc>
          <w:tcPr>
            <w:tcW w:w="1382" w:type="dxa"/>
            <w:vMerge w:val="restart"/>
            <w:tcBorders>
              <w:top w:val="single" w:sz="8" w:space="0" w:color="000000"/>
              <w:left w:val="single" w:sz="8" w:space="0" w:color="000000"/>
              <w:bottom w:val="single" w:sz="8" w:space="0" w:color="000000"/>
              <w:right w:val="single" w:sz="8" w:space="0" w:color="000000"/>
            </w:tcBorders>
            <w:vAlign w:val="center"/>
            <w:hideMark/>
          </w:tcPr>
          <w:p w:rsidR="00621B7B" w:rsidRPr="00276586" w:rsidRDefault="00621B7B" w:rsidP="00621B7B">
            <w:pPr>
              <w:spacing w:after="200" w:line="276" w:lineRule="auto"/>
              <w:jc w:val="center"/>
              <w:rPr>
                <w:b/>
                <w:bCs/>
                <w:sz w:val="20"/>
                <w:szCs w:val="20"/>
                <w:lang w:eastAsia="en-US"/>
              </w:rPr>
            </w:pPr>
            <w:proofErr w:type="spellStart"/>
            <w:r w:rsidRPr="00276586">
              <w:rPr>
                <w:b/>
                <w:bCs/>
                <w:sz w:val="20"/>
                <w:szCs w:val="20"/>
              </w:rPr>
              <w:t>Келишим</w:t>
            </w:r>
            <w:proofErr w:type="spellEnd"/>
            <w:r w:rsidRPr="00276586">
              <w:rPr>
                <w:b/>
                <w:bCs/>
                <w:sz w:val="20"/>
                <w:szCs w:val="20"/>
              </w:rPr>
              <w:t xml:space="preserve"> </w:t>
            </w:r>
            <w:proofErr w:type="spellStart"/>
            <w:r w:rsidRPr="00276586">
              <w:rPr>
                <w:b/>
                <w:bCs/>
                <w:sz w:val="20"/>
                <w:szCs w:val="20"/>
              </w:rPr>
              <w:t>боюнча</w:t>
            </w:r>
            <w:proofErr w:type="spellEnd"/>
            <w:r w:rsidRPr="00276586">
              <w:rPr>
                <w:b/>
                <w:bCs/>
                <w:sz w:val="20"/>
                <w:szCs w:val="20"/>
              </w:rPr>
              <w:t xml:space="preserve"> </w:t>
            </w:r>
            <w:proofErr w:type="spellStart"/>
            <w:r w:rsidRPr="00276586">
              <w:rPr>
                <w:b/>
                <w:bCs/>
                <w:sz w:val="20"/>
                <w:szCs w:val="20"/>
              </w:rPr>
              <w:t>негизги</w:t>
            </w:r>
            <w:proofErr w:type="spellEnd"/>
            <w:r w:rsidRPr="00276586">
              <w:rPr>
                <w:b/>
                <w:bCs/>
                <w:sz w:val="20"/>
                <w:szCs w:val="20"/>
              </w:rPr>
              <w:t xml:space="preserve"> сумма </w:t>
            </w:r>
          </w:p>
        </w:tc>
        <w:tc>
          <w:tcPr>
            <w:tcW w:w="1382" w:type="dxa"/>
            <w:vMerge w:val="restart"/>
            <w:tcBorders>
              <w:top w:val="single" w:sz="8" w:space="0" w:color="000000"/>
              <w:left w:val="single" w:sz="8" w:space="0" w:color="000000"/>
              <w:bottom w:val="single" w:sz="8" w:space="0" w:color="000000"/>
              <w:right w:val="single" w:sz="8" w:space="0" w:color="000000"/>
            </w:tcBorders>
            <w:vAlign w:val="center"/>
            <w:hideMark/>
          </w:tcPr>
          <w:p w:rsidR="00621B7B" w:rsidRPr="00276586" w:rsidRDefault="00621B7B" w:rsidP="00621B7B">
            <w:pPr>
              <w:spacing w:after="200" w:line="276" w:lineRule="auto"/>
              <w:jc w:val="center"/>
              <w:rPr>
                <w:b/>
                <w:bCs/>
                <w:sz w:val="20"/>
                <w:szCs w:val="20"/>
                <w:lang w:eastAsia="en-US"/>
              </w:rPr>
            </w:pPr>
            <w:proofErr w:type="spellStart"/>
            <w:r w:rsidRPr="00276586">
              <w:rPr>
                <w:b/>
                <w:bCs/>
                <w:sz w:val="20"/>
                <w:szCs w:val="20"/>
              </w:rPr>
              <w:t>Иш</w:t>
            </w:r>
            <w:proofErr w:type="spellEnd"/>
            <w:r w:rsidRPr="00276586">
              <w:rPr>
                <w:b/>
                <w:bCs/>
                <w:sz w:val="20"/>
                <w:szCs w:val="20"/>
              </w:rPr>
              <w:t xml:space="preserve"> </w:t>
            </w:r>
            <w:proofErr w:type="spellStart"/>
            <w:r w:rsidRPr="00276586">
              <w:rPr>
                <w:b/>
                <w:bCs/>
                <w:sz w:val="20"/>
                <w:szCs w:val="20"/>
              </w:rPr>
              <w:t>жүзүндө</w:t>
            </w:r>
            <w:proofErr w:type="spellEnd"/>
            <w:r w:rsidRPr="00276586">
              <w:rPr>
                <w:b/>
                <w:bCs/>
                <w:sz w:val="20"/>
                <w:szCs w:val="20"/>
              </w:rPr>
              <w:t xml:space="preserve"> </w:t>
            </w:r>
            <w:proofErr w:type="spellStart"/>
            <w:r w:rsidRPr="00276586">
              <w:rPr>
                <w:b/>
                <w:bCs/>
                <w:sz w:val="20"/>
                <w:szCs w:val="20"/>
              </w:rPr>
              <w:t>алынганы</w:t>
            </w:r>
            <w:proofErr w:type="spellEnd"/>
          </w:p>
        </w:tc>
        <w:tc>
          <w:tcPr>
            <w:tcW w:w="1382" w:type="dxa"/>
            <w:vMerge w:val="restart"/>
            <w:tcBorders>
              <w:top w:val="single" w:sz="8" w:space="0" w:color="000000"/>
              <w:left w:val="single" w:sz="8" w:space="0" w:color="000000"/>
              <w:bottom w:val="single" w:sz="8" w:space="0" w:color="000000"/>
              <w:right w:val="single" w:sz="8" w:space="0" w:color="000000"/>
            </w:tcBorders>
            <w:vAlign w:val="center"/>
            <w:hideMark/>
          </w:tcPr>
          <w:p w:rsidR="00621B7B" w:rsidRPr="00276586" w:rsidRDefault="00621B7B" w:rsidP="00621B7B">
            <w:pPr>
              <w:spacing w:after="200" w:line="276" w:lineRule="auto"/>
              <w:jc w:val="center"/>
              <w:rPr>
                <w:b/>
                <w:bCs/>
                <w:sz w:val="20"/>
                <w:szCs w:val="20"/>
                <w:lang w:eastAsia="en-US"/>
              </w:rPr>
            </w:pPr>
            <w:proofErr w:type="spellStart"/>
            <w:r w:rsidRPr="00276586">
              <w:rPr>
                <w:b/>
                <w:bCs/>
                <w:sz w:val="20"/>
                <w:szCs w:val="20"/>
              </w:rPr>
              <w:t>Иш</w:t>
            </w:r>
            <w:proofErr w:type="spellEnd"/>
            <w:r w:rsidRPr="00276586">
              <w:rPr>
                <w:b/>
                <w:bCs/>
                <w:sz w:val="20"/>
                <w:szCs w:val="20"/>
              </w:rPr>
              <w:t xml:space="preserve"> </w:t>
            </w:r>
            <w:proofErr w:type="spellStart"/>
            <w:r w:rsidRPr="00276586">
              <w:rPr>
                <w:b/>
                <w:bCs/>
                <w:sz w:val="20"/>
                <w:szCs w:val="20"/>
              </w:rPr>
              <w:t>жүзүндө</w:t>
            </w:r>
            <w:proofErr w:type="spellEnd"/>
            <w:r w:rsidRPr="00276586">
              <w:rPr>
                <w:b/>
                <w:bCs/>
                <w:sz w:val="20"/>
                <w:szCs w:val="20"/>
              </w:rPr>
              <w:t xml:space="preserve"> </w:t>
            </w:r>
            <w:proofErr w:type="spellStart"/>
            <w:r w:rsidRPr="00276586">
              <w:rPr>
                <w:b/>
                <w:bCs/>
                <w:sz w:val="20"/>
                <w:szCs w:val="20"/>
              </w:rPr>
              <w:t>кайтарылганы</w:t>
            </w:r>
            <w:proofErr w:type="spellEnd"/>
          </w:p>
        </w:tc>
        <w:tc>
          <w:tcPr>
            <w:tcW w:w="1382" w:type="dxa"/>
            <w:vMerge w:val="restart"/>
            <w:tcBorders>
              <w:top w:val="single" w:sz="8" w:space="0" w:color="000000"/>
              <w:left w:val="single" w:sz="8" w:space="0" w:color="000000"/>
              <w:bottom w:val="single" w:sz="8" w:space="0" w:color="000000"/>
              <w:right w:val="single" w:sz="8" w:space="0" w:color="000000"/>
            </w:tcBorders>
            <w:vAlign w:val="center"/>
            <w:hideMark/>
          </w:tcPr>
          <w:p w:rsidR="00621B7B" w:rsidRPr="00276586" w:rsidRDefault="00621B7B" w:rsidP="00621B7B">
            <w:pPr>
              <w:spacing w:after="200" w:line="276" w:lineRule="auto"/>
              <w:jc w:val="center"/>
              <w:rPr>
                <w:b/>
                <w:bCs/>
                <w:sz w:val="20"/>
                <w:szCs w:val="20"/>
                <w:lang w:eastAsia="en-US"/>
              </w:rPr>
            </w:pPr>
            <w:proofErr w:type="spellStart"/>
            <w:r w:rsidRPr="00276586">
              <w:rPr>
                <w:b/>
                <w:bCs/>
                <w:sz w:val="20"/>
                <w:szCs w:val="20"/>
              </w:rPr>
              <w:t>Карыздын</w:t>
            </w:r>
            <w:proofErr w:type="spellEnd"/>
            <w:r w:rsidRPr="00276586">
              <w:rPr>
                <w:b/>
                <w:bCs/>
                <w:sz w:val="20"/>
                <w:szCs w:val="20"/>
              </w:rPr>
              <w:t xml:space="preserve"> </w:t>
            </w:r>
            <w:proofErr w:type="spellStart"/>
            <w:r w:rsidRPr="00276586">
              <w:rPr>
                <w:b/>
                <w:bCs/>
                <w:sz w:val="20"/>
                <w:szCs w:val="20"/>
              </w:rPr>
              <w:t>калдыгы</w:t>
            </w:r>
            <w:proofErr w:type="spellEnd"/>
            <w:r w:rsidRPr="00276586">
              <w:rPr>
                <w:b/>
                <w:bCs/>
                <w:sz w:val="20"/>
                <w:szCs w:val="20"/>
              </w:rPr>
              <w:t xml:space="preserve"> </w:t>
            </w:r>
          </w:p>
        </w:tc>
      </w:tr>
      <w:tr w:rsidR="00621B7B" w:rsidRPr="00276586" w:rsidTr="00621B7B">
        <w:trPr>
          <w:trHeight w:val="464"/>
        </w:trPr>
        <w:tc>
          <w:tcPr>
            <w:tcW w:w="709" w:type="dxa"/>
            <w:vMerge/>
            <w:tcBorders>
              <w:top w:val="single" w:sz="8" w:space="0" w:color="000000"/>
              <w:left w:val="single" w:sz="8" w:space="0" w:color="000000"/>
              <w:bottom w:val="single" w:sz="8" w:space="0" w:color="000000"/>
              <w:right w:val="single" w:sz="8" w:space="0" w:color="000000"/>
            </w:tcBorders>
            <w:vAlign w:val="center"/>
            <w:hideMark/>
          </w:tcPr>
          <w:p w:rsidR="00621B7B" w:rsidRPr="00276586" w:rsidRDefault="00621B7B" w:rsidP="00621B7B">
            <w:pPr>
              <w:rPr>
                <w:b/>
                <w:bCs/>
                <w:sz w:val="20"/>
                <w:szCs w:val="20"/>
                <w:lang w:val="ky-KG" w:eastAsia="en-US"/>
              </w:rPr>
            </w:pPr>
          </w:p>
        </w:tc>
        <w:tc>
          <w:tcPr>
            <w:tcW w:w="3402" w:type="dxa"/>
            <w:vMerge/>
            <w:tcBorders>
              <w:top w:val="single" w:sz="8" w:space="0" w:color="000000"/>
              <w:left w:val="single" w:sz="8" w:space="0" w:color="000000"/>
              <w:bottom w:val="single" w:sz="8" w:space="0" w:color="000000"/>
              <w:right w:val="single" w:sz="8" w:space="0" w:color="000000"/>
            </w:tcBorders>
            <w:vAlign w:val="center"/>
            <w:hideMark/>
          </w:tcPr>
          <w:p w:rsidR="00621B7B" w:rsidRPr="00276586" w:rsidRDefault="00621B7B" w:rsidP="00621B7B">
            <w:pPr>
              <w:rPr>
                <w:b/>
                <w:bCs/>
                <w:sz w:val="20"/>
                <w:szCs w:val="20"/>
                <w:lang w:val="ky-KG" w:eastAsia="en-US"/>
              </w:rPr>
            </w:pPr>
          </w:p>
        </w:tc>
        <w:tc>
          <w:tcPr>
            <w:tcW w:w="1382" w:type="dxa"/>
            <w:vMerge/>
            <w:tcBorders>
              <w:top w:val="single" w:sz="8" w:space="0" w:color="000000"/>
              <w:left w:val="single" w:sz="8" w:space="0" w:color="000000"/>
              <w:bottom w:val="single" w:sz="8" w:space="0" w:color="000000"/>
              <w:right w:val="single" w:sz="8" w:space="0" w:color="000000"/>
            </w:tcBorders>
            <w:vAlign w:val="center"/>
            <w:hideMark/>
          </w:tcPr>
          <w:p w:rsidR="00621B7B" w:rsidRPr="00276586" w:rsidRDefault="00621B7B" w:rsidP="00621B7B">
            <w:pPr>
              <w:rPr>
                <w:b/>
                <w:bCs/>
                <w:sz w:val="20"/>
                <w:szCs w:val="20"/>
                <w:lang w:eastAsia="en-US"/>
              </w:rPr>
            </w:pPr>
          </w:p>
        </w:tc>
        <w:tc>
          <w:tcPr>
            <w:tcW w:w="1382" w:type="dxa"/>
            <w:vMerge/>
            <w:tcBorders>
              <w:top w:val="single" w:sz="8" w:space="0" w:color="000000"/>
              <w:left w:val="single" w:sz="8" w:space="0" w:color="000000"/>
              <w:bottom w:val="single" w:sz="8" w:space="0" w:color="000000"/>
              <w:right w:val="single" w:sz="8" w:space="0" w:color="000000"/>
            </w:tcBorders>
            <w:vAlign w:val="center"/>
            <w:hideMark/>
          </w:tcPr>
          <w:p w:rsidR="00621B7B" w:rsidRPr="00276586" w:rsidRDefault="00621B7B" w:rsidP="00621B7B">
            <w:pPr>
              <w:rPr>
                <w:b/>
                <w:bCs/>
                <w:sz w:val="20"/>
                <w:szCs w:val="20"/>
                <w:lang w:eastAsia="en-US"/>
              </w:rPr>
            </w:pPr>
          </w:p>
        </w:tc>
        <w:tc>
          <w:tcPr>
            <w:tcW w:w="1382" w:type="dxa"/>
            <w:vMerge/>
            <w:tcBorders>
              <w:top w:val="single" w:sz="8" w:space="0" w:color="000000"/>
              <w:left w:val="single" w:sz="8" w:space="0" w:color="000000"/>
              <w:bottom w:val="single" w:sz="8" w:space="0" w:color="000000"/>
              <w:right w:val="single" w:sz="8" w:space="0" w:color="000000"/>
            </w:tcBorders>
            <w:vAlign w:val="center"/>
            <w:hideMark/>
          </w:tcPr>
          <w:p w:rsidR="00621B7B" w:rsidRPr="00276586" w:rsidRDefault="00621B7B" w:rsidP="00621B7B">
            <w:pPr>
              <w:rPr>
                <w:b/>
                <w:bCs/>
                <w:sz w:val="20"/>
                <w:szCs w:val="20"/>
                <w:lang w:eastAsia="en-US"/>
              </w:rPr>
            </w:pPr>
          </w:p>
        </w:tc>
        <w:tc>
          <w:tcPr>
            <w:tcW w:w="1382" w:type="dxa"/>
            <w:vMerge/>
            <w:tcBorders>
              <w:top w:val="single" w:sz="8" w:space="0" w:color="000000"/>
              <w:left w:val="single" w:sz="8" w:space="0" w:color="000000"/>
              <w:bottom w:val="single" w:sz="8" w:space="0" w:color="000000"/>
              <w:right w:val="single" w:sz="8" w:space="0" w:color="000000"/>
            </w:tcBorders>
            <w:vAlign w:val="center"/>
            <w:hideMark/>
          </w:tcPr>
          <w:p w:rsidR="00621B7B" w:rsidRPr="00276586" w:rsidRDefault="00621B7B" w:rsidP="00621B7B">
            <w:pPr>
              <w:rPr>
                <w:b/>
                <w:bCs/>
                <w:sz w:val="20"/>
                <w:szCs w:val="20"/>
                <w:lang w:eastAsia="en-US"/>
              </w:rPr>
            </w:pPr>
          </w:p>
        </w:tc>
      </w:tr>
      <w:tr w:rsidR="00621B7B" w:rsidRPr="00276586" w:rsidTr="00621B7B">
        <w:trPr>
          <w:trHeight w:val="267"/>
        </w:trPr>
        <w:tc>
          <w:tcPr>
            <w:tcW w:w="709"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621B7B" w:rsidRPr="00276586" w:rsidRDefault="00621B7B" w:rsidP="00621B7B">
            <w:pPr>
              <w:jc w:val="center"/>
              <w:rPr>
                <w:rFonts w:eastAsia="Calibri"/>
                <w:b/>
                <w:bCs/>
                <w:sz w:val="20"/>
                <w:szCs w:val="20"/>
                <w:lang w:val="ky-KG" w:eastAsia="en-US"/>
              </w:rPr>
            </w:pPr>
            <w:r w:rsidRPr="00276586">
              <w:rPr>
                <w:rFonts w:eastAsia="Calibri"/>
                <w:b/>
                <w:bCs/>
                <w:sz w:val="20"/>
                <w:szCs w:val="20"/>
                <w:lang w:val="ky-KG"/>
              </w:rPr>
              <w:t>3</w:t>
            </w:r>
          </w:p>
        </w:tc>
        <w:tc>
          <w:tcPr>
            <w:tcW w:w="3402" w:type="dxa"/>
            <w:tcBorders>
              <w:top w:val="single" w:sz="4" w:space="0" w:color="000000"/>
              <w:left w:val="nil"/>
              <w:bottom w:val="single" w:sz="4" w:space="0" w:color="000000"/>
              <w:right w:val="single" w:sz="4" w:space="0" w:color="000000"/>
            </w:tcBorders>
            <w:shd w:val="clear" w:color="auto" w:fill="FFFFFF"/>
            <w:vAlign w:val="center"/>
            <w:hideMark/>
          </w:tcPr>
          <w:p w:rsidR="00621B7B" w:rsidRPr="00276586" w:rsidRDefault="00621B7B" w:rsidP="00621B7B">
            <w:pPr>
              <w:spacing w:after="200" w:line="276" w:lineRule="auto"/>
              <w:jc w:val="center"/>
              <w:rPr>
                <w:b/>
                <w:bCs/>
                <w:sz w:val="20"/>
                <w:szCs w:val="20"/>
                <w:lang w:eastAsia="en-US"/>
              </w:rPr>
            </w:pPr>
            <w:proofErr w:type="spellStart"/>
            <w:r w:rsidRPr="00276586">
              <w:rPr>
                <w:b/>
                <w:bCs/>
                <w:sz w:val="20"/>
                <w:szCs w:val="20"/>
              </w:rPr>
              <w:t>Бардыгы</w:t>
            </w:r>
            <w:proofErr w:type="spellEnd"/>
          </w:p>
        </w:tc>
        <w:tc>
          <w:tcPr>
            <w:tcW w:w="1382" w:type="dxa"/>
            <w:tcBorders>
              <w:top w:val="single" w:sz="4" w:space="0" w:color="000000"/>
              <w:left w:val="nil"/>
              <w:bottom w:val="single" w:sz="4" w:space="0" w:color="000000"/>
              <w:right w:val="single" w:sz="4" w:space="0" w:color="000000"/>
            </w:tcBorders>
            <w:shd w:val="clear" w:color="auto" w:fill="FFFFFF"/>
            <w:vAlign w:val="center"/>
            <w:hideMark/>
          </w:tcPr>
          <w:p w:rsidR="00621B7B" w:rsidRPr="00276586" w:rsidRDefault="00621B7B" w:rsidP="00621B7B">
            <w:pPr>
              <w:jc w:val="right"/>
              <w:rPr>
                <w:rFonts w:eastAsia="Calibri"/>
                <w:b/>
                <w:bCs/>
                <w:sz w:val="20"/>
                <w:szCs w:val="20"/>
                <w:lang w:val="ky-KG" w:eastAsia="en-US"/>
              </w:rPr>
            </w:pPr>
            <w:r w:rsidRPr="00276586">
              <w:rPr>
                <w:rFonts w:eastAsia="Calibri"/>
                <w:b/>
                <w:bCs/>
                <w:sz w:val="20"/>
                <w:szCs w:val="20"/>
                <w:lang w:val="ky-KG"/>
              </w:rPr>
              <w:t>17 651,44</w:t>
            </w:r>
          </w:p>
        </w:tc>
        <w:tc>
          <w:tcPr>
            <w:tcW w:w="1382" w:type="dxa"/>
            <w:tcBorders>
              <w:top w:val="single" w:sz="4" w:space="0" w:color="000000"/>
              <w:left w:val="nil"/>
              <w:bottom w:val="single" w:sz="4" w:space="0" w:color="000000"/>
              <w:right w:val="single" w:sz="4" w:space="0" w:color="000000"/>
            </w:tcBorders>
            <w:shd w:val="clear" w:color="auto" w:fill="FFFFFF"/>
            <w:vAlign w:val="center"/>
            <w:hideMark/>
          </w:tcPr>
          <w:p w:rsidR="00621B7B" w:rsidRPr="00276586" w:rsidRDefault="00621B7B" w:rsidP="00621B7B">
            <w:pPr>
              <w:jc w:val="right"/>
              <w:rPr>
                <w:rFonts w:eastAsia="Calibri"/>
                <w:b/>
                <w:bCs/>
                <w:sz w:val="20"/>
                <w:szCs w:val="20"/>
                <w:lang w:val="ky-KG" w:eastAsia="en-US"/>
              </w:rPr>
            </w:pPr>
            <w:r w:rsidRPr="00276586">
              <w:rPr>
                <w:rFonts w:eastAsia="Calibri"/>
                <w:b/>
                <w:bCs/>
                <w:sz w:val="20"/>
                <w:szCs w:val="20"/>
                <w:lang w:val="ky-KG"/>
              </w:rPr>
              <w:t>1 396,08</w:t>
            </w:r>
          </w:p>
        </w:tc>
        <w:tc>
          <w:tcPr>
            <w:tcW w:w="1382" w:type="dxa"/>
            <w:tcBorders>
              <w:top w:val="single" w:sz="4" w:space="0" w:color="000000"/>
              <w:left w:val="nil"/>
              <w:bottom w:val="single" w:sz="4" w:space="0" w:color="000000"/>
              <w:right w:val="single" w:sz="4" w:space="0" w:color="000000"/>
            </w:tcBorders>
            <w:shd w:val="clear" w:color="auto" w:fill="FFFFFF"/>
            <w:vAlign w:val="center"/>
            <w:hideMark/>
          </w:tcPr>
          <w:p w:rsidR="00621B7B" w:rsidRPr="00276586" w:rsidRDefault="00621B7B" w:rsidP="00621B7B">
            <w:pPr>
              <w:jc w:val="right"/>
              <w:rPr>
                <w:rFonts w:eastAsia="Calibri"/>
                <w:b/>
                <w:bCs/>
                <w:sz w:val="20"/>
                <w:szCs w:val="20"/>
                <w:lang w:val="ky-KG" w:eastAsia="en-US"/>
              </w:rPr>
            </w:pPr>
            <w:r w:rsidRPr="00276586">
              <w:rPr>
                <w:rFonts w:eastAsia="Calibri"/>
                <w:b/>
                <w:bCs/>
                <w:sz w:val="20"/>
                <w:szCs w:val="20"/>
                <w:lang w:val="ky-KG"/>
              </w:rPr>
              <w:t>130,60</w:t>
            </w:r>
          </w:p>
        </w:tc>
        <w:tc>
          <w:tcPr>
            <w:tcW w:w="1382" w:type="dxa"/>
            <w:tcBorders>
              <w:top w:val="single" w:sz="4" w:space="0" w:color="000000"/>
              <w:left w:val="nil"/>
              <w:bottom w:val="single" w:sz="4" w:space="0" w:color="000000"/>
              <w:right w:val="single" w:sz="4" w:space="0" w:color="000000"/>
            </w:tcBorders>
            <w:shd w:val="clear" w:color="auto" w:fill="FFFFFF"/>
            <w:vAlign w:val="center"/>
            <w:hideMark/>
          </w:tcPr>
          <w:p w:rsidR="00621B7B" w:rsidRPr="00276586" w:rsidRDefault="00621B7B" w:rsidP="00621B7B">
            <w:pPr>
              <w:jc w:val="right"/>
              <w:rPr>
                <w:rFonts w:eastAsia="Calibri"/>
                <w:b/>
                <w:bCs/>
                <w:sz w:val="20"/>
                <w:szCs w:val="20"/>
                <w:lang w:val="ky-KG" w:eastAsia="en-US"/>
              </w:rPr>
            </w:pPr>
            <w:r w:rsidRPr="00276586">
              <w:rPr>
                <w:rFonts w:eastAsia="Calibri"/>
                <w:b/>
                <w:bCs/>
                <w:sz w:val="20"/>
                <w:szCs w:val="20"/>
                <w:lang w:val="ky-KG"/>
              </w:rPr>
              <w:t>1 402,84</w:t>
            </w:r>
          </w:p>
        </w:tc>
      </w:tr>
      <w:tr w:rsidR="00621B7B" w:rsidRPr="00276586" w:rsidTr="00621B7B">
        <w:trPr>
          <w:trHeight w:val="255"/>
        </w:trPr>
        <w:tc>
          <w:tcPr>
            <w:tcW w:w="709" w:type="dxa"/>
            <w:tcBorders>
              <w:top w:val="nil"/>
              <w:left w:val="single" w:sz="4" w:space="0" w:color="000000"/>
              <w:bottom w:val="single" w:sz="4" w:space="0" w:color="000000"/>
              <w:right w:val="single" w:sz="4" w:space="0" w:color="000000"/>
            </w:tcBorders>
            <w:shd w:val="clear" w:color="auto" w:fill="FFFFFF"/>
            <w:vAlign w:val="center"/>
            <w:hideMark/>
          </w:tcPr>
          <w:p w:rsidR="00621B7B" w:rsidRPr="00276586" w:rsidRDefault="00621B7B" w:rsidP="00621B7B">
            <w:pPr>
              <w:jc w:val="center"/>
              <w:rPr>
                <w:rFonts w:eastAsia="Calibri"/>
                <w:bCs/>
                <w:sz w:val="20"/>
                <w:szCs w:val="20"/>
                <w:lang w:val="ky-KG" w:eastAsia="en-US"/>
              </w:rPr>
            </w:pPr>
            <w:r w:rsidRPr="00276586">
              <w:rPr>
                <w:rFonts w:eastAsia="Calibri"/>
                <w:bCs/>
                <w:sz w:val="20"/>
                <w:szCs w:val="20"/>
                <w:lang w:val="ky-KG"/>
              </w:rPr>
              <w:t>1</w:t>
            </w:r>
          </w:p>
        </w:tc>
        <w:tc>
          <w:tcPr>
            <w:tcW w:w="3402" w:type="dxa"/>
            <w:tcBorders>
              <w:top w:val="nil"/>
              <w:left w:val="nil"/>
              <w:bottom w:val="single" w:sz="4" w:space="0" w:color="000000"/>
              <w:right w:val="single" w:sz="4" w:space="0" w:color="000000"/>
            </w:tcBorders>
            <w:shd w:val="clear" w:color="auto" w:fill="FFFFFF"/>
            <w:vAlign w:val="center"/>
            <w:hideMark/>
          </w:tcPr>
          <w:p w:rsidR="00621B7B" w:rsidRPr="00276586" w:rsidRDefault="00621B7B" w:rsidP="00621B7B">
            <w:pPr>
              <w:spacing w:after="200" w:line="276" w:lineRule="auto"/>
              <w:rPr>
                <w:bCs/>
                <w:sz w:val="20"/>
                <w:szCs w:val="20"/>
                <w:lang w:val="ky-KG" w:eastAsia="en-US"/>
              </w:rPr>
            </w:pPr>
            <w:r w:rsidRPr="00276586">
              <w:rPr>
                <w:bCs/>
                <w:sz w:val="20"/>
                <w:szCs w:val="20"/>
              </w:rPr>
              <w:t xml:space="preserve">«Электр </w:t>
            </w:r>
            <w:proofErr w:type="spellStart"/>
            <w:r w:rsidRPr="00276586">
              <w:rPr>
                <w:bCs/>
                <w:sz w:val="20"/>
                <w:szCs w:val="20"/>
              </w:rPr>
              <w:t>станциялары</w:t>
            </w:r>
            <w:proofErr w:type="spellEnd"/>
            <w:r w:rsidRPr="00276586">
              <w:rPr>
                <w:bCs/>
                <w:sz w:val="20"/>
                <w:szCs w:val="20"/>
              </w:rPr>
              <w:t>» АА</w:t>
            </w:r>
          </w:p>
        </w:tc>
        <w:tc>
          <w:tcPr>
            <w:tcW w:w="1382" w:type="dxa"/>
            <w:tcBorders>
              <w:top w:val="nil"/>
              <w:left w:val="nil"/>
              <w:bottom w:val="single" w:sz="4" w:space="0" w:color="000000"/>
              <w:right w:val="single" w:sz="4" w:space="0" w:color="000000"/>
            </w:tcBorders>
            <w:shd w:val="clear" w:color="auto" w:fill="FFFFFF"/>
            <w:vAlign w:val="center"/>
            <w:hideMark/>
          </w:tcPr>
          <w:p w:rsidR="00621B7B" w:rsidRPr="00276586" w:rsidRDefault="00621B7B" w:rsidP="00621B7B">
            <w:pPr>
              <w:jc w:val="right"/>
              <w:rPr>
                <w:rFonts w:eastAsia="Calibri"/>
                <w:bCs/>
                <w:sz w:val="20"/>
                <w:szCs w:val="20"/>
                <w:lang w:val="ky-KG" w:eastAsia="en-US"/>
              </w:rPr>
            </w:pPr>
            <w:r w:rsidRPr="00276586">
              <w:rPr>
                <w:rFonts w:eastAsia="Calibri"/>
                <w:bCs/>
                <w:sz w:val="20"/>
                <w:szCs w:val="20"/>
                <w:lang w:val="ky-KG"/>
              </w:rPr>
              <w:t>15 502,46</w:t>
            </w:r>
          </w:p>
        </w:tc>
        <w:tc>
          <w:tcPr>
            <w:tcW w:w="1382" w:type="dxa"/>
            <w:tcBorders>
              <w:top w:val="nil"/>
              <w:left w:val="nil"/>
              <w:bottom w:val="single" w:sz="4" w:space="0" w:color="000000"/>
              <w:right w:val="single" w:sz="4" w:space="0" w:color="000000"/>
            </w:tcBorders>
            <w:shd w:val="clear" w:color="auto" w:fill="FFFFFF"/>
            <w:vAlign w:val="center"/>
            <w:hideMark/>
          </w:tcPr>
          <w:p w:rsidR="00621B7B" w:rsidRPr="00276586" w:rsidRDefault="00621B7B" w:rsidP="00621B7B">
            <w:pPr>
              <w:jc w:val="right"/>
              <w:rPr>
                <w:rFonts w:eastAsia="Calibri"/>
                <w:bCs/>
                <w:sz w:val="20"/>
                <w:szCs w:val="20"/>
                <w:lang w:val="ky-KG" w:eastAsia="en-US"/>
              </w:rPr>
            </w:pPr>
            <w:r w:rsidRPr="00276586">
              <w:rPr>
                <w:rFonts w:eastAsia="Calibri"/>
                <w:bCs/>
                <w:sz w:val="20"/>
                <w:szCs w:val="20"/>
                <w:lang w:val="ky-KG"/>
              </w:rPr>
              <w:t>96,08</w:t>
            </w:r>
          </w:p>
        </w:tc>
        <w:tc>
          <w:tcPr>
            <w:tcW w:w="1382" w:type="dxa"/>
            <w:tcBorders>
              <w:top w:val="nil"/>
              <w:left w:val="nil"/>
              <w:bottom w:val="single" w:sz="4" w:space="0" w:color="000000"/>
              <w:right w:val="single" w:sz="4" w:space="0" w:color="000000"/>
            </w:tcBorders>
            <w:shd w:val="clear" w:color="auto" w:fill="FFFFFF"/>
            <w:vAlign w:val="center"/>
            <w:hideMark/>
          </w:tcPr>
          <w:p w:rsidR="00621B7B" w:rsidRPr="00276586" w:rsidRDefault="00621B7B" w:rsidP="00621B7B">
            <w:pPr>
              <w:jc w:val="right"/>
              <w:rPr>
                <w:rFonts w:eastAsia="Calibri"/>
                <w:bCs/>
                <w:sz w:val="20"/>
                <w:szCs w:val="20"/>
                <w:lang w:val="ky-KG" w:eastAsia="en-US"/>
              </w:rPr>
            </w:pPr>
            <w:r w:rsidRPr="00276586">
              <w:rPr>
                <w:rFonts w:eastAsia="Calibri"/>
                <w:bCs/>
                <w:sz w:val="20"/>
                <w:szCs w:val="20"/>
                <w:lang w:val="ky-KG"/>
              </w:rPr>
              <w:t>77,33</w:t>
            </w:r>
          </w:p>
        </w:tc>
        <w:tc>
          <w:tcPr>
            <w:tcW w:w="1382" w:type="dxa"/>
            <w:tcBorders>
              <w:top w:val="nil"/>
              <w:left w:val="nil"/>
              <w:bottom w:val="single" w:sz="4" w:space="0" w:color="000000"/>
              <w:right w:val="single" w:sz="4" w:space="0" w:color="000000"/>
            </w:tcBorders>
            <w:shd w:val="clear" w:color="auto" w:fill="FFFFFF"/>
            <w:vAlign w:val="center"/>
            <w:hideMark/>
          </w:tcPr>
          <w:p w:rsidR="00621B7B" w:rsidRPr="00276586" w:rsidRDefault="00621B7B" w:rsidP="00621B7B">
            <w:pPr>
              <w:jc w:val="right"/>
              <w:rPr>
                <w:rFonts w:eastAsia="Calibri"/>
                <w:bCs/>
                <w:sz w:val="20"/>
                <w:szCs w:val="20"/>
                <w:lang w:val="ky-KG" w:eastAsia="en-US"/>
              </w:rPr>
            </w:pPr>
            <w:r w:rsidRPr="00276586">
              <w:rPr>
                <w:rFonts w:eastAsia="Calibri"/>
                <w:bCs/>
                <w:sz w:val="20"/>
                <w:szCs w:val="20"/>
                <w:lang w:val="ky-KG"/>
              </w:rPr>
              <w:t>96,64</w:t>
            </w:r>
          </w:p>
        </w:tc>
      </w:tr>
      <w:tr w:rsidR="00621B7B" w:rsidRPr="00276586" w:rsidTr="00621B7B">
        <w:trPr>
          <w:trHeight w:val="255"/>
        </w:trPr>
        <w:tc>
          <w:tcPr>
            <w:tcW w:w="709" w:type="dxa"/>
            <w:tcBorders>
              <w:top w:val="nil"/>
              <w:left w:val="single" w:sz="4" w:space="0" w:color="000000"/>
              <w:bottom w:val="single" w:sz="4" w:space="0" w:color="000000"/>
              <w:right w:val="single" w:sz="4" w:space="0" w:color="000000"/>
            </w:tcBorders>
            <w:shd w:val="clear" w:color="auto" w:fill="FFFFFF"/>
            <w:vAlign w:val="center"/>
            <w:hideMark/>
          </w:tcPr>
          <w:p w:rsidR="00621B7B" w:rsidRPr="00276586" w:rsidRDefault="00621B7B" w:rsidP="00621B7B">
            <w:pPr>
              <w:jc w:val="center"/>
              <w:rPr>
                <w:rFonts w:eastAsia="Calibri"/>
                <w:bCs/>
                <w:sz w:val="20"/>
                <w:szCs w:val="20"/>
                <w:lang w:val="ky-KG" w:eastAsia="en-US"/>
              </w:rPr>
            </w:pPr>
            <w:r w:rsidRPr="00276586">
              <w:rPr>
                <w:rFonts w:eastAsia="Calibri"/>
                <w:bCs/>
                <w:sz w:val="20"/>
                <w:szCs w:val="20"/>
                <w:lang w:val="ky-KG"/>
              </w:rPr>
              <w:t>2</w:t>
            </w:r>
          </w:p>
        </w:tc>
        <w:tc>
          <w:tcPr>
            <w:tcW w:w="3402" w:type="dxa"/>
            <w:tcBorders>
              <w:top w:val="nil"/>
              <w:left w:val="nil"/>
              <w:bottom w:val="single" w:sz="4" w:space="0" w:color="000000"/>
              <w:right w:val="single" w:sz="4" w:space="0" w:color="000000"/>
            </w:tcBorders>
            <w:shd w:val="clear" w:color="auto" w:fill="FFFFFF"/>
            <w:vAlign w:val="center"/>
            <w:hideMark/>
          </w:tcPr>
          <w:p w:rsidR="00621B7B" w:rsidRPr="00276586" w:rsidRDefault="00621B7B" w:rsidP="00621B7B">
            <w:pPr>
              <w:spacing w:after="200" w:line="276" w:lineRule="auto"/>
              <w:rPr>
                <w:bCs/>
                <w:sz w:val="20"/>
                <w:szCs w:val="20"/>
                <w:lang w:val="ky-KG" w:eastAsia="en-US"/>
              </w:rPr>
            </w:pPr>
            <w:r w:rsidRPr="00276586">
              <w:rPr>
                <w:bCs/>
                <w:sz w:val="20"/>
                <w:szCs w:val="20"/>
              </w:rPr>
              <w:t>«</w:t>
            </w:r>
            <w:r w:rsidRPr="00276586">
              <w:rPr>
                <w:bCs/>
                <w:sz w:val="20"/>
                <w:szCs w:val="20"/>
                <w:lang w:val="ky-KG"/>
              </w:rPr>
              <w:t>Бишкекжылуулук тарамы</w:t>
            </w:r>
            <w:r w:rsidRPr="00276586">
              <w:rPr>
                <w:bCs/>
                <w:sz w:val="20"/>
                <w:szCs w:val="20"/>
              </w:rPr>
              <w:t>»</w:t>
            </w:r>
            <w:r w:rsidRPr="00276586">
              <w:rPr>
                <w:bCs/>
                <w:sz w:val="20"/>
                <w:szCs w:val="20"/>
                <w:lang w:val="ky-KG"/>
              </w:rPr>
              <w:t xml:space="preserve"> ААК</w:t>
            </w:r>
          </w:p>
        </w:tc>
        <w:tc>
          <w:tcPr>
            <w:tcW w:w="1382" w:type="dxa"/>
            <w:tcBorders>
              <w:top w:val="nil"/>
              <w:left w:val="nil"/>
              <w:bottom w:val="single" w:sz="4" w:space="0" w:color="000000"/>
              <w:right w:val="single" w:sz="4" w:space="0" w:color="000000"/>
            </w:tcBorders>
            <w:shd w:val="clear" w:color="auto" w:fill="FFFFFF"/>
            <w:vAlign w:val="center"/>
            <w:hideMark/>
          </w:tcPr>
          <w:p w:rsidR="00621B7B" w:rsidRPr="00276586" w:rsidRDefault="00621B7B" w:rsidP="00621B7B">
            <w:pPr>
              <w:jc w:val="right"/>
              <w:rPr>
                <w:rFonts w:eastAsia="Calibri"/>
                <w:bCs/>
                <w:sz w:val="20"/>
                <w:szCs w:val="20"/>
                <w:lang w:val="ky-KG" w:eastAsia="en-US"/>
              </w:rPr>
            </w:pPr>
            <w:r w:rsidRPr="00276586">
              <w:rPr>
                <w:rFonts w:eastAsia="Calibri"/>
                <w:bCs/>
                <w:sz w:val="20"/>
                <w:szCs w:val="20"/>
                <w:lang w:val="ky-KG"/>
              </w:rPr>
              <w:t>851,98</w:t>
            </w:r>
          </w:p>
        </w:tc>
        <w:tc>
          <w:tcPr>
            <w:tcW w:w="1382" w:type="dxa"/>
            <w:tcBorders>
              <w:top w:val="nil"/>
              <w:left w:val="nil"/>
              <w:bottom w:val="single" w:sz="4" w:space="0" w:color="000000"/>
              <w:right w:val="single" w:sz="4" w:space="0" w:color="000000"/>
            </w:tcBorders>
            <w:shd w:val="clear" w:color="auto" w:fill="FFFFFF"/>
            <w:vAlign w:val="center"/>
            <w:hideMark/>
          </w:tcPr>
          <w:p w:rsidR="00621B7B" w:rsidRPr="00276586" w:rsidRDefault="00621B7B" w:rsidP="00621B7B">
            <w:pPr>
              <w:jc w:val="right"/>
              <w:rPr>
                <w:rFonts w:eastAsia="Calibri"/>
                <w:bCs/>
                <w:sz w:val="20"/>
                <w:szCs w:val="20"/>
                <w:lang w:val="ky-KG" w:eastAsia="en-US"/>
              </w:rPr>
            </w:pPr>
            <w:r w:rsidRPr="00276586">
              <w:rPr>
                <w:rFonts w:eastAsia="Calibri"/>
                <w:bCs/>
                <w:sz w:val="20"/>
                <w:szCs w:val="20"/>
                <w:lang w:val="ky-KG"/>
              </w:rPr>
              <w:t>0,00</w:t>
            </w:r>
          </w:p>
        </w:tc>
        <w:tc>
          <w:tcPr>
            <w:tcW w:w="1382" w:type="dxa"/>
            <w:tcBorders>
              <w:top w:val="nil"/>
              <w:left w:val="nil"/>
              <w:bottom w:val="single" w:sz="4" w:space="0" w:color="000000"/>
              <w:right w:val="single" w:sz="4" w:space="0" w:color="000000"/>
            </w:tcBorders>
            <w:shd w:val="clear" w:color="auto" w:fill="FFFFFF"/>
            <w:vAlign w:val="center"/>
            <w:hideMark/>
          </w:tcPr>
          <w:p w:rsidR="00621B7B" w:rsidRPr="00276586" w:rsidRDefault="00621B7B" w:rsidP="00621B7B">
            <w:pPr>
              <w:jc w:val="right"/>
              <w:rPr>
                <w:rFonts w:eastAsia="Calibri"/>
                <w:bCs/>
                <w:sz w:val="20"/>
                <w:szCs w:val="20"/>
                <w:lang w:val="ky-KG" w:eastAsia="en-US"/>
              </w:rPr>
            </w:pPr>
            <w:r w:rsidRPr="00276586">
              <w:rPr>
                <w:rFonts w:eastAsia="Calibri"/>
                <w:bCs/>
                <w:sz w:val="20"/>
                <w:szCs w:val="20"/>
                <w:lang w:val="ky-KG"/>
              </w:rPr>
              <w:t>7,32</w:t>
            </w:r>
          </w:p>
        </w:tc>
        <w:tc>
          <w:tcPr>
            <w:tcW w:w="1382" w:type="dxa"/>
            <w:tcBorders>
              <w:top w:val="nil"/>
              <w:left w:val="nil"/>
              <w:bottom w:val="single" w:sz="4" w:space="0" w:color="000000"/>
              <w:right w:val="single" w:sz="4" w:space="0" w:color="000000"/>
            </w:tcBorders>
            <w:shd w:val="clear" w:color="auto" w:fill="FFFFFF"/>
            <w:vAlign w:val="center"/>
            <w:hideMark/>
          </w:tcPr>
          <w:p w:rsidR="00621B7B" w:rsidRPr="00276586" w:rsidRDefault="00621B7B" w:rsidP="00621B7B">
            <w:pPr>
              <w:jc w:val="right"/>
              <w:rPr>
                <w:rFonts w:eastAsia="Calibri"/>
                <w:bCs/>
                <w:sz w:val="20"/>
                <w:szCs w:val="20"/>
                <w:lang w:val="ky-KG" w:eastAsia="en-US"/>
              </w:rPr>
            </w:pPr>
            <w:r w:rsidRPr="00276586">
              <w:rPr>
                <w:rFonts w:eastAsia="Calibri"/>
                <w:bCs/>
                <w:sz w:val="20"/>
                <w:szCs w:val="20"/>
                <w:lang w:val="ky-KG"/>
              </w:rPr>
              <w:t>2,98</w:t>
            </w:r>
          </w:p>
        </w:tc>
      </w:tr>
      <w:tr w:rsidR="00621B7B" w:rsidRPr="00276586" w:rsidTr="00621B7B">
        <w:trPr>
          <w:trHeight w:val="255"/>
        </w:trPr>
        <w:tc>
          <w:tcPr>
            <w:tcW w:w="709" w:type="dxa"/>
            <w:tcBorders>
              <w:top w:val="nil"/>
              <w:left w:val="single" w:sz="4" w:space="0" w:color="000000"/>
              <w:bottom w:val="single" w:sz="4" w:space="0" w:color="000000"/>
              <w:right w:val="single" w:sz="4" w:space="0" w:color="000000"/>
            </w:tcBorders>
            <w:shd w:val="clear" w:color="auto" w:fill="FFFFFF"/>
            <w:vAlign w:val="center"/>
            <w:hideMark/>
          </w:tcPr>
          <w:p w:rsidR="00621B7B" w:rsidRPr="00276586" w:rsidRDefault="00621B7B" w:rsidP="00621B7B">
            <w:pPr>
              <w:jc w:val="center"/>
              <w:rPr>
                <w:rFonts w:eastAsia="Calibri"/>
                <w:bCs/>
                <w:sz w:val="20"/>
                <w:szCs w:val="20"/>
                <w:lang w:val="ky-KG" w:eastAsia="en-US"/>
              </w:rPr>
            </w:pPr>
            <w:r w:rsidRPr="00276586">
              <w:rPr>
                <w:rFonts w:eastAsia="Calibri"/>
                <w:bCs/>
                <w:sz w:val="20"/>
                <w:szCs w:val="20"/>
                <w:lang w:val="ky-KG"/>
              </w:rPr>
              <w:t>3</w:t>
            </w:r>
          </w:p>
        </w:tc>
        <w:tc>
          <w:tcPr>
            <w:tcW w:w="3402" w:type="dxa"/>
            <w:tcBorders>
              <w:top w:val="nil"/>
              <w:left w:val="nil"/>
              <w:bottom w:val="single" w:sz="4" w:space="0" w:color="000000"/>
              <w:right w:val="single" w:sz="4" w:space="0" w:color="000000"/>
            </w:tcBorders>
            <w:shd w:val="clear" w:color="auto" w:fill="FFFFFF"/>
            <w:vAlign w:val="center"/>
            <w:hideMark/>
          </w:tcPr>
          <w:p w:rsidR="00621B7B" w:rsidRPr="00276586" w:rsidRDefault="00621B7B" w:rsidP="00621B7B">
            <w:pPr>
              <w:spacing w:after="200" w:line="276" w:lineRule="auto"/>
              <w:rPr>
                <w:bCs/>
                <w:sz w:val="20"/>
                <w:szCs w:val="20"/>
                <w:lang w:val="ky-KG" w:eastAsia="en-US"/>
              </w:rPr>
            </w:pPr>
            <w:r w:rsidRPr="00276586">
              <w:rPr>
                <w:bCs/>
                <w:sz w:val="20"/>
                <w:szCs w:val="20"/>
              </w:rPr>
              <w:t>«</w:t>
            </w:r>
            <w:proofErr w:type="spellStart"/>
            <w:r w:rsidRPr="00276586">
              <w:rPr>
                <w:bCs/>
                <w:sz w:val="20"/>
                <w:szCs w:val="20"/>
              </w:rPr>
              <w:t>Мамлекеттик</w:t>
            </w:r>
            <w:proofErr w:type="spellEnd"/>
            <w:r w:rsidRPr="00276586">
              <w:rPr>
                <w:bCs/>
                <w:sz w:val="20"/>
                <w:szCs w:val="20"/>
              </w:rPr>
              <w:t xml:space="preserve"> </w:t>
            </w:r>
            <w:proofErr w:type="spellStart"/>
            <w:r w:rsidRPr="00276586">
              <w:rPr>
                <w:bCs/>
                <w:sz w:val="20"/>
                <w:szCs w:val="20"/>
              </w:rPr>
              <w:t>ипотекалык</w:t>
            </w:r>
            <w:proofErr w:type="spellEnd"/>
            <w:r w:rsidRPr="00276586">
              <w:rPr>
                <w:bCs/>
                <w:sz w:val="20"/>
                <w:szCs w:val="20"/>
              </w:rPr>
              <w:t xml:space="preserve"> компания» ААК</w:t>
            </w:r>
          </w:p>
        </w:tc>
        <w:tc>
          <w:tcPr>
            <w:tcW w:w="1382" w:type="dxa"/>
            <w:tcBorders>
              <w:top w:val="nil"/>
              <w:left w:val="nil"/>
              <w:bottom w:val="single" w:sz="4" w:space="0" w:color="000000"/>
              <w:right w:val="single" w:sz="4" w:space="0" w:color="000000"/>
            </w:tcBorders>
            <w:shd w:val="clear" w:color="auto" w:fill="FFFFFF"/>
            <w:vAlign w:val="center"/>
            <w:hideMark/>
          </w:tcPr>
          <w:p w:rsidR="00621B7B" w:rsidRPr="00276586" w:rsidRDefault="00621B7B" w:rsidP="00621B7B">
            <w:pPr>
              <w:jc w:val="right"/>
              <w:rPr>
                <w:rFonts w:eastAsia="Calibri"/>
                <w:bCs/>
                <w:sz w:val="20"/>
                <w:szCs w:val="20"/>
                <w:lang w:val="ky-KG" w:eastAsia="en-US"/>
              </w:rPr>
            </w:pPr>
            <w:r w:rsidRPr="00276586">
              <w:rPr>
                <w:rFonts w:eastAsia="Calibri"/>
                <w:bCs/>
                <w:sz w:val="20"/>
                <w:szCs w:val="20"/>
                <w:lang w:val="ky-KG"/>
              </w:rPr>
              <w:t>1 300,00</w:t>
            </w:r>
          </w:p>
        </w:tc>
        <w:tc>
          <w:tcPr>
            <w:tcW w:w="1382" w:type="dxa"/>
            <w:tcBorders>
              <w:top w:val="nil"/>
              <w:left w:val="nil"/>
              <w:bottom w:val="single" w:sz="4" w:space="0" w:color="000000"/>
              <w:right w:val="single" w:sz="4" w:space="0" w:color="000000"/>
            </w:tcBorders>
            <w:shd w:val="clear" w:color="auto" w:fill="FFFFFF"/>
            <w:vAlign w:val="center"/>
            <w:hideMark/>
          </w:tcPr>
          <w:p w:rsidR="00621B7B" w:rsidRPr="00276586" w:rsidRDefault="00621B7B" w:rsidP="00621B7B">
            <w:pPr>
              <w:jc w:val="right"/>
              <w:rPr>
                <w:rFonts w:eastAsia="Calibri"/>
                <w:bCs/>
                <w:sz w:val="20"/>
                <w:szCs w:val="20"/>
                <w:lang w:val="ky-KG" w:eastAsia="en-US"/>
              </w:rPr>
            </w:pPr>
            <w:r w:rsidRPr="00276586">
              <w:rPr>
                <w:rFonts w:eastAsia="Calibri"/>
                <w:bCs/>
                <w:sz w:val="20"/>
                <w:szCs w:val="20"/>
                <w:lang w:val="ky-KG"/>
              </w:rPr>
              <w:t>1 300,00</w:t>
            </w:r>
          </w:p>
        </w:tc>
        <w:tc>
          <w:tcPr>
            <w:tcW w:w="1382" w:type="dxa"/>
            <w:tcBorders>
              <w:top w:val="nil"/>
              <w:left w:val="nil"/>
              <w:bottom w:val="single" w:sz="4" w:space="0" w:color="000000"/>
              <w:right w:val="single" w:sz="4" w:space="0" w:color="000000"/>
            </w:tcBorders>
            <w:shd w:val="clear" w:color="auto" w:fill="FFFFFF"/>
            <w:vAlign w:val="center"/>
            <w:hideMark/>
          </w:tcPr>
          <w:p w:rsidR="00621B7B" w:rsidRPr="00276586" w:rsidRDefault="00621B7B" w:rsidP="00621B7B">
            <w:pPr>
              <w:jc w:val="right"/>
              <w:rPr>
                <w:rFonts w:eastAsia="Calibri"/>
                <w:bCs/>
                <w:sz w:val="20"/>
                <w:szCs w:val="20"/>
                <w:lang w:val="ky-KG" w:eastAsia="en-US"/>
              </w:rPr>
            </w:pPr>
            <w:r w:rsidRPr="00276586">
              <w:rPr>
                <w:rFonts w:eastAsia="Calibri"/>
                <w:bCs/>
                <w:sz w:val="20"/>
                <w:szCs w:val="20"/>
                <w:lang w:val="ky-KG"/>
              </w:rPr>
              <w:t>45,95</w:t>
            </w:r>
          </w:p>
        </w:tc>
        <w:tc>
          <w:tcPr>
            <w:tcW w:w="1382" w:type="dxa"/>
            <w:tcBorders>
              <w:top w:val="nil"/>
              <w:left w:val="nil"/>
              <w:bottom w:val="single" w:sz="4" w:space="0" w:color="000000"/>
              <w:right w:val="single" w:sz="4" w:space="0" w:color="000000"/>
            </w:tcBorders>
            <w:shd w:val="clear" w:color="auto" w:fill="FFFFFF"/>
            <w:vAlign w:val="center"/>
            <w:hideMark/>
          </w:tcPr>
          <w:p w:rsidR="00621B7B" w:rsidRPr="00276586" w:rsidRDefault="00621B7B" w:rsidP="00621B7B">
            <w:pPr>
              <w:jc w:val="right"/>
              <w:rPr>
                <w:rFonts w:eastAsia="Calibri"/>
                <w:bCs/>
                <w:sz w:val="20"/>
                <w:szCs w:val="20"/>
                <w:lang w:val="ky-KG" w:eastAsia="en-US"/>
              </w:rPr>
            </w:pPr>
            <w:r w:rsidRPr="00276586">
              <w:rPr>
                <w:rFonts w:eastAsia="Calibri"/>
                <w:bCs/>
                <w:sz w:val="20"/>
                <w:szCs w:val="20"/>
                <w:lang w:val="ky-KG"/>
              </w:rPr>
              <w:t>1 303,22</w:t>
            </w:r>
          </w:p>
        </w:tc>
      </w:tr>
    </w:tbl>
    <w:p w:rsidR="00621B7B" w:rsidRPr="00276586" w:rsidRDefault="00621B7B" w:rsidP="00621B7B">
      <w:pPr>
        <w:ind w:firstLine="708"/>
        <w:jc w:val="both"/>
        <w:rPr>
          <w:lang w:val="ky-KG"/>
        </w:rPr>
      </w:pPr>
    </w:p>
    <w:p w:rsidR="00621B7B" w:rsidRPr="00276586" w:rsidRDefault="00621B7B" w:rsidP="00621B7B">
      <w:pPr>
        <w:ind w:firstLine="709"/>
        <w:jc w:val="both"/>
        <w:rPr>
          <w:b/>
          <w:lang w:val="ky-KG"/>
        </w:rPr>
      </w:pPr>
      <w:r w:rsidRPr="00276586">
        <w:rPr>
          <w:b/>
          <w:lang w:val="ky-KG"/>
        </w:rPr>
        <w:t>Карыздарды реструктуризациялоо</w:t>
      </w:r>
    </w:p>
    <w:p w:rsidR="00621B7B" w:rsidRPr="00276586" w:rsidRDefault="00621B7B" w:rsidP="00621B7B">
      <w:pPr>
        <w:ind w:firstLine="709"/>
        <w:jc w:val="both"/>
        <w:rPr>
          <w:lang w:val="ky-KG"/>
        </w:rPr>
      </w:pPr>
      <w:r w:rsidRPr="00276586">
        <w:rPr>
          <w:lang w:val="ky-KG"/>
        </w:rPr>
        <w:t>2018-жылы Кыргыз Республикасынын Өкмөтүнүн чечимдерин</w:t>
      </w:r>
      <w:r w:rsidR="00D07409" w:rsidRPr="00276586">
        <w:rPr>
          <w:lang w:val="ky-KG"/>
        </w:rPr>
        <w:t>е ылайык "НЭС Кыргызстан"  ААК</w:t>
      </w:r>
      <w:r w:rsidRPr="00276586">
        <w:rPr>
          <w:lang w:val="ky-KG"/>
        </w:rPr>
        <w:t>нын бюджеттик кредиттер боюнча 2 632,58 млн. сом</w:t>
      </w:r>
      <w:r w:rsidR="00D07409" w:rsidRPr="00276586">
        <w:rPr>
          <w:lang w:val="ky-KG"/>
        </w:rPr>
        <w:t xml:space="preserve"> жана «Электр станциялары» ААК</w:t>
      </w:r>
      <w:r w:rsidRPr="00276586">
        <w:rPr>
          <w:lang w:val="ky-KG"/>
        </w:rPr>
        <w:t>нын бюджеттик кредиттер боюнча 2 581,56 млн. сом суммадагы карызы төлөмдөрдүн мөөнөтүн кийинкиге жылдыруу жолу аркылуу реструктуризацияланган.</w:t>
      </w:r>
    </w:p>
    <w:p w:rsidR="00621B7B" w:rsidRPr="00276586" w:rsidRDefault="00621B7B" w:rsidP="00621B7B">
      <w:pPr>
        <w:ind w:firstLine="708"/>
        <w:jc w:val="both"/>
        <w:rPr>
          <w:bCs/>
          <w:lang w:val="ky-KG"/>
        </w:rPr>
      </w:pPr>
    </w:p>
    <w:p w:rsidR="00621B7B" w:rsidRPr="00276586" w:rsidRDefault="00621B7B" w:rsidP="00621B7B">
      <w:pPr>
        <w:ind w:firstLine="709"/>
        <w:jc w:val="both"/>
        <w:rPr>
          <w:lang w:val="ky-KG"/>
        </w:rPr>
      </w:pPr>
      <w:r w:rsidRPr="00276586">
        <w:rPr>
          <w:b/>
          <w:lang w:val="ky-KG"/>
        </w:rPr>
        <w:t xml:space="preserve">2019-жылы  </w:t>
      </w:r>
      <w:r w:rsidRPr="00276586">
        <w:rPr>
          <w:lang w:val="ky-KG"/>
        </w:rPr>
        <w:t>Кыргыз Республикасынын Өкмөтүнүн чечимдерине ылайык, жалпы 3 519,94 млн. сом суммаг</w:t>
      </w:r>
      <w:r w:rsidR="00D07409" w:rsidRPr="00276586">
        <w:rPr>
          <w:lang w:val="ky-KG"/>
        </w:rPr>
        <w:t>а бюджеттик  кредиттер бөлүнгөн</w:t>
      </w:r>
      <w:r w:rsidRPr="00276586">
        <w:rPr>
          <w:lang w:val="ky-KG"/>
        </w:rPr>
        <w:t>, анын ичинен иш жүзүндө 600,0 млн. сом берилген, анын ичинде:</w:t>
      </w:r>
    </w:p>
    <w:p w:rsidR="00621B7B" w:rsidRPr="00276586" w:rsidRDefault="00621B7B" w:rsidP="00621B7B">
      <w:pPr>
        <w:ind w:firstLine="708"/>
        <w:jc w:val="right"/>
        <w:rPr>
          <w:sz w:val="20"/>
          <w:szCs w:val="20"/>
          <w:lang w:val="ky-KG"/>
        </w:rPr>
      </w:pPr>
      <w:r w:rsidRPr="00276586">
        <w:rPr>
          <w:lang w:val="ky-KG"/>
        </w:rPr>
        <w:t xml:space="preserve"> </w:t>
      </w:r>
      <w:r w:rsidRPr="00276586">
        <w:rPr>
          <w:sz w:val="20"/>
          <w:szCs w:val="20"/>
          <w:lang w:val="ky-KG"/>
        </w:rPr>
        <w:t>млн. сом</w:t>
      </w:r>
    </w:p>
    <w:tbl>
      <w:tblPr>
        <w:tblW w:w="9645" w:type="dxa"/>
        <w:tblInd w:w="108" w:type="dxa"/>
        <w:tblLayout w:type="fixed"/>
        <w:tblLook w:val="04A0" w:firstRow="1" w:lastRow="0" w:firstColumn="1" w:lastColumn="0" w:noHBand="0" w:noVBand="1"/>
      </w:tblPr>
      <w:tblGrid>
        <w:gridCol w:w="709"/>
        <w:gridCol w:w="3404"/>
        <w:gridCol w:w="1383"/>
        <w:gridCol w:w="1383"/>
        <w:gridCol w:w="1383"/>
        <w:gridCol w:w="1383"/>
      </w:tblGrid>
      <w:tr w:rsidR="00621B7B" w:rsidRPr="00276586" w:rsidTr="00621B7B">
        <w:trPr>
          <w:trHeight w:val="470"/>
        </w:trPr>
        <w:tc>
          <w:tcPr>
            <w:tcW w:w="709" w:type="dxa"/>
            <w:vMerge w:val="restart"/>
            <w:tcBorders>
              <w:top w:val="single" w:sz="8" w:space="0" w:color="000000"/>
              <w:left w:val="single" w:sz="8" w:space="0" w:color="000000"/>
              <w:bottom w:val="single" w:sz="8" w:space="0" w:color="000000"/>
              <w:right w:val="single" w:sz="8" w:space="0" w:color="000000"/>
            </w:tcBorders>
            <w:vAlign w:val="center"/>
            <w:hideMark/>
          </w:tcPr>
          <w:p w:rsidR="00621B7B" w:rsidRPr="00276586" w:rsidRDefault="00621B7B" w:rsidP="00621B7B">
            <w:pPr>
              <w:spacing w:after="200" w:line="276" w:lineRule="auto"/>
              <w:jc w:val="center"/>
              <w:rPr>
                <w:b/>
                <w:bCs/>
                <w:sz w:val="20"/>
                <w:szCs w:val="20"/>
                <w:lang w:val="ky-KG" w:eastAsia="en-US"/>
              </w:rPr>
            </w:pPr>
            <w:r w:rsidRPr="00276586">
              <w:rPr>
                <w:b/>
                <w:bCs/>
                <w:sz w:val="20"/>
                <w:szCs w:val="20"/>
              </w:rPr>
              <w:t>с</w:t>
            </w:r>
            <w:r w:rsidRPr="00276586">
              <w:rPr>
                <w:b/>
                <w:bCs/>
                <w:sz w:val="20"/>
                <w:szCs w:val="20"/>
                <w:lang w:val="ky-KG"/>
              </w:rPr>
              <w:t>аны</w:t>
            </w:r>
          </w:p>
        </w:tc>
        <w:tc>
          <w:tcPr>
            <w:tcW w:w="3402" w:type="dxa"/>
            <w:vMerge w:val="restart"/>
            <w:tcBorders>
              <w:top w:val="single" w:sz="8" w:space="0" w:color="000000"/>
              <w:left w:val="single" w:sz="8" w:space="0" w:color="000000"/>
              <w:bottom w:val="single" w:sz="8" w:space="0" w:color="000000"/>
              <w:right w:val="single" w:sz="8" w:space="0" w:color="000000"/>
            </w:tcBorders>
            <w:vAlign w:val="center"/>
            <w:hideMark/>
          </w:tcPr>
          <w:p w:rsidR="00621B7B" w:rsidRPr="00276586" w:rsidRDefault="00621B7B" w:rsidP="00621B7B">
            <w:pPr>
              <w:spacing w:after="200" w:line="276" w:lineRule="auto"/>
              <w:jc w:val="center"/>
              <w:rPr>
                <w:b/>
                <w:bCs/>
                <w:sz w:val="20"/>
                <w:szCs w:val="20"/>
                <w:lang w:eastAsia="en-US"/>
              </w:rPr>
            </w:pPr>
            <w:proofErr w:type="spellStart"/>
            <w:r w:rsidRPr="00276586">
              <w:rPr>
                <w:b/>
                <w:bCs/>
                <w:sz w:val="20"/>
                <w:szCs w:val="20"/>
              </w:rPr>
              <w:t>Аталышы</w:t>
            </w:r>
            <w:proofErr w:type="spellEnd"/>
            <w:r w:rsidRPr="00276586">
              <w:rPr>
                <w:b/>
                <w:bCs/>
                <w:sz w:val="20"/>
                <w:szCs w:val="20"/>
              </w:rPr>
              <w:t xml:space="preserve"> </w:t>
            </w:r>
          </w:p>
        </w:tc>
        <w:tc>
          <w:tcPr>
            <w:tcW w:w="1382" w:type="dxa"/>
            <w:vMerge w:val="restart"/>
            <w:tcBorders>
              <w:top w:val="single" w:sz="8" w:space="0" w:color="000000"/>
              <w:left w:val="single" w:sz="8" w:space="0" w:color="000000"/>
              <w:bottom w:val="single" w:sz="8" w:space="0" w:color="000000"/>
              <w:right w:val="single" w:sz="8" w:space="0" w:color="000000"/>
            </w:tcBorders>
            <w:vAlign w:val="center"/>
            <w:hideMark/>
          </w:tcPr>
          <w:p w:rsidR="00621B7B" w:rsidRPr="00276586" w:rsidRDefault="00621B7B" w:rsidP="00621B7B">
            <w:pPr>
              <w:spacing w:after="200" w:line="276" w:lineRule="auto"/>
              <w:jc w:val="center"/>
              <w:rPr>
                <w:b/>
                <w:bCs/>
                <w:sz w:val="20"/>
                <w:szCs w:val="20"/>
                <w:lang w:eastAsia="en-US"/>
              </w:rPr>
            </w:pPr>
            <w:proofErr w:type="spellStart"/>
            <w:r w:rsidRPr="00276586">
              <w:rPr>
                <w:b/>
                <w:bCs/>
                <w:sz w:val="20"/>
                <w:szCs w:val="20"/>
              </w:rPr>
              <w:t>Келишим</w:t>
            </w:r>
            <w:proofErr w:type="spellEnd"/>
            <w:r w:rsidRPr="00276586">
              <w:rPr>
                <w:b/>
                <w:bCs/>
                <w:sz w:val="20"/>
                <w:szCs w:val="20"/>
              </w:rPr>
              <w:t xml:space="preserve"> </w:t>
            </w:r>
            <w:proofErr w:type="spellStart"/>
            <w:r w:rsidRPr="00276586">
              <w:rPr>
                <w:b/>
                <w:bCs/>
                <w:sz w:val="20"/>
                <w:szCs w:val="20"/>
              </w:rPr>
              <w:t>боюнча</w:t>
            </w:r>
            <w:proofErr w:type="spellEnd"/>
            <w:r w:rsidRPr="00276586">
              <w:rPr>
                <w:b/>
                <w:bCs/>
                <w:sz w:val="20"/>
                <w:szCs w:val="20"/>
              </w:rPr>
              <w:t xml:space="preserve"> </w:t>
            </w:r>
            <w:proofErr w:type="spellStart"/>
            <w:r w:rsidRPr="00276586">
              <w:rPr>
                <w:b/>
                <w:bCs/>
                <w:sz w:val="20"/>
                <w:szCs w:val="20"/>
              </w:rPr>
              <w:t>негизги</w:t>
            </w:r>
            <w:proofErr w:type="spellEnd"/>
            <w:r w:rsidRPr="00276586">
              <w:rPr>
                <w:b/>
                <w:bCs/>
                <w:sz w:val="20"/>
                <w:szCs w:val="20"/>
              </w:rPr>
              <w:t xml:space="preserve"> сумма </w:t>
            </w:r>
          </w:p>
        </w:tc>
        <w:tc>
          <w:tcPr>
            <w:tcW w:w="1382" w:type="dxa"/>
            <w:vMerge w:val="restart"/>
            <w:tcBorders>
              <w:top w:val="single" w:sz="8" w:space="0" w:color="000000"/>
              <w:left w:val="single" w:sz="8" w:space="0" w:color="000000"/>
              <w:bottom w:val="single" w:sz="8" w:space="0" w:color="000000"/>
              <w:right w:val="single" w:sz="8" w:space="0" w:color="000000"/>
            </w:tcBorders>
            <w:vAlign w:val="center"/>
            <w:hideMark/>
          </w:tcPr>
          <w:p w:rsidR="00621B7B" w:rsidRPr="00276586" w:rsidRDefault="00621B7B" w:rsidP="00621B7B">
            <w:pPr>
              <w:spacing w:after="200" w:line="276" w:lineRule="auto"/>
              <w:jc w:val="center"/>
              <w:rPr>
                <w:b/>
                <w:bCs/>
                <w:sz w:val="20"/>
                <w:szCs w:val="20"/>
                <w:lang w:eastAsia="en-US"/>
              </w:rPr>
            </w:pPr>
            <w:proofErr w:type="spellStart"/>
            <w:r w:rsidRPr="00276586">
              <w:rPr>
                <w:b/>
                <w:bCs/>
                <w:sz w:val="20"/>
                <w:szCs w:val="20"/>
              </w:rPr>
              <w:t>Иш</w:t>
            </w:r>
            <w:proofErr w:type="spellEnd"/>
            <w:r w:rsidRPr="00276586">
              <w:rPr>
                <w:b/>
                <w:bCs/>
                <w:sz w:val="20"/>
                <w:szCs w:val="20"/>
              </w:rPr>
              <w:t xml:space="preserve"> </w:t>
            </w:r>
            <w:proofErr w:type="spellStart"/>
            <w:r w:rsidRPr="00276586">
              <w:rPr>
                <w:b/>
                <w:bCs/>
                <w:sz w:val="20"/>
                <w:szCs w:val="20"/>
              </w:rPr>
              <w:t>жүзүндө</w:t>
            </w:r>
            <w:proofErr w:type="spellEnd"/>
            <w:r w:rsidRPr="00276586">
              <w:rPr>
                <w:b/>
                <w:bCs/>
                <w:sz w:val="20"/>
                <w:szCs w:val="20"/>
              </w:rPr>
              <w:t xml:space="preserve"> </w:t>
            </w:r>
            <w:proofErr w:type="spellStart"/>
            <w:r w:rsidRPr="00276586">
              <w:rPr>
                <w:b/>
                <w:bCs/>
                <w:sz w:val="20"/>
                <w:szCs w:val="20"/>
              </w:rPr>
              <w:t>алынганы</w:t>
            </w:r>
            <w:proofErr w:type="spellEnd"/>
          </w:p>
        </w:tc>
        <w:tc>
          <w:tcPr>
            <w:tcW w:w="1382" w:type="dxa"/>
            <w:vMerge w:val="restart"/>
            <w:tcBorders>
              <w:top w:val="single" w:sz="8" w:space="0" w:color="000000"/>
              <w:left w:val="single" w:sz="8" w:space="0" w:color="000000"/>
              <w:bottom w:val="single" w:sz="8" w:space="0" w:color="000000"/>
              <w:right w:val="single" w:sz="8" w:space="0" w:color="000000"/>
            </w:tcBorders>
            <w:vAlign w:val="center"/>
            <w:hideMark/>
          </w:tcPr>
          <w:p w:rsidR="00621B7B" w:rsidRPr="00276586" w:rsidRDefault="00621B7B" w:rsidP="00621B7B">
            <w:pPr>
              <w:spacing w:after="200" w:line="276" w:lineRule="auto"/>
              <w:jc w:val="center"/>
              <w:rPr>
                <w:b/>
                <w:bCs/>
                <w:sz w:val="20"/>
                <w:szCs w:val="20"/>
                <w:lang w:eastAsia="en-US"/>
              </w:rPr>
            </w:pPr>
            <w:proofErr w:type="spellStart"/>
            <w:r w:rsidRPr="00276586">
              <w:rPr>
                <w:b/>
                <w:bCs/>
                <w:sz w:val="20"/>
                <w:szCs w:val="20"/>
              </w:rPr>
              <w:t>Иш</w:t>
            </w:r>
            <w:proofErr w:type="spellEnd"/>
            <w:r w:rsidRPr="00276586">
              <w:rPr>
                <w:b/>
                <w:bCs/>
                <w:sz w:val="20"/>
                <w:szCs w:val="20"/>
              </w:rPr>
              <w:t xml:space="preserve"> </w:t>
            </w:r>
            <w:proofErr w:type="spellStart"/>
            <w:r w:rsidRPr="00276586">
              <w:rPr>
                <w:b/>
                <w:bCs/>
                <w:sz w:val="20"/>
                <w:szCs w:val="20"/>
              </w:rPr>
              <w:t>жүзүндө</w:t>
            </w:r>
            <w:proofErr w:type="spellEnd"/>
            <w:r w:rsidRPr="00276586">
              <w:rPr>
                <w:b/>
                <w:bCs/>
                <w:sz w:val="20"/>
                <w:szCs w:val="20"/>
              </w:rPr>
              <w:t xml:space="preserve"> </w:t>
            </w:r>
            <w:proofErr w:type="spellStart"/>
            <w:r w:rsidRPr="00276586">
              <w:rPr>
                <w:b/>
                <w:bCs/>
                <w:sz w:val="20"/>
                <w:szCs w:val="20"/>
              </w:rPr>
              <w:t>кайтарылганы</w:t>
            </w:r>
            <w:proofErr w:type="spellEnd"/>
          </w:p>
        </w:tc>
        <w:tc>
          <w:tcPr>
            <w:tcW w:w="1382" w:type="dxa"/>
            <w:vMerge w:val="restart"/>
            <w:tcBorders>
              <w:top w:val="single" w:sz="8" w:space="0" w:color="000000"/>
              <w:left w:val="single" w:sz="8" w:space="0" w:color="000000"/>
              <w:bottom w:val="single" w:sz="8" w:space="0" w:color="000000"/>
              <w:right w:val="single" w:sz="8" w:space="0" w:color="000000"/>
            </w:tcBorders>
            <w:vAlign w:val="center"/>
            <w:hideMark/>
          </w:tcPr>
          <w:p w:rsidR="00621B7B" w:rsidRPr="00276586" w:rsidRDefault="00621B7B" w:rsidP="00621B7B">
            <w:pPr>
              <w:spacing w:after="200" w:line="276" w:lineRule="auto"/>
              <w:jc w:val="center"/>
              <w:rPr>
                <w:b/>
                <w:bCs/>
                <w:sz w:val="20"/>
                <w:szCs w:val="20"/>
                <w:lang w:eastAsia="en-US"/>
              </w:rPr>
            </w:pPr>
            <w:proofErr w:type="spellStart"/>
            <w:r w:rsidRPr="00276586">
              <w:rPr>
                <w:b/>
                <w:bCs/>
                <w:sz w:val="20"/>
                <w:szCs w:val="20"/>
              </w:rPr>
              <w:t>Карыздын</w:t>
            </w:r>
            <w:proofErr w:type="spellEnd"/>
            <w:r w:rsidRPr="00276586">
              <w:rPr>
                <w:b/>
                <w:bCs/>
                <w:sz w:val="20"/>
                <w:szCs w:val="20"/>
              </w:rPr>
              <w:t xml:space="preserve"> </w:t>
            </w:r>
            <w:proofErr w:type="spellStart"/>
            <w:r w:rsidRPr="00276586">
              <w:rPr>
                <w:b/>
                <w:bCs/>
                <w:sz w:val="20"/>
                <w:szCs w:val="20"/>
              </w:rPr>
              <w:t>калдыгы</w:t>
            </w:r>
            <w:proofErr w:type="spellEnd"/>
            <w:r w:rsidRPr="00276586">
              <w:rPr>
                <w:b/>
                <w:bCs/>
                <w:sz w:val="20"/>
                <w:szCs w:val="20"/>
              </w:rPr>
              <w:t xml:space="preserve"> </w:t>
            </w:r>
          </w:p>
        </w:tc>
      </w:tr>
      <w:tr w:rsidR="00621B7B" w:rsidRPr="00276586" w:rsidTr="00621B7B">
        <w:trPr>
          <w:trHeight w:val="464"/>
        </w:trPr>
        <w:tc>
          <w:tcPr>
            <w:tcW w:w="709" w:type="dxa"/>
            <w:vMerge/>
            <w:tcBorders>
              <w:top w:val="single" w:sz="8" w:space="0" w:color="000000"/>
              <w:left w:val="single" w:sz="8" w:space="0" w:color="000000"/>
              <w:bottom w:val="single" w:sz="8" w:space="0" w:color="000000"/>
              <w:right w:val="single" w:sz="8" w:space="0" w:color="000000"/>
            </w:tcBorders>
            <w:vAlign w:val="center"/>
            <w:hideMark/>
          </w:tcPr>
          <w:p w:rsidR="00621B7B" w:rsidRPr="00276586" w:rsidRDefault="00621B7B" w:rsidP="00621B7B">
            <w:pPr>
              <w:rPr>
                <w:b/>
                <w:bCs/>
                <w:sz w:val="20"/>
                <w:szCs w:val="20"/>
                <w:lang w:val="ky-KG" w:eastAsia="en-US"/>
              </w:rPr>
            </w:pPr>
          </w:p>
        </w:tc>
        <w:tc>
          <w:tcPr>
            <w:tcW w:w="3402" w:type="dxa"/>
            <w:vMerge/>
            <w:tcBorders>
              <w:top w:val="single" w:sz="8" w:space="0" w:color="000000"/>
              <w:left w:val="single" w:sz="8" w:space="0" w:color="000000"/>
              <w:bottom w:val="single" w:sz="8" w:space="0" w:color="000000"/>
              <w:right w:val="single" w:sz="8" w:space="0" w:color="000000"/>
            </w:tcBorders>
            <w:vAlign w:val="center"/>
            <w:hideMark/>
          </w:tcPr>
          <w:p w:rsidR="00621B7B" w:rsidRPr="00276586" w:rsidRDefault="00621B7B" w:rsidP="00621B7B">
            <w:pPr>
              <w:rPr>
                <w:b/>
                <w:bCs/>
                <w:sz w:val="20"/>
                <w:szCs w:val="20"/>
                <w:lang w:eastAsia="en-US"/>
              </w:rPr>
            </w:pPr>
          </w:p>
        </w:tc>
        <w:tc>
          <w:tcPr>
            <w:tcW w:w="1382" w:type="dxa"/>
            <w:vMerge/>
            <w:tcBorders>
              <w:top w:val="single" w:sz="8" w:space="0" w:color="000000"/>
              <w:left w:val="single" w:sz="8" w:space="0" w:color="000000"/>
              <w:bottom w:val="single" w:sz="8" w:space="0" w:color="000000"/>
              <w:right w:val="single" w:sz="8" w:space="0" w:color="000000"/>
            </w:tcBorders>
            <w:vAlign w:val="center"/>
            <w:hideMark/>
          </w:tcPr>
          <w:p w:rsidR="00621B7B" w:rsidRPr="00276586" w:rsidRDefault="00621B7B" w:rsidP="00621B7B">
            <w:pPr>
              <w:rPr>
                <w:b/>
                <w:bCs/>
                <w:sz w:val="20"/>
                <w:szCs w:val="20"/>
                <w:lang w:eastAsia="en-US"/>
              </w:rPr>
            </w:pPr>
          </w:p>
        </w:tc>
        <w:tc>
          <w:tcPr>
            <w:tcW w:w="1382" w:type="dxa"/>
            <w:vMerge/>
            <w:tcBorders>
              <w:top w:val="single" w:sz="8" w:space="0" w:color="000000"/>
              <w:left w:val="single" w:sz="8" w:space="0" w:color="000000"/>
              <w:bottom w:val="single" w:sz="8" w:space="0" w:color="000000"/>
              <w:right w:val="single" w:sz="8" w:space="0" w:color="000000"/>
            </w:tcBorders>
            <w:vAlign w:val="center"/>
            <w:hideMark/>
          </w:tcPr>
          <w:p w:rsidR="00621B7B" w:rsidRPr="00276586" w:rsidRDefault="00621B7B" w:rsidP="00621B7B">
            <w:pPr>
              <w:rPr>
                <w:b/>
                <w:bCs/>
                <w:sz w:val="20"/>
                <w:szCs w:val="20"/>
                <w:lang w:eastAsia="en-US"/>
              </w:rPr>
            </w:pPr>
          </w:p>
        </w:tc>
        <w:tc>
          <w:tcPr>
            <w:tcW w:w="1382" w:type="dxa"/>
            <w:vMerge/>
            <w:tcBorders>
              <w:top w:val="single" w:sz="8" w:space="0" w:color="000000"/>
              <w:left w:val="single" w:sz="8" w:space="0" w:color="000000"/>
              <w:bottom w:val="single" w:sz="8" w:space="0" w:color="000000"/>
              <w:right w:val="single" w:sz="8" w:space="0" w:color="000000"/>
            </w:tcBorders>
            <w:vAlign w:val="center"/>
            <w:hideMark/>
          </w:tcPr>
          <w:p w:rsidR="00621B7B" w:rsidRPr="00276586" w:rsidRDefault="00621B7B" w:rsidP="00621B7B">
            <w:pPr>
              <w:rPr>
                <w:b/>
                <w:bCs/>
                <w:sz w:val="20"/>
                <w:szCs w:val="20"/>
                <w:lang w:eastAsia="en-US"/>
              </w:rPr>
            </w:pPr>
          </w:p>
        </w:tc>
        <w:tc>
          <w:tcPr>
            <w:tcW w:w="1382" w:type="dxa"/>
            <w:vMerge/>
            <w:tcBorders>
              <w:top w:val="single" w:sz="8" w:space="0" w:color="000000"/>
              <w:left w:val="single" w:sz="8" w:space="0" w:color="000000"/>
              <w:bottom w:val="single" w:sz="8" w:space="0" w:color="000000"/>
              <w:right w:val="single" w:sz="8" w:space="0" w:color="000000"/>
            </w:tcBorders>
            <w:vAlign w:val="center"/>
            <w:hideMark/>
          </w:tcPr>
          <w:p w:rsidR="00621B7B" w:rsidRPr="00276586" w:rsidRDefault="00621B7B" w:rsidP="00621B7B">
            <w:pPr>
              <w:rPr>
                <w:b/>
                <w:bCs/>
                <w:sz w:val="20"/>
                <w:szCs w:val="20"/>
                <w:lang w:eastAsia="en-US"/>
              </w:rPr>
            </w:pPr>
          </w:p>
        </w:tc>
      </w:tr>
      <w:tr w:rsidR="00621B7B" w:rsidRPr="00276586" w:rsidTr="00621B7B">
        <w:trPr>
          <w:trHeight w:val="267"/>
        </w:trPr>
        <w:tc>
          <w:tcPr>
            <w:tcW w:w="709"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621B7B" w:rsidRPr="00276586" w:rsidRDefault="00621B7B" w:rsidP="00621B7B">
            <w:pPr>
              <w:jc w:val="center"/>
              <w:rPr>
                <w:rFonts w:eastAsia="Calibri"/>
                <w:b/>
                <w:bCs/>
                <w:sz w:val="20"/>
                <w:szCs w:val="20"/>
                <w:lang w:val="ky-KG" w:eastAsia="en-US"/>
              </w:rPr>
            </w:pPr>
            <w:r w:rsidRPr="00276586">
              <w:rPr>
                <w:rFonts w:eastAsia="Calibri"/>
                <w:b/>
                <w:bCs/>
                <w:sz w:val="20"/>
                <w:szCs w:val="20"/>
                <w:lang w:val="ky-KG"/>
              </w:rPr>
              <w:t>3</w:t>
            </w:r>
          </w:p>
        </w:tc>
        <w:tc>
          <w:tcPr>
            <w:tcW w:w="3402" w:type="dxa"/>
            <w:tcBorders>
              <w:top w:val="single" w:sz="4" w:space="0" w:color="000000"/>
              <w:left w:val="nil"/>
              <w:bottom w:val="single" w:sz="4" w:space="0" w:color="000000"/>
              <w:right w:val="single" w:sz="4" w:space="0" w:color="000000"/>
            </w:tcBorders>
            <w:shd w:val="clear" w:color="auto" w:fill="FFFFFF"/>
            <w:vAlign w:val="center"/>
            <w:hideMark/>
          </w:tcPr>
          <w:p w:rsidR="00621B7B" w:rsidRPr="00276586" w:rsidRDefault="00621B7B" w:rsidP="00621B7B">
            <w:pPr>
              <w:spacing w:after="200" w:line="276" w:lineRule="auto"/>
              <w:jc w:val="center"/>
              <w:rPr>
                <w:b/>
                <w:bCs/>
                <w:sz w:val="20"/>
                <w:szCs w:val="20"/>
                <w:lang w:eastAsia="en-US"/>
              </w:rPr>
            </w:pPr>
            <w:proofErr w:type="spellStart"/>
            <w:r w:rsidRPr="00276586">
              <w:rPr>
                <w:b/>
                <w:bCs/>
                <w:sz w:val="20"/>
                <w:szCs w:val="20"/>
              </w:rPr>
              <w:t>Бардыгы</w:t>
            </w:r>
            <w:proofErr w:type="spellEnd"/>
          </w:p>
        </w:tc>
        <w:tc>
          <w:tcPr>
            <w:tcW w:w="1382" w:type="dxa"/>
            <w:tcBorders>
              <w:top w:val="single" w:sz="4" w:space="0" w:color="000000"/>
              <w:left w:val="nil"/>
              <w:bottom w:val="single" w:sz="4" w:space="0" w:color="000000"/>
              <w:right w:val="single" w:sz="4" w:space="0" w:color="000000"/>
            </w:tcBorders>
            <w:shd w:val="clear" w:color="auto" w:fill="FFFFFF"/>
            <w:vAlign w:val="center"/>
            <w:hideMark/>
          </w:tcPr>
          <w:p w:rsidR="00621B7B" w:rsidRPr="00276586" w:rsidRDefault="00621B7B" w:rsidP="00621B7B">
            <w:pPr>
              <w:jc w:val="right"/>
              <w:rPr>
                <w:rFonts w:eastAsia="Calibri"/>
                <w:b/>
                <w:bCs/>
                <w:sz w:val="20"/>
                <w:szCs w:val="20"/>
                <w:lang w:val="ky-KG" w:eastAsia="en-US"/>
              </w:rPr>
            </w:pPr>
            <w:r w:rsidRPr="00276586">
              <w:rPr>
                <w:rFonts w:eastAsia="Calibri"/>
                <w:b/>
                <w:bCs/>
                <w:sz w:val="20"/>
                <w:szCs w:val="20"/>
                <w:lang w:val="ky-KG"/>
              </w:rPr>
              <w:t>3 519,94</w:t>
            </w:r>
          </w:p>
        </w:tc>
        <w:tc>
          <w:tcPr>
            <w:tcW w:w="1382" w:type="dxa"/>
            <w:tcBorders>
              <w:top w:val="single" w:sz="4" w:space="0" w:color="000000"/>
              <w:left w:val="nil"/>
              <w:bottom w:val="single" w:sz="4" w:space="0" w:color="000000"/>
              <w:right w:val="single" w:sz="4" w:space="0" w:color="000000"/>
            </w:tcBorders>
            <w:shd w:val="clear" w:color="auto" w:fill="FFFFFF"/>
            <w:vAlign w:val="center"/>
            <w:hideMark/>
          </w:tcPr>
          <w:p w:rsidR="00621B7B" w:rsidRPr="00276586" w:rsidRDefault="00621B7B" w:rsidP="00621B7B">
            <w:pPr>
              <w:jc w:val="right"/>
              <w:rPr>
                <w:rFonts w:eastAsia="Calibri"/>
                <w:b/>
                <w:bCs/>
                <w:sz w:val="20"/>
                <w:szCs w:val="20"/>
                <w:lang w:val="ky-KG" w:eastAsia="en-US"/>
              </w:rPr>
            </w:pPr>
            <w:r w:rsidRPr="00276586">
              <w:rPr>
                <w:rFonts w:eastAsia="Calibri"/>
                <w:b/>
                <w:bCs/>
                <w:sz w:val="20"/>
                <w:szCs w:val="20"/>
                <w:lang w:val="ky-KG"/>
              </w:rPr>
              <w:t>600,00</w:t>
            </w:r>
          </w:p>
        </w:tc>
        <w:tc>
          <w:tcPr>
            <w:tcW w:w="1382" w:type="dxa"/>
            <w:tcBorders>
              <w:top w:val="single" w:sz="4" w:space="0" w:color="000000"/>
              <w:left w:val="nil"/>
              <w:bottom w:val="single" w:sz="4" w:space="0" w:color="000000"/>
              <w:right w:val="single" w:sz="4" w:space="0" w:color="000000"/>
            </w:tcBorders>
            <w:shd w:val="clear" w:color="auto" w:fill="FFFFFF"/>
            <w:vAlign w:val="center"/>
            <w:hideMark/>
          </w:tcPr>
          <w:p w:rsidR="00621B7B" w:rsidRPr="00276586" w:rsidRDefault="00621B7B" w:rsidP="00621B7B">
            <w:pPr>
              <w:jc w:val="right"/>
              <w:rPr>
                <w:rFonts w:eastAsia="Calibri"/>
                <w:b/>
                <w:bCs/>
                <w:sz w:val="20"/>
                <w:szCs w:val="20"/>
                <w:lang w:val="ky-KG" w:eastAsia="en-US"/>
              </w:rPr>
            </w:pPr>
            <w:r w:rsidRPr="00276586">
              <w:rPr>
                <w:rFonts w:eastAsia="Calibri"/>
                <w:b/>
                <w:bCs/>
                <w:sz w:val="20"/>
                <w:szCs w:val="20"/>
                <w:lang w:val="ky-KG"/>
              </w:rPr>
              <w:t>6,68</w:t>
            </w:r>
          </w:p>
        </w:tc>
        <w:tc>
          <w:tcPr>
            <w:tcW w:w="1382" w:type="dxa"/>
            <w:tcBorders>
              <w:top w:val="single" w:sz="4" w:space="0" w:color="000000"/>
              <w:left w:val="nil"/>
              <w:bottom w:val="single" w:sz="4" w:space="0" w:color="000000"/>
              <w:right w:val="single" w:sz="4" w:space="0" w:color="000000"/>
            </w:tcBorders>
            <w:shd w:val="clear" w:color="auto" w:fill="FFFFFF"/>
            <w:vAlign w:val="center"/>
            <w:hideMark/>
          </w:tcPr>
          <w:p w:rsidR="00621B7B" w:rsidRPr="00276586" w:rsidRDefault="00621B7B" w:rsidP="00621B7B">
            <w:pPr>
              <w:jc w:val="right"/>
              <w:rPr>
                <w:rFonts w:eastAsia="Calibri"/>
                <w:b/>
                <w:bCs/>
                <w:sz w:val="20"/>
                <w:szCs w:val="20"/>
                <w:lang w:val="ky-KG" w:eastAsia="en-US"/>
              </w:rPr>
            </w:pPr>
            <w:r w:rsidRPr="00276586">
              <w:rPr>
                <w:rFonts w:eastAsia="Calibri"/>
                <w:b/>
                <w:bCs/>
                <w:sz w:val="20"/>
                <w:szCs w:val="20"/>
                <w:lang w:val="ky-KG"/>
              </w:rPr>
              <w:t>605,35</w:t>
            </w:r>
          </w:p>
        </w:tc>
      </w:tr>
      <w:tr w:rsidR="00621B7B" w:rsidRPr="00276586" w:rsidTr="00621B7B">
        <w:trPr>
          <w:trHeight w:val="255"/>
        </w:trPr>
        <w:tc>
          <w:tcPr>
            <w:tcW w:w="709" w:type="dxa"/>
            <w:tcBorders>
              <w:top w:val="nil"/>
              <w:left w:val="single" w:sz="4" w:space="0" w:color="000000"/>
              <w:bottom w:val="single" w:sz="4" w:space="0" w:color="000000"/>
              <w:right w:val="single" w:sz="4" w:space="0" w:color="000000"/>
            </w:tcBorders>
            <w:shd w:val="clear" w:color="auto" w:fill="FFFFFF"/>
            <w:vAlign w:val="center"/>
            <w:hideMark/>
          </w:tcPr>
          <w:p w:rsidR="00621B7B" w:rsidRPr="00276586" w:rsidRDefault="00621B7B" w:rsidP="00621B7B">
            <w:pPr>
              <w:jc w:val="center"/>
              <w:rPr>
                <w:rFonts w:eastAsia="Calibri"/>
                <w:bCs/>
                <w:sz w:val="20"/>
                <w:szCs w:val="20"/>
                <w:lang w:val="ky-KG" w:eastAsia="en-US"/>
              </w:rPr>
            </w:pPr>
            <w:r w:rsidRPr="00276586">
              <w:rPr>
                <w:rFonts w:eastAsia="Calibri"/>
                <w:bCs/>
                <w:sz w:val="20"/>
                <w:szCs w:val="20"/>
                <w:lang w:val="ky-KG"/>
              </w:rPr>
              <w:t>1</w:t>
            </w:r>
          </w:p>
        </w:tc>
        <w:tc>
          <w:tcPr>
            <w:tcW w:w="3402" w:type="dxa"/>
            <w:tcBorders>
              <w:top w:val="nil"/>
              <w:left w:val="nil"/>
              <w:bottom w:val="single" w:sz="4" w:space="0" w:color="000000"/>
              <w:right w:val="single" w:sz="4" w:space="0" w:color="000000"/>
            </w:tcBorders>
            <w:shd w:val="clear" w:color="auto" w:fill="FFFFFF"/>
            <w:vAlign w:val="center"/>
            <w:hideMark/>
          </w:tcPr>
          <w:p w:rsidR="00621B7B" w:rsidRPr="00276586" w:rsidRDefault="00621B7B" w:rsidP="00621B7B">
            <w:pPr>
              <w:spacing w:after="200" w:line="276" w:lineRule="auto"/>
              <w:rPr>
                <w:bCs/>
                <w:sz w:val="20"/>
                <w:szCs w:val="20"/>
                <w:lang w:eastAsia="en-US"/>
              </w:rPr>
            </w:pPr>
            <w:r w:rsidRPr="00276586">
              <w:rPr>
                <w:bCs/>
                <w:sz w:val="20"/>
                <w:szCs w:val="20"/>
              </w:rPr>
              <w:t>«</w:t>
            </w:r>
            <w:proofErr w:type="spellStart"/>
            <w:r w:rsidRPr="00276586">
              <w:rPr>
                <w:bCs/>
                <w:sz w:val="20"/>
                <w:szCs w:val="20"/>
              </w:rPr>
              <w:t>Чыгышэлектро</w:t>
            </w:r>
            <w:proofErr w:type="spellEnd"/>
            <w:r w:rsidRPr="00276586">
              <w:rPr>
                <w:bCs/>
                <w:sz w:val="20"/>
                <w:szCs w:val="20"/>
              </w:rPr>
              <w:t>» ААК</w:t>
            </w:r>
          </w:p>
        </w:tc>
        <w:tc>
          <w:tcPr>
            <w:tcW w:w="1382" w:type="dxa"/>
            <w:tcBorders>
              <w:top w:val="nil"/>
              <w:left w:val="nil"/>
              <w:bottom w:val="single" w:sz="4" w:space="0" w:color="000000"/>
              <w:right w:val="single" w:sz="4" w:space="0" w:color="000000"/>
            </w:tcBorders>
            <w:shd w:val="clear" w:color="auto" w:fill="FFFFFF"/>
            <w:vAlign w:val="center"/>
            <w:hideMark/>
          </w:tcPr>
          <w:p w:rsidR="00621B7B" w:rsidRPr="00276586" w:rsidRDefault="00621B7B" w:rsidP="00621B7B">
            <w:pPr>
              <w:jc w:val="right"/>
              <w:rPr>
                <w:rFonts w:eastAsia="Calibri"/>
                <w:bCs/>
                <w:sz w:val="20"/>
                <w:szCs w:val="20"/>
                <w:lang w:val="ky-KG" w:eastAsia="en-US"/>
              </w:rPr>
            </w:pPr>
            <w:r w:rsidRPr="00276586">
              <w:rPr>
                <w:rFonts w:eastAsia="Calibri"/>
                <w:bCs/>
                <w:sz w:val="20"/>
                <w:szCs w:val="20"/>
                <w:lang w:val="ky-KG"/>
              </w:rPr>
              <w:t>540,53</w:t>
            </w:r>
          </w:p>
        </w:tc>
        <w:tc>
          <w:tcPr>
            <w:tcW w:w="1382" w:type="dxa"/>
            <w:tcBorders>
              <w:top w:val="nil"/>
              <w:left w:val="nil"/>
              <w:bottom w:val="single" w:sz="4" w:space="0" w:color="000000"/>
              <w:right w:val="single" w:sz="4" w:space="0" w:color="000000"/>
            </w:tcBorders>
            <w:shd w:val="clear" w:color="auto" w:fill="FFFFFF"/>
            <w:vAlign w:val="center"/>
            <w:hideMark/>
          </w:tcPr>
          <w:p w:rsidR="00621B7B" w:rsidRPr="00276586" w:rsidRDefault="00621B7B" w:rsidP="00621B7B">
            <w:pPr>
              <w:jc w:val="right"/>
              <w:rPr>
                <w:rFonts w:eastAsia="Calibri"/>
                <w:bCs/>
                <w:sz w:val="20"/>
                <w:szCs w:val="20"/>
                <w:lang w:val="ky-KG" w:eastAsia="en-US"/>
              </w:rPr>
            </w:pPr>
            <w:r w:rsidRPr="00276586">
              <w:rPr>
                <w:rFonts w:eastAsia="Calibri"/>
                <w:bCs/>
                <w:sz w:val="20"/>
                <w:szCs w:val="20"/>
                <w:lang w:val="ky-KG"/>
              </w:rPr>
              <w:t>0,00</w:t>
            </w:r>
          </w:p>
        </w:tc>
        <w:tc>
          <w:tcPr>
            <w:tcW w:w="1382" w:type="dxa"/>
            <w:tcBorders>
              <w:top w:val="nil"/>
              <w:left w:val="nil"/>
              <w:bottom w:val="single" w:sz="4" w:space="0" w:color="000000"/>
              <w:right w:val="single" w:sz="4" w:space="0" w:color="000000"/>
            </w:tcBorders>
            <w:shd w:val="clear" w:color="auto" w:fill="FFFFFF"/>
            <w:vAlign w:val="center"/>
            <w:hideMark/>
          </w:tcPr>
          <w:p w:rsidR="00621B7B" w:rsidRPr="00276586" w:rsidRDefault="00621B7B" w:rsidP="00621B7B">
            <w:pPr>
              <w:jc w:val="right"/>
              <w:rPr>
                <w:rFonts w:eastAsia="Calibri"/>
                <w:bCs/>
                <w:sz w:val="20"/>
                <w:szCs w:val="20"/>
                <w:lang w:val="ky-KG" w:eastAsia="en-US"/>
              </w:rPr>
            </w:pPr>
            <w:r w:rsidRPr="00276586">
              <w:rPr>
                <w:rFonts w:eastAsia="Calibri"/>
                <w:bCs/>
                <w:sz w:val="20"/>
                <w:szCs w:val="20"/>
                <w:lang w:val="ky-KG"/>
              </w:rPr>
              <w:t>0,00</w:t>
            </w:r>
          </w:p>
        </w:tc>
        <w:tc>
          <w:tcPr>
            <w:tcW w:w="1382" w:type="dxa"/>
            <w:tcBorders>
              <w:top w:val="nil"/>
              <w:left w:val="nil"/>
              <w:bottom w:val="single" w:sz="4" w:space="0" w:color="000000"/>
              <w:right w:val="single" w:sz="4" w:space="0" w:color="000000"/>
            </w:tcBorders>
            <w:shd w:val="clear" w:color="auto" w:fill="FFFFFF"/>
            <w:vAlign w:val="center"/>
            <w:hideMark/>
          </w:tcPr>
          <w:p w:rsidR="00621B7B" w:rsidRPr="00276586" w:rsidRDefault="00621B7B" w:rsidP="00621B7B">
            <w:pPr>
              <w:jc w:val="right"/>
              <w:rPr>
                <w:rFonts w:eastAsia="Calibri"/>
                <w:bCs/>
                <w:sz w:val="20"/>
                <w:szCs w:val="20"/>
                <w:lang w:val="ky-KG" w:eastAsia="en-US"/>
              </w:rPr>
            </w:pPr>
            <w:r w:rsidRPr="00276586">
              <w:rPr>
                <w:rFonts w:eastAsia="Calibri"/>
                <w:bCs/>
                <w:sz w:val="20"/>
                <w:szCs w:val="20"/>
                <w:lang w:val="ky-KG"/>
              </w:rPr>
              <w:t>4,57</w:t>
            </w:r>
          </w:p>
        </w:tc>
      </w:tr>
      <w:tr w:rsidR="00621B7B" w:rsidRPr="00276586" w:rsidTr="00621B7B">
        <w:trPr>
          <w:trHeight w:val="255"/>
        </w:trPr>
        <w:tc>
          <w:tcPr>
            <w:tcW w:w="709" w:type="dxa"/>
            <w:tcBorders>
              <w:top w:val="nil"/>
              <w:left w:val="single" w:sz="4" w:space="0" w:color="000000"/>
              <w:bottom w:val="single" w:sz="4" w:space="0" w:color="000000"/>
              <w:right w:val="single" w:sz="4" w:space="0" w:color="000000"/>
            </w:tcBorders>
            <w:shd w:val="clear" w:color="auto" w:fill="FFFFFF"/>
            <w:vAlign w:val="center"/>
            <w:hideMark/>
          </w:tcPr>
          <w:p w:rsidR="00621B7B" w:rsidRPr="00276586" w:rsidRDefault="00621B7B" w:rsidP="00621B7B">
            <w:pPr>
              <w:jc w:val="center"/>
              <w:rPr>
                <w:rFonts w:eastAsia="Calibri"/>
                <w:bCs/>
                <w:sz w:val="20"/>
                <w:szCs w:val="20"/>
                <w:lang w:val="ky-KG" w:eastAsia="en-US"/>
              </w:rPr>
            </w:pPr>
            <w:r w:rsidRPr="00276586">
              <w:rPr>
                <w:rFonts w:eastAsia="Calibri"/>
                <w:bCs/>
                <w:sz w:val="20"/>
                <w:szCs w:val="20"/>
                <w:lang w:val="ky-KG"/>
              </w:rPr>
              <w:t>2</w:t>
            </w:r>
          </w:p>
        </w:tc>
        <w:tc>
          <w:tcPr>
            <w:tcW w:w="3402" w:type="dxa"/>
            <w:tcBorders>
              <w:top w:val="nil"/>
              <w:left w:val="nil"/>
              <w:bottom w:val="single" w:sz="4" w:space="0" w:color="000000"/>
              <w:right w:val="single" w:sz="4" w:space="0" w:color="000000"/>
            </w:tcBorders>
            <w:shd w:val="clear" w:color="auto" w:fill="FFFFFF"/>
            <w:vAlign w:val="center"/>
            <w:hideMark/>
          </w:tcPr>
          <w:p w:rsidR="00621B7B" w:rsidRPr="00276586" w:rsidRDefault="00621B7B" w:rsidP="00621B7B">
            <w:pPr>
              <w:spacing w:after="200" w:line="276" w:lineRule="auto"/>
              <w:rPr>
                <w:bCs/>
                <w:sz w:val="20"/>
                <w:szCs w:val="20"/>
                <w:lang w:val="ky-KG" w:eastAsia="en-US"/>
              </w:rPr>
            </w:pPr>
            <w:r w:rsidRPr="00276586">
              <w:rPr>
                <w:bCs/>
                <w:sz w:val="20"/>
                <w:szCs w:val="20"/>
              </w:rPr>
              <w:t>«</w:t>
            </w:r>
            <w:r w:rsidRPr="00276586">
              <w:rPr>
                <w:bCs/>
                <w:sz w:val="20"/>
                <w:szCs w:val="20"/>
                <w:lang w:val="ky-KG"/>
              </w:rPr>
              <w:t>Бишкекжылуулук тарамы</w:t>
            </w:r>
            <w:r w:rsidRPr="00276586">
              <w:rPr>
                <w:bCs/>
                <w:sz w:val="20"/>
                <w:szCs w:val="20"/>
              </w:rPr>
              <w:t>»</w:t>
            </w:r>
            <w:r w:rsidRPr="00276586">
              <w:rPr>
                <w:bCs/>
                <w:sz w:val="20"/>
                <w:szCs w:val="20"/>
                <w:lang w:val="ky-KG"/>
              </w:rPr>
              <w:t xml:space="preserve"> ААК</w:t>
            </w:r>
          </w:p>
        </w:tc>
        <w:tc>
          <w:tcPr>
            <w:tcW w:w="1382" w:type="dxa"/>
            <w:tcBorders>
              <w:top w:val="nil"/>
              <w:left w:val="nil"/>
              <w:bottom w:val="single" w:sz="4" w:space="0" w:color="000000"/>
              <w:right w:val="single" w:sz="4" w:space="0" w:color="000000"/>
            </w:tcBorders>
            <w:shd w:val="clear" w:color="auto" w:fill="FFFFFF"/>
            <w:vAlign w:val="center"/>
            <w:hideMark/>
          </w:tcPr>
          <w:p w:rsidR="00621B7B" w:rsidRPr="00276586" w:rsidRDefault="00621B7B" w:rsidP="00621B7B">
            <w:pPr>
              <w:jc w:val="right"/>
              <w:rPr>
                <w:rFonts w:eastAsia="Calibri"/>
                <w:bCs/>
                <w:sz w:val="20"/>
                <w:szCs w:val="20"/>
                <w:lang w:val="ky-KG" w:eastAsia="en-US"/>
              </w:rPr>
            </w:pPr>
            <w:r w:rsidRPr="00276586">
              <w:rPr>
                <w:rFonts w:eastAsia="Calibri"/>
                <w:bCs/>
                <w:sz w:val="20"/>
                <w:szCs w:val="20"/>
                <w:lang w:val="ky-KG"/>
              </w:rPr>
              <w:t>2 379,41</w:t>
            </w:r>
          </w:p>
        </w:tc>
        <w:tc>
          <w:tcPr>
            <w:tcW w:w="1382" w:type="dxa"/>
            <w:tcBorders>
              <w:top w:val="nil"/>
              <w:left w:val="nil"/>
              <w:bottom w:val="single" w:sz="4" w:space="0" w:color="000000"/>
              <w:right w:val="single" w:sz="4" w:space="0" w:color="000000"/>
            </w:tcBorders>
            <w:shd w:val="clear" w:color="auto" w:fill="FFFFFF"/>
            <w:vAlign w:val="center"/>
            <w:hideMark/>
          </w:tcPr>
          <w:p w:rsidR="00621B7B" w:rsidRPr="00276586" w:rsidRDefault="00621B7B" w:rsidP="00621B7B">
            <w:pPr>
              <w:jc w:val="right"/>
              <w:rPr>
                <w:rFonts w:eastAsia="Calibri"/>
                <w:bCs/>
                <w:sz w:val="20"/>
                <w:szCs w:val="20"/>
                <w:lang w:val="ky-KG" w:eastAsia="en-US"/>
              </w:rPr>
            </w:pPr>
            <w:r w:rsidRPr="00276586">
              <w:rPr>
                <w:rFonts w:eastAsia="Calibri"/>
                <w:bCs/>
                <w:sz w:val="20"/>
                <w:szCs w:val="20"/>
                <w:lang w:val="ky-KG"/>
              </w:rPr>
              <w:t>0,00</w:t>
            </w:r>
          </w:p>
        </w:tc>
        <w:tc>
          <w:tcPr>
            <w:tcW w:w="1382" w:type="dxa"/>
            <w:tcBorders>
              <w:top w:val="nil"/>
              <w:left w:val="nil"/>
              <w:bottom w:val="single" w:sz="4" w:space="0" w:color="000000"/>
              <w:right w:val="single" w:sz="4" w:space="0" w:color="000000"/>
            </w:tcBorders>
            <w:shd w:val="clear" w:color="auto" w:fill="FFFFFF"/>
            <w:vAlign w:val="center"/>
            <w:hideMark/>
          </w:tcPr>
          <w:p w:rsidR="00621B7B" w:rsidRPr="00276586" w:rsidRDefault="00621B7B" w:rsidP="00621B7B">
            <w:pPr>
              <w:jc w:val="right"/>
              <w:rPr>
                <w:rFonts w:eastAsia="Calibri"/>
                <w:bCs/>
                <w:sz w:val="20"/>
                <w:szCs w:val="20"/>
                <w:lang w:val="ky-KG" w:eastAsia="en-US"/>
              </w:rPr>
            </w:pPr>
            <w:r w:rsidRPr="00276586">
              <w:rPr>
                <w:rFonts w:eastAsia="Calibri"/>
                <w:bCs/>
                <w:sz w:val="20"/>
                <w:szCs w:val="20"/>
                <w:lang w:val="ky-KG"/>
              </w:rPr>
              <w:t>0,03</w:t>
            </w:r>
          </w:p>
        </w:tc>
        <w:tc>
          <w:tcPr>
            <w:tcW w:w="1382" w:type="dxa"/>
            <w:tcBorders>
              <w:top w:val="nil"/>
              <w:left w:val="nil"/>
              <w:bottom w:val="single" w:sz="4" w:space="0" w:color="000000"/>
              <w:right w:val="single" w:sz="4" w:space="0" w:color="000000"/>
            </w:tcBorders>
            <w:shd w:val="clear" w:color="auto" w:fill="FFFFFF"/>
            <w:vAlign w:val="center"/>
            <w:hideMark/>
          </w:tcPr>
          <w:p w:rsidR="00621B7B" w:rsidRPr="00276586" w:rsidRDefault="00621B7B" w:rsidP="00621B7B">
            <w:pPr>
              <w:jc w:val="right"/>
              <w:rPr>
                <w:rFonts w:eastAsia="Calibri"/>
                <w:bCs/>
                <w:sz w:val="20"/>
                <w:szCs w:val="20"/>
                <w:lang w:val="ky-KG" w:eastAsia="en-US"/>
              </w:rPr>
            </w:pPr>
            <w:r w:rsidRPr="00276586">
              <w:rPr>
                <w:rFonts w:eastAsia="Calibri"/>
                <w:bCs/>
                <w:sz w:val="20"/>
                <w:szCs w:val="20"/>
                <w:lang w:val="ky-KG"/>
              </w:rPr>
              <w:t>0,00</w:t>
            </w:r>
          </w:p>
        </w:tc>
      </w:tr>
      <w:tr w:rsidR="00621B7B" w:rsidRPr="00276586" w:rsidTr="00621B7B">
        <w:trPr>
          <w:trHeight w:val="255"/>
        </w:trPr>
        <w:tc>
          <w:tcPr>
            <w:tcW w:w="709" w:type="dxa"/>
            <w:tcBorders>
              <w:top w:val="nil"/>
              <w:left w:val="single" w:sz="4" w:space="0" w:color="000000"/>
              <w:bottom w:val="single" w:sz="4" w:space="0" w:color="000000"/>
              <w:right w:val="single" w:sz="4" w:space="0" w:color="000000"/>
            </w:tcBorders>
            <w:shd w:val="clear" w:color="auto" w:fill="FFFFFF"/>
            <w:vAlign w:val="center"/>
            <w:hideMark/>
          </w:tcPr>
          <w:p w:rsidR="00621B7B" w:rsidRPr="00276586" w:rsidRDefault="00621B7B" w:rsidP="00621B7B">
            <w:pPr>
              <w:jc w:val="center"/>
              <w:rPr>
                <w:rFonts w:eastAsia="Calibri"/>
                <w:bCs/>
                <w:sz w:val="20"/>
                <w:szCs w:val="20"/>
                <w:lang w:val="ky-KG" w:eastAsia="en-US"/>
              </w:rPr>
            </w:pPr>
            <w:r w:rsidRPr="00276586">
              <w:rPr>
                <w:rFonts w:eastAsia="Calibri"/>
                <w:bCs/>
                <w:sz w:val="20"/>
                <w:szCs w:val="20"/>
                <w:lang w:val="ky-KG"/>
              </w:rPr>
              <w:t>3</w:t>
            </w:r>
          </w:p>
        </w:tc>
        <w:tc>
          <w:tcPr>
            <w:tcW w:w="3402" w:type="dxa"/>
            <w:tcBorders>
              <w:top w:val="nil"/>
              <w:left w:val="nil"/>
              <w:bottom w:val="single" w:sz="4" w:space="0" w:color="000000"/>
              <w:right w:val="single" w:sz="4" w:space="0" w:color="000000"/>
            </w:tcBorders>
            <w:shd w:val="clear" w:color="auto" w:fill="FFFFFF"/>
            <w:vAlign w:val="center"/>
            <w:hideMark/>
          </w:tcPr>
          <w:p w:rsidR="00621B7B" w:rsidRPr="00276586" w:rsidRDefault="00621B7B" w:rsidP="00621B7B">
            <w:pPr>
              <w:spacing w:after="200" w:line="276" w:lineRule="auto"/>
              <w:jc w:val="center"/>
              <w:rPr>
                <w:b/>
                <w:bCs/>
                <w:sz w:val="20"/>
                <w:szCs w:val="20"/>
                <w:lang w:eastAsia="en-US"/>
              </w:rPr>
            </w:pPr>
            <w:r w:rsidRPr="00276586">
              <w:rPr>
                <w:bCs/>
                <w:sz w:val="20"/>
                <w:szCs w:val="20"/>
              </w:rPr>
              <w:t>«</w:t>
            </w:r>
            <w:proofErr w:type="spellStart"/>
            <w:r w:rsidRPr="00276586">
              <w:rPr>
                <w:bCs/>
                <w:sz w:val="20"/>
                <w:szCs w:val="20"/>
              </w:rPr>
              <w:t>Мамлекеттик</w:t>
            </w:r>
            <w:proofErr w:type="spellEnd"/>
            <w:r w:rsidRPr="00276586">
              <w:rPr>
                <w:bCs/>
                <w:sz w:val="20"/>
                <w:szCs w:val="20"/>
              </w:rPr>
              <w:t xml:space="preserve"> </w:t>
            </w:r>
            <w:proofErr w:type="spellStart"/>
            <w:r w:rsidRPr="00276586">
              <w:rPr>
                <w:bCs/>
                <w:sz w:val="20"/>
                <w:szCs w:val="20"/>
              </w:rPr>
              <w:t>ипотекалык</w:t>
            </w:r>
            <w:proofErr w:type="spellEnd"/>
            <w:r w:rsidRPr="00276586">
              <w:rPr>
                <w:bCs/>
                <w:sz w:val="20"/>
                <w:szCs w:val="20"/>
              </w:rPr>
              <w:t xml:space="preserve"> компания» ААК</w:t>
            </w:r>
          </w:p>
        </w:tc>
        <w:tc>
          <w:tcPr>
            <w:tcW w:w="1382" w:type="dxa"/>
            <w:tcBorders>
              <w:top w:val="nil"/>
              <w:left w:val="nil"/>
              <w:bottom w:val="single" w:sz="4" w:space="0" w:color="000000"/>
              <w:right w:val="single" w:sz="4" w:space="0" w:color="000000"/>
            </w:tcBorders>
            <w:shd w:val="clear" w:color="auto" w:fill="FFFFFF"/>
            <w:vAlign w:val="center"/>
            <w:hideMark/>
          </w:tcPr>
          <w:p w:rsidR="00621B7B" w:rsidRPr="00276586" w:rsidRDefault="00621B7B" w:rsidP="00621B7B">
            <w:pPr>
              <w:jc w:val="right"/>
              <w:rPr>
                <w:rFonts w:eastAsia="Calibri"/>
                <w:bCs/>
                <w:sz w:val="20"/>
                <w:szCs w:val="20"/>
                <w:lang w:val="ky-KG" w:eastAsia="en-US"/>
              </w:rPr>
            </w:pPr>
            <w:r w:rsidRPr="00276586">
              <w:rPr>
                <w:rFonts w:eastAsia="Calibri"/>
                <w:bCs/>
                <w:sz w:val="20"/>
                <w:szCs w:val="20"/>
                <w:lang w:val="ky-KG"/>
              </w:rPr>
              <w:t>600,00</w:t>
            </w:r>
          </w:p>
        </w:tc>
        <w:tc>
          <w:tcPr>
            <w:tcW w:w="1382" w:type="dxa"/>
            <w:tcBorders>
              <w:top w:val="nil"/>
              <w:left w:val="nil"/>
              <w:bottom w:val="single" w:sz="4" w:space="0" w:color="000000"/>
              <w:right w:val="single" w:sz="4" w:space="0" w:color="000000"/>
            </w:tcBorders>
            <w:shd w:val="clear" w:color="auto" w:fill="FFFFFF"/>
            <w:vAlign w:val="center"/>
            <w:hideMark/>
          </w:tcPr>
          <w:p w:rsidR="00621B7B" w:rsidRPr="00276586" w:rsidRDefault="00621B7B" w:rsidP="00621B7B">
            <w:pPr>
              <w:jc w:val="right"/>
              <w:rPr>
                <w:rFonts w:eastAsia="Calibri"/>
                <w:bCs/>
                <w:sz w:val="20"/>
                <w:szCs w:val="20"/>
                <w:lang w:val="ky-KG" w:eastAsia="en-US"/>
              </w:rPr>
            </w:pPr>
            <w:r w:rsidRPr="00276586">
              <w:rPr>
                <w:rFonts w:eastAsia="Calibri"/>
                <w:bCs/>
                <w:sz w:val="20"/>
                <w:szCs w:val="20"/>
                <w:lang w:val="ky-KG"/>
              </w:rPr>
              <w:t>600,00</w:t>
            </w:r>
          </w:p>
        </w:tc>
        <w:tc>
          <w:tcPr>
            <w:tcW w:w="1382" w:type="dxa"/>
            <w:tcBorders>
              <w:top w:val="nil"/>
              <w:left w:val="nil"/>
              <w:bottom w:val="single" w:sz="4" w:space="0" w:color="000000"/>
              <w:right w:val="single" w:sz="4" w:space="0" w:color="000000"/>
            </w:tcBorders>
            <w:shd w:val="clear" w:color="auto" w:fill="FFFFFF"/>
            <w:vAlign w:val="center"/>
            <w:hideMark/>
          </w:tcPr>
          <w:p w:rsidR="00621B7B" w:rsidRPr="00276586" w:rsidRDefault="00621B7B" w:rsidP="00621B7B">
            <w:pPr>
              <w:jc w:val="right"/>
              <w:rPr>
                <w:rFonts w:eastAsia="Calibri"/>
                <w:bCs/>
                <w:sz w:val="20"/>
                <w:szCs w:val="20"/>
                <w:lang w:val="ky-KG" w:eastAsia="en-US"/>
              </w:rPr>
            </w:pPr>
            <w:r w:rsidRPr="00276586">
              <w:rPr>
                <w:rFonts w:eastAsia="Calibri"/>
                <w:bCs/>
                <w:sz w:val="20"/>
                <w:szCs w:val="20"/>
                <w:lang w:val="ky-KG"/>
              </w:rPr>
              <w:t>6,65</w:t>
            </w:r>
          </w:p>
        </w:tc>
        <w:tc>
          <w:tcPr>
            <w:tcW w:w="1382" w:type="dxa"/>
            <w:tcBorders>
              <w:top w:val="nil"/>
              <w:left w:val="nil"/>
              <w:bottom w:val="single" w:sz="4" w:space="0" w:color="000000"/>
              <w:right w:val="single" w:sz="4" w:space="0" w:color="000000"/>
            </w:tcBorders>
            <w:shd w:val="clear" w:color="auto" w:fill="FFFFFF"/>
            <w:vAlign w:val="center"/>
            <w:hideMark/>
          </w:tcPr>
          <w:p w:rsidR="00621B7B" w:rsidRPr="00276586" w:rsidRDefault="00621B7B" w:rsidP="00621B7B">
            <w:pPr>
              <w:jc w:val="right"/>
              <w:rPr>
                <w:rFonts w:eastAsia="Calibri"/>
                <w:bCs/>
                <w:sz w:val="20"/>
                <w:szCs w:val="20"/>
                <w:lang w:val="ky-KG" w:eastAsia="en-US"/>
              </w:rPr>
            </w:pPr>
            <w:r w:rsidRPr="00276586">
              <w:rPr>
                <w:rFonts w:eastAsia="Calibri"/>
                <w:bCs/>
                <w:sz w:val="20"/>
                <w:szCs w:val="20"/>
                <w:lang w:val="ky-KG"/>
              </w:rPr>
              <w:t>600,78</w:t>
            </w:r>
          </w:p>
        </w:tc>
      </w:tr>
    </w:tbl>
    <w:p w:rsidR="00621B7B" w:rsidRPr="00276586" w:rsidRDefault="00621B7B" w:rsidP="00621B7B">
      <w:pPr>
        <w:ind w:firstLine="708"/>
        <w:jc w:val="both"/>
        <w:rPr>
          <w:b/>
          <w:lang w:val="ky-KG"/>
        </w:rPr>
      </w:pPr>
    </w:p>
    <w:p w:rsidR="00621B7B" w:rsidRPr="00276586" w:rsidRDefault="00621B7B" w:rsidP="00621B7B">
      <w:pPr>
        <w:ind w:firstLine="709"/>
        <w:jc w:val="both"/>
        <w:rPr>
          <w:lang w:val="ky-KG"/>
        </w:rPr>
      </w:pPr>
      <w:r w:rsidRPr="00276586">
        <w:rPr>
          <w:b/>
          <w:lang w:val="ky-KG"/>
        </w:rPr>
        <w:lastRenderedPageBreak/>
        <w:t xml:space="preserve">2020-жылы </w:t>
      </w:r>
      <w:r w:rsidRPr="00276586">
        <w:rPr>
          <w:lang w:val="ky-KG"/>
        </w:rPr>
        <w:t>1-августка карата абал боюнча, Кыргыз Республикасынын Өкмөтүнүн чечимдерине ылайык, жалпы 60,08 млн. сом суммага бюджеттик  кредиттер бөлүнгөн, анын ичинен иш жүзүндө, 60,08 млн. сом берилген, анын ичинде:</w:t>
      </w:r>
    </w:p>
    <w:p w:rsidR="00621B7B" w:rsidRPr="00276586" w:rsidRDefault="00621B7B" w:rsidP="00621B7B">
      <w:pPr>
        <w:ind w:firstLine="708"/>
        <w:jc w:val="right"/>
        <w:rPr>
          <w:lang w:val="ky-KG"/>
        </w:rPr>
      </w:pPr>
    </w:p>
    <w:p w:rsidR="00621B7B" w:rsidRPr="00276586" w:rsidRDefault="00621B7B" w:rsidP="00621B7B">
      <w:pPr>
        <w:ind w:firstLine="708"/>
        <w:jc w:val="right"/>
        <w:rPr>
          <w:lang w:val="ky-KG"/>
        </w:rPr>
      </w:pPr>
    </w:p>
    <w:p w:rsidR="00621B7B" w:rsidRPr="00276586" w:rsidRDefault="00621B7B" w:rsidP="00621B7B">
      <w:pPr>
        <w:ind w:firstLine="708"/>
        <w:jc w:val="right"/>
        <w:rPr>
          <w:sz w:val="20"/>
          <w:szCs w:val="20"/>
          <w:lang w:val="ky-KG"/>
        </w:rPr>
      </w:pPr>
      <w:r w:rsidRPr="00276586">
        <w:rPr>
          <w:lang w:val="ky-KG"/>
        </w:rPr>
        <w:t xml:space="preserve"> </w:t>
      </w:r>
      <w:r w:rsidRPr="00276586">
        <w:rPr>
          <w:sz w:val="20"/>
          <w:szCs w:val="20"/>
          <w:lang w:val="ky-KG"/>
        </w:rPr>
        <w:t>млн. сом</w:t>
      </w:r>
    </w:p>
    <w:tbl>
      <w:tblPr>
        <w:tblW w:w="9645" w:type="dxa"/>
        <w:tblInd w:w="108" w:type="dxa"/>
        <w:tblLayout w:type="fixed"/>
        <w:tblLook w:val="04A0" w:firstRow="1" w:lastRow="0" w:firstColumn="1" w:lastColumn="0" w:noHBand="0" w:noVBand="1"/>
      </w:tblPr>
      <w:tblGrid>
        <w:gridCol w:w="709"/>
        <w:gridCol w:w="3404"/>
        <w:gridCol w:w="1383"/>
        <w:gridCol w:w="1383"/>
        <w:gridCol w:w="1383"/>
        <w:gridCol w:w="1383"/>
      </w:tblGrid>
      <w:tr w:rsidR="00621B7B" w:rsidRPr="00276586" w:rsidTr="00621B7B">
        <w:trPr>
          <w:trHeight w:val="464"/>
        </w:trPr>
        <w:tc>
          <w:tcPr>
            <w:tcW w:w="709" w:type="dxa"/>
            <w:vMerge w:val="restart"/>
            <w:tcBorders>
              <w:top w:val="single" w:sz="8" w:space="0" w:color="000000"/>
              <w:left w:val="single" w:sz="8" w:space="0" w:color="000000"/>
              <w:bottom w:val="single" w:sz="8" w:space="0" w:color="000000"/>
              <w:right w:val="single" w:sz="8" w:space="0" w:color="000000"/>
            </w:tcBorders>
            <w:vAlign w:val="center"/>
            <w:hideMark/>
          </w:tcPr>
          <w:p w:rsidR="00621B7B" w:rsidRPr="00276586" w:rsidRDefault="00621B7B" w:rsidP="00621B7B">
            <w:pPr>
              <w:spacing w:after="200" w:line="276" w:lineRule="auto"/>
              <w:jc w:val="center"/>
              <w:rPr>
                <w:b/>
                <w:bCs/>
                <w:sz w:val="20"/>
                <w:szCs w:val="20"/>
                <w:lang w:val="ky-KG" w:eastAsia="en-US"/>
              </w:rPr>
            </w:pPr>
            <w:r w:rsidRPr="00276586">
              <w:rPr>
                <w:b/>
                <w:bCs/>
                <w:sz w:val="20"/>
                <w:szCs w:val="20"/>
              </w:rPr>
              <w:t>с</w:t>
            </w:r>
            <w:r w:rsidRPr="00276586">
              <w:rPr>
                <w:b/>
                <w:bCs/>
                <w:sz w:val="20"/>
                <w:szCs w:val="20"/>
                <w:lang w:val="ky-KG"/>
              </w:rPr>
              <w:t>аны</w:t>
            </w:r>
          </w:p>
        </w:tc>
        <w:tc>
          <w:tcPr>
            <w:tcW w:w="3402" w:type="dxa"/>
            <w:vMerge w:val="restart"/>
            <w:tcBorders>
              <w:top w:val="single" w:sz="8" w:space="0" w:color="000000"/>
              <w:left w:val="single" w:sz="8" w:space="0" w:color="000000"/>
              <w:bottom w:val="single" w:sz="8" w:space="0" w:color="000000"/>
              <w:right w:val="single" w:sz="8" w:space="0" w:color="000000"/>
            </w:tcBorders>
            <w:vAlign w:val="center"/>
            <w:hideMark/>
          </w:tcPr>
          <w:p w:rsidR="00621B7B" w:rsidRPr="00276586" w:rsidRDefault="00621B7B" w:rsidP="00621B7B">
            <w:pPr>
              <w:spacing w:after="200" w:line="276" w:lineRule="auto"/>
              <w:jc w:val="center"/>
              <w:rPr>
                <w:b/>
                <w:bCs/>
                <w:sz w:val="20"/>
                <w:szCs w:val="20"/>
                <w:lang w:eastAsia="en-US"/>
              </w:rPr>
            </w:pPr>
            <w:proofErr w:type="spellStart"/>
            <w:r w:rsidRPr="00276586">
              <w:rPr>
                <w:b/>
                <w:bCs/>
                <w:sz w:val="20"/>
                <w:szCs w:val="20"/>
              </w:rPr>
              <w:t>Аталышы</w:t>
            </w:r>
            <w:proofErr w:type="spellEnd"/>
            <w:r w:rsidRPr="00276586">
              <w:rPr>
                <w:b/>
                <w:bCs/>
                <w:sz w:val="20"/>
                <w:szCs w:val="20"/>
              </w:rPr>
              <w:t xml:space="preserve"> </w:t>
            </w:r>
          </w:p>
        </w:tc>
        <w:tc>
          <w:tcPr>
            <w:tcW w:w="1382" w:type="dxa"/>
            <w:vMerge w:val="restart"/>
            <w:tcBorders>
              <w:top w:val="single" w:sz="8" w:space="0" w:color="000000"/>
              <w:left w:val="single" w:sz="8" w:space="0" w:color="000000"/>
              <w:bottom w:val="single" w:sz="8" w:space="0" w:color="000000"/>
              <w:right w:val="single" w:sz="8" w:space="0" w:color="000000"/>
            </w:tcBorders>
            <w:vAlign w:val="center"/>
            <w:hideMark/>
          </w:tcPr>
          <w:p w:rsidR="00621B7B" w:rsidRPr="00276586" w:rsidRDefault="00621B7B" w:rsidP="00621B7B">
            <w:pPr>
              <w:spacing w:after="200" w:line="276" w:lineRule="auto"/>
              <w:jc w:val="center"/>
              <w:rPr>
                <w:b/>
                <w:bCs/>
                <w:sz w:val="20"/>
                <w:szCs w:val="20"/>
                <w:lang w:eastAsia="en-US"/>
              </w:rPr>
            </w:pPr>
            <w:proofErr w:type="spellStart"/>
            <w:r w:rsidRPr="00276586">
              <w:rPr>
                <w:b/>
                <w:bCs/>
                <w:sz w:val="20"/>
                <w:szCs w:val="20"/>
              </w:rPr>
              <w:t>Келишим</w:t>
            </w:r>
            <w:proofErr w:type="spellEnd"/>
            <w:r w:rsidRPr="00276586">
              <w:rPr>
                <w:b/>
                <w:bCs/>
                <w:sz w:val="20"/>
                <w:szCs w:val="20"/>
              </w:rPr>
              <w:t xml:space="preserve"> </w:t>
            </w:r>
            <w:proofErr w:type="spellStart"/>
            <w:r w:rsidRPr="00276586">
              <w:rPr>
                <w:b/>
                <w:bCs/>
                <w:sz w:val="20"/>
                <w:szCs w:val="20"/>
              </w:rPr>
              <w:t>боюнча</w:t>
            </w:r>
            <w:proofErr w:type="spellEnd"/>
            <w:r w:rsidRPr="00276586">
              <w:rPr>
                <w:b/>
                <w:bCs/>
                <w:sz w:val="20"/>
                <w:szCs w:val="20"/>
              </w:rPr>
              <w:t xml:space="preserve"> </w:t>
            </w:r>
            <w:proofErr w:type="spellStart"/>
            <w:r w:rsidRPr="00276586">
              <w:rPr>
                <w:b/>
                <w:bCs/>
                <w:sz w:val="20"/>
                <w:szCs w:val="20"/>
              </w:rPr>
              <w:t>негизги</w:t>
            </w:r>
            <w:proofErr w:type="spellEnd"/>
            <w:r w:rsidRPr="00276586">
              <w:rPr>
                <w:b/>
                <w:bCs/>
                <w:sz w:val="20"/>
                <w:szCs w:val="20"/>
              </w:rPr>
              <w:t xml:space="preserve"> сумма </w:t>
            </w:r>
          </w:p>
        </w:tc>
        <w:tc>
          <w:tcPr>
            <w:tcW w:w="1382" w:type="dxa"/>
            <w:vMerge w:val="restart"/>
            <w:tcBorders>
              <w:top w:val="single" w:sz="8" w:space="0" w:color="000000"/>
              <w:left w:val="single" w:sz="8" w:space="0" w:color="000000"/>
              <w:bottom w:val="single" w:sz="8" w:space="0" w:color="000000"/>
              <w:right w:val="single" w:sz="8" w:space="0" w:color="000000"/>
            </w:tcBorders>
            <w:vAlign w:val="center"/>
            <w:hideMark/>
          </w:tcPr>
          <w:p w:rsidR="00621B7B" w:rsidRPr="00276586" w:rsidRDefault="00621B7B" w:rsidP="00621B7B">
            <w:pPr>
              <w:spacing w:after="200" w:line="276" w:lineRule="auto"/>
              <w:jc w:val="center"/>
              <w:rPr>
                <w:b/>
                <w:bCs/>
                <w:sz w:val="20"/>
                <w:szCs w:val="20"/>
                <w:lang w:eastAsia="en-US"/>
              </w:rPr>
            </w:pPr>
            <w:proofErr w:type="spellStart"/>
            <w:r w:rsidRPr="00276586">
              <w:rPr>
                <w:b/>
                <w:bCs/>
                <w:sz w:val="20"/>
                <w:szCs w:val="20"/>
              </w:rPr>
              <w:t>Иш</w:t>
            </w:r>
            <w:proofErr w:type="spellEnd"/>
            <w:r w:rsidRPr="00276586">
              <w:rPr>
                <w:b/>
                <w:bCs/>
                <w:sz w:val="20"/>
                <w:szCs w:val="20"/>
              </w:rPr>
              <w:t xml:space="preserve"> </w:t>
            </w:r>
            <w:proofErr w:type="spellStart"/>
            <w:r w:rsidRPr="00276586">
              <w:rPr>
                <w:b/>
                <w:bCs/>
                <w:sz w:val="20"/>
                <w:szCs w:val="20"/>
              </w:rPr>
              <w:t>жүзүндө</w:t>
            </w:r>
            <w:proofErr w:type="spellEnd"/>
            <w:r w:rsidRPr="00276586">
              <w:rPr>
                <w:b/>
                <w:bCs/>
                <w:sz w:val="20"/>
                <w:szCs w:val="20"/>
              </w:rPr>
              <w:t xml:space="preserve"> </w:t>
            </w:r>
            <w:proofErr w:type="spellStart"/>
            <w:r w:rsidRPr="00276586">
              <w:rPr>
                <w:b/>
                <w:bCs/>
                <w:sz w:val="20"/>
                <w:szCs w:val="20"/>
              </w:rPr>
              <w:t>алынганы</w:t>
            </w:r>
            <w:proofErr w:type="spellEnd"/>
          </w:p>
        </w:tc>
        <w:tc>
          <w:tcPr>
            <w:tcW w:w="1382" w:type="dxa"/>
            <w:vMerge w:val="restart"/>
            <w:tcBorders>
              <w:top w:val="single" w:sz="8" w:space="0" w:color="000000"/>
              <w:left w:val="single" w:sz="8" w:space="0" w:color="000000"/>
              <w:bottom w:val="single" w:sz="8" w:space="0" w:color="000000"/>
              <w:right w:val="single" w:sz="8" w:space="0" w:color="000000"/>
            </w:tcBorders>
            <w:vAlign w:val="center"/>
            <w:hideMark/>
          </w:tcPr>
          <w:p w:rsidR="00621B7B" w:rsidRPr="00276586" w:rsidRDefault="00621B7B" w:rsidP="00621B7B">
            <w:pPr>
              <w:spacing w:after="200" w:line="276" w:lineRule="auto"/>
              <w:jc w:val="center"/>
              <w:rPr>
                <w:b/>
                <w:bCs/>
                <w:sz w:val="20"/>
                <w:szCs w:val="20"/>
                <w:lang w:eastAsia="en-US"/>
              </w:rPr>
            </w:pPr>
            <w:proofErr w:type="spellStart"/>
            <w:r w:rsidRPr="00276586">
              <w:rPr>
                <w:b/>
                <w:bCs/>
                <w:sz w:val="20"/>
                <w:szCs w:val="20"/>
              </w:rPr>
              <w:t>Иш</w:t>
            </w:r>
            <w:proofErr w:type="spellEnd"/>
            <w:r w:rsidRPr="00276586">
              <w:rPr>
                <w:b/>
                <w:bCs/>
                <w:sz w:val="20"/>
                <w:szCs w:val="20"/>
              </w:rPr>
              <w:t xml:space="preserve"> </w:t>
            </w:r>
            <w:proofErr w:type="spellStart"/>
            <w:r w:rsidRPr="00276586">
              <w:rPr>
                <w:b/>
                <w:bCs/>
                <w:sz w:val="20"/>
                <w:szCs w:val="20"/>
              </w:rPr>
              <w:t>жүзүндө</w:t>
            </w:r>
            <w:proofErr w:type="spellEnd"/>
            <w:r w:rsidRPr="00276586">
              <w:rPr>
                <w:b/>
                <w:bCs/>
                <w:sz w:val="20"/>
                <w:szCs w:val="20"/>
              </w:rPr>
              <w:t xml:space="preserve"> </w:t>
            </w:r>
            <w:proofErr w:type="spellStart"/>
            <w:r w:rsidRPr="00276586">
              <w:rPr>
                <w:b/>
                <w:bCs/>
                <w:sz w:val="20"/>
                <w:szCs w:val="20"/>
              </w:rPr>
              <w:t>кайтарылганы</w:t>
            </w:r>
            <w:proofErr w:type="spellEnd"/>
          </w:p>
        </w:tc>
        <w:tc>
          <w:tcPr>
            <w:tcW w:w="1382" w:type="dxa"/>
            <w:vMerge w:val="restart"/>
            <w:tcBorders>
              <w:top w:val="single" w:sz="8" w:space="0" w:color="000000"/>
              <w:left w:val="single" w:sz="8" w:space="0" w:color="000000"/>
              <w:bottom w:val="single" w:sz="8" w:space="0" w:color="000000"/>
              <w:right w:val="single" w:sz="8" w:space="0" w:color="000000"/>
            </w:tcBorders>
            <w:vAlign w:val="center"/>
            <w:hideMark/>
          </w:tcPr>
          <w:p w:rsidR="00621B7B" w:rsidRPr="00276586" w:rsidRDefault="00621B7B" w:rsidP="00621B7B">
            <w:pPr>
              <w:spacing w:after="200" w:line="276" w:lineRule="auto"/>
              <w:jc w:val="center"/>
              <w:rPr>
                <w:b/>
                <w:bCs/>
                <w:sz w:val="20"/>
                <w:szCs w:val="20"/>
                <w:lang w:eastAsia="en-US"/>
              </w:rPr>
            </w:pPr>
            <w:proofErr w:type="spellStart"/>
            <w:r w:rsidRPr="00276586">
              <w:rPr>
                <w:b/>
                <w:bCs/>
                <w:sz w:val="20"/>
                <w:szCs w:val="20"/>
              </w:rPr>
              <w:t>Карыздын</w:t>
            </w:r>
            <w:proofErr w:type="spellEnd"/>
            <w:r w:rsidRPr="00276586">
              <w:rPr>
                <w:b/>
                <w:bCs/>
                <w:sz w:val="20"/>
                <w:szCs w:val="20"/>
              </w:rPr>
              <w:t xml:space="preserve"> </w:t>
            </w:r>
            <w:proofErr w:type="spellStart"/>
            <w:r w:rsidRPr="00276586">
              <w:rPr>
                <w:b/>
                <w:bCs/>
                <w:sz w:val="20"/>
                <w:szCs w:val="20"/>
              </w:rPr>
              <w:t>калдыгы</w:t>
            </w:r>
            <w:proofErr w:type="spellEnd"/>
            <w:r w:rsidRPr="00276586">
              <w:rPr>
                <w:b/>
                <w:bCs/>
                <w:sz w:val="20"/>
                <w:szCs w:val="20"/>
              </w:rPr>
              <w:t xml:space="preserve"> </w:t>
            </w:r>
          </w:p>
        </w:tc>
      </w:tr>
      <w:tr w:rsidR="00621B7B" w:rsidRPr="00276586" w:rsidTr="00621B7B">
        <w:trPr>
          <w:trHeight w:val="464"/>
        </w:trPr>
        <w:tc>
          <w:tcPr>
            <w:tcW w:w="709" w:type="dxa"/>
            <w:vMerge/>
            <w:tcBorders>
              <w:top w:val="single" w:sz="8" w:space="0" w:color="000000"/>
              <w:left w:val="single" w:sz="8" w:space="0" w:color="000000"/>
              <w:bottom w:val="single" w:sz="8" w:space="0" w:color="000000"/>
              <w:right w:val="single" w:sz="8" w:space="0" w:color="000000"/>
            </w:tcBorders>
            <w:vAlign w:val="center"/>
            <w:hideMark/>
          </w:tcPr>
          <w:p w:rsidR="00621B7B" w:rsidRPr="00276586" w:rsidRDefault="00621B7B" w:rsidP="00621B7B">
            <w:pPr>
              <w:rPr>
                <w:b/>
                <w:bCs/>
                <w:sz w:val="20"/>
                <w:szCs w:val="20"/>
                <w:lang w:val="ky-KG" w:eastAsia="en-US"/>
              </w:rPr>
            </w:pPr>
          </w:p>
        </w:tc>
        <w:tc>
          <w:tcPr>
            <w:tcW w:w="3402" w:type="dxa"/>
            <w:vMerge/>
            <w:tcBorders>
              <w:top w:val="single" w:sz="8" w:space="0" w:color="000000"/>
              <w:left w:val="single" w:sz="8" w:space="0" w:color="000000"/>
              <w:bottom w:val="single" w:sz="8" w:space="0" w:color="000000"/>
              <w:right w:val="single" w:sz="8" w:space="0" w:color="000000"/>
            </w:tcBorders>
            <w:vAlign w:val="center"/>
            <w:hideMark/>
          </w:tcPr>
          <w:p w:rsidR="00621B7B" w:rsidRPr="00276586" w:rsidRDefault="00621B7B" w:rsidP="00621B7B">
            <w:pPr>
              <w:rPr>
                <w:b/>
                <w:bCs/>
                <w:sz w:val="20"/>
                <w:szCs w:val="20"/>
                <w:lang w:eastAsia="en-US"/>
              </w:rPr>
            </w:pPr>
          </w:p>
        </w:tc>
        <w:tc>
          <w:tcPr>
            <w:tcW w:w="1382" w:type="dxa"/>
            <w:vMerge/>
            <w:tcBorders>
              <w:top w:val="single" w:sz="8" w:space="0" w:color="000000"/>
              <w:left w:val="single" w:sz="8" w:space="0" w:color="000000"/>
              <w:bottom w:val="single" w:sz="8" w:space="0" w:color="000000"/>
              <w:right w:val="single" w:sz="8" w:space="0" w:color="000000"/>
            </w:tcBorders>
            <w:vAlign w:val="center"/>
            <w:hideMark/>
          </w:tcPr>
          <w:p w:rsidR="00621B7B" w:rsidRPr="00276586" w:rsidRDefault="00621B7B" w:rsidP="00621B7B">
            <w:pPr>
              <w:rPr>
                <w:b/>
                <w:bCs/>
                <w:sz w:val="20"/>
                <w:szCs w:val="20"/>
                <w:lang w:eastAsia="en-US"/>
              </w:rPr>
            </w:pPr>
          </w:p>
        </w:tc>
        <w:tc>
          <w:tcPr>
            <w:tcW w:w="1382" w:type="dxa"/>
            <w:vMerge/>
            <w:tcBorders>
              <w:top w:val="single" w:sz="8" w:space="0" w:color="000000"/>
              <w:left w:val="single" w:sz="8" w:space="0" w:color="000000"/>
              <w:bottom w:val="single" w:sz="8" w:space="0" w:color="000000"/>
              <w:right w:val="single" w:sz="8" w:space="0" w:color="000000"/>
            </w:tcBorders>
            <w:vAlign w:val="center"/>
            <w:hideMark/>
          </w:tcPr>
          <w:p w:rsidR="00621B7B" w:rsidRPr="00276586" w:rsidRDefault="00621B7B" w:rsidP="00621B7B">
            <w:pPr>
              <w:rPr>
                <w:b/>
                <w:bCs/>
                <w:sz w:val="20"/>
                <w:szCs w:val="20"/>
                <w:lang w:eastAsia="en-US"/>
              </w:rPr>
            </w:pPr>
          </w:p>
        </w:tc>
        <w:tc>
          <w:tcPr>
            <w:tcW w:w="1382" w:type="dxa"/>
            <w:vMerge/>
            <w:tcBorders>
              <w:top w:val="single" w:sz="8" w:space="0" w:color="000000"/>
              <w:left w:val="single" w:sz="8" w:space="0" w:color="000000"/>
              <w:bottom w:val="single" w:sz="8" w:space="0" w:color="000000"/>
              <w:right w:val="single" w:sz="8" w:space="0" w:color="000000"/>
            </w:tcBorders>
            <w:vAlign w:val="center"/>
            <w:hideMark/>
          </w:tcPr>
          <w:p w:rsidR="00621B7B" w:rsidRPr="00276586" w:rsidRDefault="00621B7B" w:rsidP="00621B7B">
            <w:pPr>
              <w:rPr>
                <w:b/>
                <w:bCs/>
                <w:sz w:val="20"/>
                <w:szCs w:val="20"/>
                <w:lang w:eastAsia="en-US"/>
              </w:rPr>
            </w:pPr>
          </w:p>
        </w:tc>
        <w:tc>
          <w:tcPr>
            <w:tcW w:w="1382" w:type="dxa"/>
            <w:vMerge/>
            <w:tcBorders>
              <w:top w:val="single" w:sz="8" w:space="0" w:color="000000"/>
              <w:left w:val="single" w:sz="8" w:space="0" w:color="000000"/>
              <w:bottom w:val="single" w:sz="8" w:space="0" w:color="000000"/>
              <w:right w:val="single" w:sz="8" w:space="0" w:color="000000"/>
            </w:tcBorders>
            <w:vAlign w:val="center"/>
            <w:hideMark/>
          </w:tcPr>
          <w:p w:rsidR="00621B7B" w:rsidRPr="00276586" w:rsidRDefault="00621B7B" w:rsidP="00621B7B">
            <w:pPr>
              <w:rPr>
                <w:b/>
                <w:bCs/>
                <w:sz w:val="20"/>
                <w:szCs w:val="20"/>
                <w:lang w:eastAsia="en-US"/>
              </w:rPr>
            </w:pPr>
          </w:p>
        </w:tc>
      </w:tr>
      <w:tr w:rsidR="00621B7B" w:rsidRPr="00276586" w:rsidTr="00621B7B">
        <w:trPr>
          <w:trHeight w:val="267"/>
        </w:trPr>
        <w:tc>
          <w:tcPr>
            <w:tcW w:w="709"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621B7B" w:rsidRPr="00276586" w:rsidRDefault="00621B7B" w:rsidP="00621B7B">
            <w:pPr>
              <w:jc w:val="center"/>
              <w:rPr>
                <w:rFonts w:eastAsia="Calibri"/>
                <w:b/>
                <w:bCs/>
                <w:sz w:val="20"/>
                <w:szCs w:val="20"/>
                <w:lang w:val="ky-KG" w:eastAsia="en-US"/>
              </w:rPr>
            </w:pPr>
            <w:r w:rsidRPr="00276586">
              <w:rPr>
                <w:rFonts w:eastAsia="Calibri"/>
                <w:b/>
                <w:bCs/>
                <w:sz w:val="20"/>
                <w:szCs w:val="20"/>
                <w:lang w:val="ky-KG"/>
              </w:rPr>
              <w:t>1</w:t>
            </w:r>
          </w:p>
        </w:tc>
        <w:tc>
          <w:tcPr>
            <w:tcW w:w="3402" w:type="dxa"/>
            <w:tcBorders>
              <w:top w:val="single" w:sz="4" w:space="0" w:color="000000"/>
              <w:left w:val="nil"/>
              <w:bottom w:val="single" w:sz="4" w:space="0" w:color="000000"/>
              <w:right w:val="single" w:sz="4" w:space="0" w:color="000000"/>
            </w:tcBorders>
            <w:shd w:val="clear" w:color="auto" w:fill="FFFFFF"/>
            <w:vAlign w:val="center"/>
            <w:hideMark/>
          </w:tcPr>
          <w:p w:rsidR="00621B7B" w:rsidRPr="00276586" w:rsidRDefault="00621B7B" w:rsidP="00621B7B">
            <w:pPr>
              <w:jc w:val="center"/>
              <w:rPr>
                <w:rFonts w:eastAsia="Calibri"/>
                <w:b/>
                <w:bCs/>
                <w:sz w:val="20"/>
                <w:szCs w:val="20"/>
                <w:lang w:val="ky-KG" w:eastAsia="en-US"/>
              </w:rPr>
            </w:pPr>
            <w:r w:rsidRPr="00276586">
              <w:rPr>
                <w:rFonts w:eastAsia="Calibri"/>
                <w:b/>
                <w:bCs/>
                <w:sz w:val="20"/>
                <w:szCs w:val="20"/>
                <w:lang w:val="ky-KG"/>
              </w:rPr>
              <w:t>Бардыгы</w:t>
            </w:r>
          </w:p>
        </w:tc>
        <w:tc>
          <w:tcPr>
            <w:tcW w:w="1382" w:type="dxa"/>
            <w:tcBorders>
              <w:top w:val="single" w:sz="4" w:space="0" w:color="000000"/>
              <w:left w:val="nil"/>
              <w:bottom w:val="single" w:sz="4" w:space="0" w:color="000000"/>
              <w:right w:val="single" w:sz="4" w:space="0" w:color="000000"/>
            </w:tcBorders>
            <w:shd w:val="clear" w:color="auto" w:fill="FFFFFF"/>
            <w:vAlign w:val="center"/>
            <w:hideMark/>
          </w:tcPr>
          <w:p w:rsidR="00621B7B" w:rsidRPr="00276586" w:rsidRDefault="00621B7B" w:rsidP="00621B7B">
            <w:pPr>
              <w:jc w:val="right"/>
              <w:rPr>
                <w:rFonts w:eastAsia="Calibri"/>
                <w:b/>
                <w:bCs/>
                <w:sz w:val="20"/>
                <w:szCs w:val="20"/>
                <w:lang w:val="ky-KG" w:eastAsia="en-US"/>
              </w:rPr>
            </w:pPr>
            <w:r w:rsidRPr="00276586">
              <w:rPr>
                <w:rFonts w:eastAsia="Calibri"/>
                <w:b/>
                <w:bCs/>
                <w:sz w:val="20"/>
                <w:szCs w:val="20"/>
                <w:lang w:val="ky-KG"/>
              </w:rPr>
              <w:t>60,08</w:t>
            </w:r>
          </w:p>
        </w:tc>
        <w:tc>
          <w:tcPr>
            <w:tcW w:w="1382" w:type="dxa"/>
            <w:tcBorders>
              <w:top w:val="single" w:sz="4" w:space="0" w:color="000000"/>
              <w:left w:val="nil"/>
              <w:bottom w:val="single" w:sz="4" w:space="0" w:color="000000"/>
              <w:right w:val="single" w:sz="4" w:space="0" w:color="000000"/>
            </w:tcBorders>
            <w:shd w:val="clear" w:color="auto" w:fill="FFFFFF"/>
            <w:vAlign w:val="center"/>
            <w:hideMark/>
          </w:tcPr>
          <w:p w:rsidR="00621B7B" w:rsidRPr="00276586" w:rsidRDefault="00621B7B" w:rsidP="00621B7B">
            <w:pPr>
              <w:jc w:val="right"/>
              <w:rPr>
                <w:rFonts w:eastAsia="Calibri"/>
                <w:b/>
                <w:bCs/>
                <w:sz w:val="20"/>
                <w:szCs w:val="20"/>
                <w:lang w:val="ky-KG" w:eastAsia="en-US"/>
              </w:rPr>
            </w:pPr>
            <w:r w:rsidRPr="00276586">
              <w:rPr>
                <w:rFonts w:eastAsia="Calibri"/>
                <w:b/>
                <w:bCs/>
                <w:sz w:val="20"/>
                <w:szCs w:val="20"/>
                <w:lang w:val="ky-KG"/>
              </w:rPr>
              <w:t>60,08</w:t>
            </w:r>
          </w:p>
        </w:tc>
        <w:tc>
          <w:tcPr>
            <w:tcW w:w="1382" w:type="dxa"/>
            <w:tcBorders>
              <w:top w:val="single" w:sz="4" w:space="0" w:color="000000"/>
              <w:left w:val="nil"/>
              <w:bottom w:val="single" w:sz="4" w:space="0" w:color="000000"/>
              <w:right w:val="single" w:sz="4" w:space="0" w:color="000000"/>
            </w:tcBorders>
            <w:shd w:val="clear" w:color="auto" w:fill="FFFFFF"/>
            <w:vAlign w:val="center"/>
            <w:hideMark/>
          </w:tcPr>
          <w:p w:rsidR="00621B7B" w:rsidRPr="00276586" w:rsidRDefault="00621B7B" w:rsidP="00621B7B">
            <w:pPr>
              <w:jc w:val="right"/>
              <w:rPr>
                <w:rFonts w:eastAsia="Calibri"/>
                <w:b/>
                <w:bCs/>
                <w:sz w:val="20"/>
                <w:szCs w:val="20"/>
                <w:lang w:val="ky-KG" w:eastAsia="en-US"/>
              </w:rPr>
            </w:pPr>
            <w:r w:rsidRPr="00276586">
              <w:rPr>
                <w:rFonts w:eastAsia="Calibri"/>
                <w:b/>
                <w:bCs/>
                <w:sz w:val="20"/>
                <w:szCs w:val="20"/>
                <w:lang w:val="ky-KG"/>
              </w:rPr>
              <w:t>0,14</w:t>
            </w:r>
          </w:p>
        </w:tc>
        <w:tc>
          <w:tcPr>
            <w:tcW w:w="1382" w:type="dxa"/>
            <w:tcBorders>
              <w:top w:val="single" w:sz="4" w:space="0" w:color="000000"/>
              <w:left w:val="nil"/>
              <w:bottom w:val="single" w:sz="4" w:space="0" w:color="000000"/>
              <w:right w:val="single" w:sz="4" w:space="0" w:color="000000"/>
            </w:tcBorders>
            <w:shd w:val="clear" w:color="auto" w:fill="FFFFFF"/>
            <w:vAlign w:val="center"/>
            <w:hideMark/>
          </w:tcPr>
          <w:p w:rsidR="00621B7B" w:rsidRPr="00276586" w:rsidRDefault="00621B7B" w:rsidP="00621B7B">
            <w:pPr>
              <w:jc w:val="right"/>
              <w:rPr>
                <w:rFonts w:eastAsia="Calibri"/>
                <w:b/>
                <w:bCs/>
                <w:sz w:val="20"/>
                <w:szCs w:val="20"/>
                <w:lang w:val="ky-KG" w:eastAsia="en-US"/>
              </w:rPr>
            </w:pPr>
            <w:r w:rsidRPr="00276586">
              <w:rPr>
                <w:rFonts w:eastAsia="Calibri"/>
                <w:b/>
                <w:bCs/>
                <w:sz w:val="20"/>
                <w:szCs w:val="20"/>
                <w:lang w:val="ky-KG"/>
              </w:rPr>
              <w:t>60,15</w:t>
            </w:r>
          </w:p>
        </w:tc>
      </w:tr>
      <w:tr w:rsidR="00621B7B" w:rsidRPr="00276586" w:rsidTr="00621B7B">
        <w:trPr>
          <w:trHeight w:val="255"/>
        </w:trPr>
        <w:tc>
          <w:tcPr>
            <w:tcW w:w="709" w:type="dxa"/>
            <w:tcBorders>
              <w:top w:val="nil"/>
              <w:left w:val="single" w:sz="4" w:space="0" w:color="000000"/>
              <w:bottom w:val="single" w:sz="4" w:space="0" w:color="000000"/>
              <w:right w:val="single" w:sz="4" w:space="0" w:color="000000"/>
            </w:tcBorders>
            <w:shd w:val="clear" w:color="auto" w:fill="FFFFFF"/>
            <w:vAlign w:val="center"/>
            <w:hideMark/>
          </w:tcPr>
          <w:p w:rsidR="00621B7B" w:rsidRPr="00276586" w:rsidRDefault="00621B7B" w:rsidP="00621B7B">
            <w:pPr>
              <w:jc w:val="center"/>
              <w:rPr>
                <w:rFonts w:eastAsia="Calibri"/>
                <w:bCs/>
                <w:sz w:val="20"/>
                <w:szCs w:val="20"/>
                <w:lang w:val="ky-KG" w:eastAsia="en-US"/>
              </w:rPr>
            </w:pPr>
            <w:r w:rsidRPr="00276586">
              <w:rPr>
                <w:rFonts w:eastAsia="Calibri"/>
                <w:bCs/>
                <w:sz w:val="20"/>
                <w:szCs w:val="20"/>
                <w:lang w:val="ky-KG"/>
              </w:rPr>
              <w:t>1</w:t>
            </w:r>
          </w:p>
        </w:tc>
        <w:tc>
          <w:tcPr>
            <w:tcW w:w="3402" w:type="dxa"/>
            <w:tcBorders>
              <w:top w:val="nil"/>
              <w:left w:val="nil"/>
              <w:bottom w:val="single" w:sz="4" w:space="0" w:color="000000"/>
              <w:right w:val="single" w:sz="4" w:space="0" w:color="000000"/>
            </w:tcBorders>
            <w:shd w:val="clear" w:color="auto" w:fill="FFFFFF"/>
            <w:vAlign w:val="center"/>
            <w:hideMark/>
          </w:tcPr>
          <w:p w:rsidR="00621B7B" w:rsidRPr="00276586" w:rsidRDefault="00621B7B" w:rsidP="00621B7B">
            <w:pPr>
              <w:rPr>
                <w:rFonts w:eastAsia="Calibri"/>
                <w:bCs/>
                <w:sz w:val="20"/>
                <w:szCs w:val="20"/>
                <w:lang w:val="ky-KG" w:eastAsia="en-US"/>
              </w:rPr>
            </w:pPr>
            <w:r w:rsidRPr="00276586">
              <w:rPr>
                <w:bCs/>
                <w:sz w:val="20"/>
                <w:szCs w:val="20"/>
              </w:rPr>
              <w:t>«</w:t>
            </w:r>
            <w:proofErr w:type="spellStart"/>
            <w:r w:rsidRPr="00276586">
              <w:rPr>
                <w:bCs/>
                <w:sz w:val="20"/>
                <w:szCs w:val="20"/>
              </w:rPr>
              <w:t>Мамлекеттик</w:t>
            </w:r>
            <w:proofErr w:type="spellEnd"/>
            <w:r w:rsidRPr="00276586">
              <w:rPr>
                <w:bCs/>
                <w:sz w:val="20"/>
                <w:szCs w:val="20"/>
              </w:rPr>
              <w:t xml:space="preserve"> </w:t>
            </w:r>
            <w:proofErr w:type="spellStart"/>
            <w:r w:rsidRPr="00276586">
              <w:rPr>
                <w:bCs/>
                <w:sz w:val="20"/>
                <w:szCs w:val="20"/>
              </w:rPr>
              <w:t>ипотекалык</w:t>
            </w:r>
            <w:proofErr w:type="spellEnd"/>
            <w:r w:rsidRPr="00276586">
              <w:rPr>
                <w:bCs/>
                <w:sz w:val="20"/>
                <w:szCs w:val="20"/>
              </w:rPr>
              <w:t xml:space="preserve"> компания» ААК</w:t>
            </w:r>
            <w:r w:rsidRPr="00276586">
              <w:rPr>
                <w:rFonts w:eastAsia="Calibri"/>
                <w:bCs/>
                <w:sz w:val="20"/>
                <w:szCs w:val="20"/>
              </w:rPr>
              <w:t>»</w:t>
            </w:r>
          </w:p>
        </w:tc>
        <w:tc>
          <w:tcPr>
            <w:tcW w:w="1382" w:type="dxa"/>
            <w:tcBorders>
              <w:top w:val="nil"/>
              <w:left w:val="nil"/>
              <w:bottom w:val="single" w:sz="4" w:space="0" w:color="000000"/>
              <w:right w:val="single" w:sz="4" w:space="0" w:color="000000"/>
            </w:tcBorders>
            <w:shd w:val="clear" w:color="auto" w:fill="FFFFFF"/>
            <w:vAlign w:val="center"/>
            <w:hideMark/>
          </w:tcPr>
          <w:p w:rsidR="00621B7B" w:rsidRPr="00276586" w:rsidRDefault="00621B7B" w:rsidP="00621B7B">
            <w:pPr>
              <w:jc w:val="right"/>
              <w:rPr>
                <w:rFonts w:eastAsia="Calibri"/>
                <w:bCs/>
                <w:sz w:val="20"/>
                <w:szCs w:val="20"/>
                <w:lang w:val="ky-KG" w:eastAsia="en-US"/>
              </w:rPr>
            </w:pPr>
            <w:r w:rsidRPr="00276586">
              <w:rPr>
                <w:rFonts w:eastAsia="Calibri"/>
                <w:bCs/>
                <w:sz w:val="20"/>
                <w:szCs w:val="20"/>
                <w:lang w:val="ky-KG"/>
              </w:rPr>
              <w:t>60,08</w:t>
            </w:r>
          </w:p>
        </w:tc>
        <w:tc>
          <w:tcPr>
            <w:tcW w:w="1382" w:type="dxa"/>
            <w:tcBorders>
              <w:top w:val="nil"/>
              <w:left w:val="nil"/>
              <w:bottom w:val="single" w:sz="4" w:space="0" w:color="000000"/>
              <w:right w:val="single" w:sz="4" w:space="0" w:color="000000"/>
            </w:tcBorders>
            <w:shd w:val="clear" w:color="auto" w:fill="FFFFFF"/>
            <w:vAlign w:val="center"/>
            <w:hideMark/>
          </w:tcPr>
          <w:p w:rsidR="00621B7B" w:rsidRPr="00276586" w:rsidRDefault="00621B7B" w:rsidP="00621B7B">
            <w:pPr>
              <w:jc w:val="right"/>
              <w:rPr>
                <w:rFonts w:eastAsia="Calibri"/>
                <w:bCs/>
                <w:sz w:val="20"/>
                <w:szCs w:val="20"/>
                <w:lang w:val="ky-KG" w:eastAsia="en-US"/>
              </w:rPr>
            </w:pPr>
            <w:r w:rsidRPr="00276586">
              <w:rPr>
                <w:rFonts w:eastAsia="Calibri"/>
                <w:bCs/>
                <w:sz w:val="20"/>
                <w:szCs w:val="20"/>
                <w:lang w:val="ky-KG"/>
              </w:rPr>
              <w:t>60,08</w:t>
            </w:r>
          </w:p>
        </w:tc>
        <w:tc>
          <w:tcPr>
            <w:tcW w:w="1382" w:type="dxa"/>
            <w:tcBorders>
              <w:top w:val="nil"/>
              <w:left w:val="nil"/>
              <w:bottom w:val="single" w:sz="4" w:space="0" w:color="000000"/>
              <w:right w:val="single" w:sz="4" w:space="0" w:color="000000"/>
            </w:tcBorders>
            <w:shd w:val="clear" w:color="auto" w:fill="FFFFFF"/>
            <w:vAlign w:val="center"/>
            <w:hideMark/>
          </w:tcPr>
          <w:p w:rsidR="00621B7B" w:rsidRPr="00276586" w:rsidRDefault="00621B7B" w:rsidP="00621B7B">
            <w:pPr>
              <w:jc w:val="right"/>
              <w:rPr>
                <w:rFonts w:eastAsia="Calibri"/>
                <w:bCs/>
                <w:sz w:val="20"/>
                <w:szCs w:val="20"/>
                <w:lang w:val="ky-KG" w:eastAsia="en-US"/>
              </w:rPr>
            </w:pPr>
            <w:r w:rsidRPr="00276586">
              <w:rPr>
                <w:rFonts w:eastAsia="Calibri"/>
                <w:bCs/>
                <w:sz w:val="20"/>
                <w:szCs w:val="20"/>
                <w:lang w:val="ky-KG"/>
              </w:rPr>
              <w:t>0,14</w:t>
            </w:r>
          </w:p>
        </w:tc>
        <w:tc>
          <w:tcPr>
            <w:tcW w:w="1382" w:type="dxa"/>
            <w:tcBorders>
              <w:top w:val="nil"/>
              <w:left w:val="nil"/>
              <w:bottom w:val="single" w:sz="4" w:space="0" w:color="000000"/>
              <w:right w:val="single" w:sz="4" w:space="0" w:color="000000"/>
            </w:tcBorders>
            <w:shd w:val="clear" w:color="auto" w:fill="FFFFFF"/>
            <w:vAlign w:val="center"/>
            <w:hideMark/>
          </w:tcPr>
          <w:p w:rsidR="00621B7B" w:rsidRPr="00276586" w:rsidRDefault="00621B7B" w:rsidP="00621B7B">
            <w:pPr>
              <w:jc w:val="right"/>
              <w:rPr>
                <w:rFonts w:eastAsia="Calibri"/>
                <w:bCs/>
                <w:sz w:val="20"/>
                <w:szCs w:val="20"/>
                <w:lang w:val="ky-KG" w:eastAsia="en-US"/>
              </w:rPr>
            </w:pPr>
            <w:r w:rsidRPr="00276586">
              <w:rPr>
                <w:rFonts w:eastAsia="Calibri"/>
                <w:bCs/>
                <w:sz w:val="20"/>
                <w:szCs w:val="20"/>
                <w:lang w:val="ky-KG"/>
              </w:rPr>
              <w:t>60,15</w:t>
            </w:r>
          </w:p>
        </w:tc>
      </w:tr>
    </w:tbl>
    <w:p w:rsidR="00621B7B" w:rsidRPr="00276586" w:rsidRDefault="00621B7B" w:rsidP="00621B7B">
      <w:pPr>
        <w:ind w:firstLine="708"/>
        <w:jc w:val="both"/>
        <w:rPr>
          <w:color w:val="FF0000"/>
          <w:lang w:val="ky-KG"/>
        </w:rPr>
      </w:pPr>
    </w:p>
    <w:p w:rsidR="00621B7B" w:rsidRPr="00276586" w:rsidRDefault="00621B7B" w:rsidP="00621B7B">
      <w:pPr>
        <w:autoSpaceDE w:val="0"/>
        <w:autoSpaceDN w:val="0"/>
        <w:adjustRightInd w:val="0"/>
        <w:ind w:left="537" w:hanging="537"/>
        <w:jc w:val="center"/>
        <w:rPr>
          <w:rFonts w:eastAsiaTheme="minorHAnsi"/>
          <w:bCs/>
          <w:lang w:val="ky-KG" w:eastAsia="en-US"/>
        </w:rPr>
      </w:pPr>
      <w:r w:rsidRPr="00276586">
        <w:rPr>
          <w:b/>
          <w:lang w:val="ky-KG"/>
        </w:rPr>
        <w:t xml:space="preserve">2020-жылдын 1-августуна карата абал боюнча, чарба жүргүзүүчү субъекттердин </w:t>
      </w:r>
      <w:r w:rsidRPr="00276586">
        <w:rPr>
          <w:b/>
          <w:bCs/>
          <w:lang w:val="ky-KG"/>
        </w:rPr>
        <w:t xml:space="preserve">Кыргыз Республикасынын Финансы министрлигине </w:t>
      </w:r>
      <w:r w:rsidRPr="00276586">
        <w:rPr>
          <w:bCs/>
          <w:lang w:val="ky-KG"/>
        </w:rPr>
        <w:t xml:space="preserve"> </w:t>
      </w:r>
      <w:r w:rsidRPr="00276586">
        <w:rPr>
          <w:b/>
          <w:bCs/>
          <w:lang w:val="ky-KG"/>
        </w:rPr>
        <w:t xml:space="preserve">караштуу </w:t>
      </w:r>
      <w:r w:rsidRPr="00276586">
        <w:rPr>
          <w:rFonts w:eastAsia="Calibri"/>
          <w:b/>
          <w:lang w:val="ky-KG"/>
        </w:rPr>
        <w:t>Бюджеттик кредиттерди башкаруу боюнча мамлекеттик агенттиктин</w:t>
      </w:r>
      <w:r w:rsidRPr="00276586">
        <w:rPr>
          <w:rFonts w:eastAsia="Calibri"/>
          <w:lang w:val="ky-KG"/>
        </w:rPr>
        <w:t xml:space="preserve"> </w:t>
      </w:r>
      <w:r w:rsidRPr="00276586">
        <w:rPr>
          <w:rFonts w:eastAsia="Calibri"/>
          <w:b/>
          <w:lang w:val="ky-KG"/>
        </w:rPr>
        <w:t xml:space="preserve">алдындагы </w:t>
      </w:r>
      <w:r w:rsidRPr="00276586">
        <w:rPr>
          <w:b/>
          <w:lang w:val="ky-KG"/>
        </w:rPr>
        <w:t>карызы боюнча жыйынды маалымат</w:t>
      </w:r>
      <w:r w:rsidRPr="00276586">
        <w:rPr>
          <w:b/>
          <w:bCs/>
          <w:lang w:val="ky-KG"/>
        </w:rPr>
        <w:t xml:space="preserve"> </w:t>
      </w:r>
    </w:p>
    <w:p w:rsidR="00621B7B" w:rsidRPr="00276586" w:rsidRDefault="00621B7B" w:rsidP="00621B7B">
      <w:pPr>
        <w:jc w:val="center"/>
        <w:rPr>
          <w:rFonts w:eastAsia="Calibri"/>
          <w:sz w:val="22"/>
          <w:szCs w:val="22"/>
          <w:lang w:val="ky-KG"/>
        </w:rPr>
      </w:pPr>
      <w:r w:rsidRPr="00276586">
        <w:rPr>
          <w:rFonts w:eastAsia="Calibri"/>
          <w:lang w:val="ky-KG"/>
        </w:rPr>
        <w:tab/>
      </w:r>
      <w:r w:rsidRPr="00276586">
        <w:rPr>
          <w:rFonts w:eastAsia="Calibri"/>
          <w:lang w:val="ky-KG"/>
        </w:rPr>
        <w:tab/>
      </w:r>
      <w:r w:rsidRPr="00276586">
        <w:rPr>
          <w:rFonts w:eastAsia="Calibri"/>
          <w:lang w:val="ky-KG"/>
        </w:rPr>
        <w:tab/>
      </w:r>
      <w:r w:rsidRPr="00276586">
        <w:rPr>
          <w:rFonts w:eastAsia="Calibri"/>
          <w:lang w:val="ky-KG"/>
        </w:rPr>
        <w:tab/>
      </w:r>
      <w:r w:rsidRPr="00276586">
        <w:rPr>
          <w:rFonts w:eastAsia="Calibri"/>
          <w:lang w:val="ky-KG"/>
        </w:rPr>
        <w:tab/>
      </w:r>
      <w:r w:rsidRPr="00276586">
        <w:rPr>
          <w:rFonts w:eastAsia="Calibri"/>
          <w:lang w:val="ky-KG"/>
        </w:rPr>
        <w:tab/>
      </w:r>
      <w:r w:rsidRPr="00276586">
        <w:rPr>
          <w:rFonts w:eastAsia="Calibri"/>
          <w:lang w:val="ky-KG"/>
        </w:rPr>
        <w:tab/>
      </w:r>
      <w:r w:rsidRPr="00276586">
        <w:rPr>
          <w:rFonts w:eastAsia="Calibri"/>
          <w:lang w:val="ky-KG"/>
        </w:rPr>
        <w:tab/>
      </w:r>
      <w:r w:rsidRPr="00276586">
        <w:rPr>
          <w:rFonts w:eastAsia="Calibri"/>
          <w:lang w:val="ky-KG"/>
        </w:rPr>
        <w:tab/>
      </w:r>
      <w:r w:rsidRPr="00276586">
        <w:rPr>
          <w:rFonts w:eastAsia="Calibri"/>
          <w:lang w:val="ky-KG"/>
        </w:rPr>
        <w:tab/>
        <w:t xml:space="preserve">                      млн. сом</w:t>
      </w:r>
    </w:p>
    <w:tbl>
      <w:tblPr>
        <w:tblW w:w="10515"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8"/>
        <w:gridCol w:w="2268"/>
        <w:gridCol w:w="1133"/>
        <w:gridCol w:w="1133"/>
        <w:gridCol w:w="1133"/>
        <w:gridCol w:w="1133"/>
        <w:gridCol w:w="1133"/>
        <w:gridCol w:w="992"/>
        <w:gridCol w:w="992"/>
      </w:tblGrid>
      <w:tr w:rsidR="00621B7B" w:rsidRPr="00276586" w:rsidTr="003522DD">
        <w:tc>
          <w:tcPr>
            <w:tcW w:w="598" w:type="dxa"/>
            <w:vMerge w:val="restart"/>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jc w:val="center"/>
              <w:rPr>
                <w:b/>
                <w:sz w:val="18"/>
                <w:szCs w:val="18"/>
                <w:lang w:val="ky-KG"/>
              </w:rPr>
            </w:pPr>
            <w:r w:rsidRPr="00276586">
              <w:rPr>
                <w:b/>
                <w:sz w:val="18"/>
                <w:szCs w:val="18"/>
                <w:lang w:val="ky-KG"/>
              </w:rPr>
              <w:t>№</w:t>
            </w:r>
          </w:p>
          <w:p w:rsidR="00621B7B" w:rsidRPr="00276586" w:rsidRDefault="00621B7B" w:rsidP="00621B7B">
            <w:pPr>
              <w:jc w:val="center"/>
              <w:rPr>
                <w:b/>
                <w:sz w:val="18"/>
                <w:szCs w:val="18"/>
                <w:lang w:val="ky-KG" w:eastAsia="en-US"/>
              </w:rPr>
            </w:pPr>
            <w:r w:rsidRPr="00276586">
              <w:rPr>
                <w:b/>
                <w:sz w:val="18"/>
                <w:szCs w:val="18"/>
                <w:lang w:val="ky-KG"/>
              </w:rPr>
              <w:t>п/п</w:t>
            </w:r>
          </w:p>
        </w:tc>
        <w:tc>
          <w:tcPr>
            <w:tcW w:w="2268" w:type="dxa"/>
            <w:vMerge w:val="restart"/>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autoSpaceDE w:val="0"/>
              <w:autoSpaceDN w:val="0"/>
              <w:adjustRightInd w:val="0"/>
              <w:spacing w:after="200" w:line="276" w:lineRule="auto"/>
              <w:jc w:val="center"/>
              <w:rPr>
                <w:b/>
                <w:bCs/>
                <w:color w:val="000000"/>
                <w:sz w:val="18"/>
                <w:szCs w:val="18"/>
                <w:lang w:eastAsia="en-US"/>
              </w:rPr>
            </w:pPr>
            <w:r w:rsidRPr="00276586">
              <w:rPr>
                <w:b/>
                <w:bCs/>
                <w:sz w:val="18"/>
                <w:szCs w:val="18"/>
                <w:lang w:val="ky-KG"/>
              </w:rPr>
              <w:t>Аталышы</w:t>
            </w:r>
          </w:p>
        </w:tc>
        <w:tc>
          <w:tcPr>
            <w:tcW w:w="1133" w:type="dxa"/>
            <w:vMerge w:val="restart"/>
            <w:tcBorders>
              <w:top w:val="single" w:sz="4" w:space="0" w:color="auto"/>
              <w:left w:val="single" w:sz="4" w:space="0" w:color="auto"/>
              <w:bottom w:val="single" w:sz="4" w:space="0" w:color="auto"/>
              <w:right w:val="single" w:sz="4" w:space="0" w:color="auto"/>
            </w:tcBorders>
          </w:tcPr>
          <w:p w:rsidR="00621B7B" w:rsidRPr="00276586" w:rsidRDefault="00621B7B" w:rsidP="00621B7B">
            <w:pPr>
              <w:autoSpaceDE w:val="0"/>
              <w:autoSpaceDN w:val="0"/>
              <w:adjustRightInd w:val="0"/>
              <w:jc w:val="center"/>
              <w:rPr>
                <w:b/>
                <w:bCs/>
                <w:sz w:val="18"/>
                <w:szCs w:val="18"/>
              </w:rPr>
            </w:pPr>
            <w:r w:rsidRPr="00276586">
              <w:rPr>
                <w:b/>
                <w:bCs/>
                <w:sz w:val="18"/>
                <w:szCs w:val="18"/>
                <w:lang w:val="ky-KG"/>
              </w:rPr>
              <w:t xml:space="preserve">Келишим боюнча негизги </w:t>
            </w:r>
            <w:r w:rsidRPr="00276586">
              <w:rPr>
                <w:b/>
                <w:bCs/>
                <w:sz w:val="18"/>
                <w:szCs w:val="18"/>
              </w:rPr>
              <w:t xml:space="preserve">сумма </w:t>
            </w:r>
          </w:p>
          <w:p w:rsidR="00621B7B" w:rsidRPr="00276586" w:rsidRDefault="00621B7B" w:rsidP="00621B7B">
            <w:pPr>
              <w:autoSpaceDE w:val="0"/>
              <w:autoSpaceDN w:val="0"/>
              <w:adjustRightInd w:val="0"/>
              <w:spacing w:after="200" w:line="276" w:lineRule="auto"/>
              <w:jc w:val="center"/>
              <w:rPr>
                <w:b/>
                <w:bCs/>
                <w:color w:val="000000"/>
                <w:sz w:val="18"/>
                <w:szCs w:val="18"/>
                <w:lang w:eastAsia="en-US"/>
              </w:rPr>
            </w:pPr>
          </w:p>
        </w:tc>
        <w:tc>
          <w:tcPr>
            <w:tcW w:w="1133" w:type="dxa"/>
            <w:vMerge w:val="restart"/>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autoSpaceDE w:val="0"/>
              <w:autoSpaceDN w:val="0"/>
              <w:adjustRightInd w:val="0"/>
              <w:spacing w:after="200" w:line="276" w:lineRule="auto"/>
              <w:jc w:val="center"/>
              <w:rPr>
                <w:b/>
                <w:bCs/>
                <w:color w:val="000000"/>
                <w:sz w:val="18"/>
                <w:szCs w:val="18"/>
                <w:lang w:eastAsia="en-US"/>
              </w:rPr>
            </w:pPr>
            <w:r w:rsidRPr="00276586">
              <w:rPr>
                <w:b/>
                <w:bCs/>
                <w:sz w:val="18"/>
                <w:szCs w:val="18"/>
                <w:lang w:val="ky-KG"/>
              </w:rPr>
              <w:t>Иш жүзүндө алынган</w:t>
            </w:r>
          </w:p>
        </w:tc>
        <w:tc>
          <w:tcPr>
            <w:tcW w:w="1133" w:type="dxa"/>
            <w:vMerge w:val="restart"/>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autoSpaceDE w:val="0"/>
              <w:autoSpaceDN w:val="0"/>
              <w:adjustRightInd w:val="0"/>
              <w:spacing w:after="200" w:line="276" w:lineRule="auto"/>
              <w:jc w:val="center"/>
              <w:rPr>
                <w:b/>
                <w:bCs/>
                <w:color w:val="000000"/>
                <w:sz w:val="18"/>
                <w:szCs w:val="18"/>
                <w:lang w:eastAsia="en-US"/>
              </w:rPr>
            </w:pPr>
            <w:r w:rsidRPr="00276586">
              <w:rPr>
                <w:b/>
                <w:bCs/>
                <w:sz w:val="18"/>
                <w:szCs w:val="18"/>
                <w:lang w:val="ky-KG"/>
              </w:rPr>
              <w:t>Иш жүзүндө кайтарылган</w:t>
            </w:r>
          </w:p>
        </w:tc>
        <w:tc>
          <w:tcPr>
            <w:tcW w:w="1133" w:type="dxa"/>
            <w:vMerge w:val="restart"/>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autoSpaceDE w:val="0"/>
              <w:autoSpaceDN w:val="0"/>
              <w:adjustRightInd w:val="0"/>
              <w:spacing w:after="200" w:line="276" w:lineRule="auto"/>
              <w:jc w:val="center"/>
              <w:rPr>
                <w:b/>
                <w:bCs/>
                <w:color w:val="000000"/>
                <w:sz w:val="18"/>
                <w:szCs w:val="18"/>
                <w:lang w:eastAsia="en-US"/>
              </w:rPr>
            </w:pPr>
            <w:r w:rsidRPr="00276586">
              <w:rPr>
                <w:b/>
                <w:bCs/>
                <w:sz w:val="18"/>
                <w:szCs w:val="18"/>
                <w:lang w:val="ky-KG"/>
              </w:rPr>
              <w:t>Карыздын калдыгы</w:t>
            </w:r>
          </w:p>
        </w:tc>
        <w:tc>
          <w:tcPr>
            <w:tcW w:w="3117" w:type="dxa"/>
            <w:gridSpan w:val="3"/>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autoSpaceDE w:val="0"/>
              <w:autoSpaceDN w:val="0"/>
              <w:adjustRightInd w:val="0"/>
              <w:spacing w:after="200" w:line="276" w:lineRule="auto"/>
              <w:jc w:val="center"/>
              <w:rPr>
                <w:b/>
                <w:bCs/>
                <w:color w:val="000000"/>
                <w:sz w:val="18"/>
                <w:szCs w:val="18"/>
                <w:lang w:eastAsia="en-US"/>
              </w:rPr>
            </w:pPr>
            <w:r w:rsidRPr="00276586">
              <w:rPr>
                <w:b/>
                <w:sz w:val="18"/>
                <w:szCs w:val="18"/>
                <w:lang w:val="ky-KG"/>
              </w:rPr>
              <w:t>Анын ичинде</w:t>
            </w:r>
            <w:r w:rsidRPr="00276586">
              <w:rPr>
                <w:b/>
                <w:bCs/>
                <w:sz w:val="18"/>
                <w:szCs w:val="18"/>
              </w:rPr>
              <w:t xml:space="preserve"> </w:t>
            </w:r>
          </w:p>
        </w:tc>
      </w:tr>
      <w:tr w:rsidR="00621B7B" w:rsidRPr="00276586" w:rsidTr="003522DD">
        <w:trPr>
          <w:trHeight w:val="777"/>
        </w:trPr>
        <w:tc>
          <w:tcPr>
            <w:tcW w:w="598" w:type="dxa"/>
            <w:vMerge/>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rPr>
                <w:b/>
                <w:sz w:val="18"/>
                <w:szCs w:val="18"/>
                <w:lang w:val="ky-KG" w:eastAsia="en-US"/>
              </w:rPr>
            </w:pPr>
          </w:p>
        </w:tc>
        <w:tc>
          <w:tcPr>
            <w:tcW w:w="2268" w:type="dxa"/>
            <w:vMerge/>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rPr>
                <w:b/>
                <w:bCs/>
                <w:color w:val="000000"/>
                <w:sz w:val="18"/>
                <w:szCs w:val="18"/>
                <w:lang w:eastAsia="en-US"/>
              </w:rPr>
            </w:pPr>
          </w:p>
        </w:tc>
        <w:tc>
          <w:tcPr>
            <w:tcW w:w="1133" w:type="dxa"/>
            <w:vMerge/>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rPr>
                <w:b/>
                <w:bCs/>
                <w:color w:val="000000"/>
                <w:sz w:val="18"/>
                <w:szCs w:val="18"/>
                <w:lang w:eastAsia="en-US"/>
              </w:rPr>
            </w:pPr>
          </w:p>
        </w:tc>
        <w:tc>
          <w:tcPr>
            <w:tcW w:w="1133" w:type="dxa"/>
            <w:vMerge/>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rPr>
                <w:b/>
                <w:bCs/>
                <w:color w:val="000000"/>
                <w:sz w:val="18"/>
                <w:szCs w:val="18"/>
                <w:lang w:eastAsia="en-US"/>
              </w:rPr>
            </w:pPr>
          </w:p>
        </w:tc>
        <w:tc>
          <w:tcPr>
            <w:tcW w:w="1133" w:type="dxa"/>
            <w:vMerge/>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rPr>
                <w:b/>
                <w:bCs/>
                <w:color w:val="000000"/>
                <w:sz w:val="18"/>
                <w:szCs w:val="18"/>
                <w:lang w:eastAsia="en-US"/>
              </w:rPr>
            </w:pPr>
          </w:p>
        </w:tc>
        <w:tc>
          <w:tcPr>
            <w:tcW w:w="1133" w:type="dxa"/>
            <w:vMerge/>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rPr>
                <w:b/>
                <w:bCs/>
                <w:color w:val="000000"/>
                <w:sz w:val="18"/>
                <w:szCs w:val="18"/>
                <w:lang w:eastAsia="en-US"/>
              </w:rPr>
            </w:pPr>
          </w:p>
        </w:tc>
        <w:tc>
          <w:tcPr>
            <w:tcW w:w="1133"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jc w:val="center"/>
              <w:rPr>
                <w:b/>
                <w:sz w:val="18"/>
                <w:szCs w:val="18"/>
                <w:lang w:val="ky-KG" w:eastAsia="en-US"/>
              </w:rPr>
            </w:pPr>
            <w:r w:rsidRPr="00276586">
              <w:rPr>
                <w:b/>
                <w:bCs/>
                <w:sz w:val="18"/>
                <w:szCs w:val="18"/>
                <w:lang w:val="ky-KG"/>
              </w:rPr>
              <w:t xml:space="preserve">Негизги </w:t>
            </w:r>
            <w:r w:rsidRPr="00276586">
              <w:rPr>
                <w:b/>
                <w:bCs/>
                <w:sz w:val="18"/>
                <w:szCs w:val="18"/>
              </w:rPr>
              <w:t>сумм</w:t>
            </w:r>
            <w:r w:rsidRPr="00276586">
              <w:rPr>
                <w:b/>
                <w:bCs/>
                <w:sz w:val="18"/>
                <w:szCs w:val="18"/>
                <w:lang w:val="ky-KG"/>
              </w:rPr>
              <w:t>а боюнча</w:t>
            </w:r>
          </w:p>
        </w:tc>
        <w:tc>
          <w:tcPr>
            <w:tcW w:w="992" w:type="dxa"/>
            <w:tcBorders>
              <w:top w:val="single" w:sz="4" w:space="0" w:color="auto"/>
              <w:left w:val="single" w:sz="4" w:space="0" w:color="auto"/>
              <w:bottom w:val="single" w:sz="4" w:space="0" w:color="auto"/>
              <w:right w:val="single" w:sz="4" w:space="0" w:color="auto"/>
            </w:tcBorders>
            <w:vAlign w:val="center"/>
          </w:tcPr>
          <w:p w:rsidR="00621B7B" w:rsidRPr="00276586" w:rsidRDefault="00621B7B" w:rsidP="00621B7B">
            <w:pPr>
              <w:spacing w:after="200" w:line="276" w:lineRule="auto"/>
              <w:rPr>
                <w:b/>
                <w:bCs/>
                <w:color w:val="000000"/>
                <w:sz w:val="18"/>
                <w:szCs w:val="18"/>
                <w:lang w:eastAsia="en-US"/>
              </w:rPr>
            </w:pPr>
          </w:p>
        </w:tc>
        <w:tc>
          <w:tcPr>
            <w:tcW w:w="992" w:type="dxa"/>
            <w:tcBorders>
              <w:top w:val="single" w:sz="4" w:space="0" w:color="auto"/>
              <w:left w:val="single" w:sz="4" w:space="0" w:color="auto"/>
              <w:bottom w:val="single" w:sz="4" w:space="0" w:color="auto"/>
              <w:right w:val="single" w:sz="4" w:space="0" w:color="auto"/>
            </w:tcBorders>
            <w:vAlign w:val="center"/>
          </w:tcPr>
          <w:p w:rsidR="00621B7B" w:rsidRPr="00276586" w:rsidRDefault="00621B7B" w:rsidP="00621B7B">
            <w:pPr>
              <w:spacing w:after="200" w:line="276" w:lineRule="auto"/>
              <w:rPr>
                <w:b/>
                <w:bCs/>
                <w:color w:val="000000"/>
                <w:sz w:val="18"/>
                <w:szCs w:val="18"/>
                <w:lang w:eastAsia="en-US"/>
              </w:rPr>
            </w:pPr>
          </w:p>
        </w:tc>
      </w:tr>
      <w:tr w:rsidR="00621B7B" w:rsidRPr="00276586" w:rsidTr="003522DD">
        <w:tc>
          <w:tcPr>
            <w:tcW w:w="598"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jc w:val="right"/>
              <w:rPr>
                <w:sz w:val="22"/>
                <w:szCs w:val="22"/>
                <w:lang w:val="ky-KG" w:eastAsia="en-US"/>
              </w:rPr>
            </w:pPr>
            <w:r w:rsidRPr="00276586">
              <w:rPr>
                <w:lang w:val="ky-KG"/>
              </w:rPr>
              <w:t>14</w:t>
            </w:r>
          </w:p>
        </w:tc>
        <w:tc>
          <w:tcPr>
            <w:tcW w:w="2268"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
                <w:bCs/>
                <w:sz w:val="20"/>
                <w:szCs w:val="20"/>
                <w:lang w:eastAsia="en-US"/>
              </w:rPr>
            </w:pPr>
            <w:r w:rsidRPr="00276586">
              <w:rPr>
                <w:b/>
                <w:bCs/>
                <w:sz w:val="16"/>
                <w:szCs w:val="16"/>
              </w:rPr>
              <w:t>БАРДЫГЫ</w:t>
            </w:r>
          </w:p>
        </w:tc>
        <w:tc>
          <w:tcPr>
            <w:tcW w:w="1133"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Cs/>
                <w:sz w:val="20"/>
                <w:szCs w:val="20"/>
                <w:lang w:eastAsia="en-US"/>
              </w:rPr>
            </w:pPr>
            <w:r w:rsidRPr="00276586">
              <w:rPr>
                <w:rFonts w:eastAsia="Calibri"/>
                <w:bCs/>
                <w:sz w:val="20"/>
                <w:szCs w:val="20"/>
              </w:rPr>
              <w:t>183 858,26</w:t>
            </w:r>
          </w:p>
        </w:tc>
        <w:tc>
          <w:tcPr>
            <w:tcW w:w="1133"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Cs/>
                <w:sz w:val="20"/>
                <w:szCs w:val="20"/>
                <w:lang w:eastAsia="en-US"/>
              </w:rPr>
            </w:pPr>
            <w:r w:rsidRPr="00276586">
              <w:rPr>
                <w:rFonts w:eastAsia="Calibri"/>
                <w:bCs/>
                <w:sz w:val="20"/>
                <w:szCs w:val="20"/>
              </w:rPr>
              <w:t>127 186,58</w:t>
            </w:r>
          </w:p>
        </w:tc>
        <w:tc>
          <w:tcPr>
            <w:tcW w:w="1133"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Cs/>
                <w:sz w:val="20"/>
                <w:szCs w:val="20"/>
                <w:lang w:eastAsia="en-US"/>
              </w:rPr>
            </w:pPr>
            <w:r w:rsidRPr="00276586">
              <w:rPr>
                <w:rFonts w:eastAsia="Calibri"/>
                <w:bCs/>
                <w:sz w:val="20"/>
                <w:szCs w:val="20"/>
              </w:rPr>
              <w:t>22 275,98</w:t>
            </w:r>
          </w:p>
        </w:tc>
        <w:tc>
          <w:tcPr>
            <w:tcW w:w="1133"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Cs/>
                <w:sz w:val="20"/>
                <w:szCs w:val="20"/>
                <w:lang w:eastAsia="en-US"/>
              </w:rPr>
            </w:pPr>
            <w:r w:rsidRPr="00276586">
              <w:rPr>
                <w:rFonts w:eastAsia="Calibri"/>
                <w:bCs/>
                <w:sz w:val="20"/>
                <w:szCs w:val="20"/>
              </w:rPr>
              <w:t>117 237,84</w:t>
            </w:r>
          </w:p>
        </w:tc>
        <w:tc>
          <w:tcPr>
            <w:tcW w:w="1133"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Cs/>
                <w:sz w:val="20"/>
                <w:szCs w:val="20"/>
                <w:lang w:eastAsia="en-US"/>
              </w:rPr>
            </w:pPr>
            <w:r w:rsidRPr="00276586">
              <w:rPr>
                <w:rFonts w:eastAsia="Calibri"/>
                <w:bCs/>
                <w:sz w:val="20"/>
                <w:szCs w:val="20"/>
              </w:rPr>
              <w:t>110 340,57</w:t>
            </w:r>
          </w:p>
        </w:tc>
        <w:tc>
          <w:tcPr>
            <w:tcW w:w="992"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Cs/>
                <w:sz w:val="20"/>
                <w:szCs w:val="20"/>
                <w:lang w:eastAsia="en-US"/>
              </w:rPr>
            </w:pPr>
            <w:r w:rsidRPr="00276586">
              <w:rPr>
                <w:rFonts w:eastAsia="Calibri"/>
                <w:bCs/>
                <w:sz w:val="20"/>
                <w:szCs w:val="20"/>
              </w:rPr>
              <w:t>6 638,93</w:t>
            </w:r>
          </w:p>
        </w:tc>
        <w:tc>
          <w:tcPr>
            <w:tcW w:w="992"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Cs/>
                <w:sz w:val="20"/>
                <w:szCs w:val="20"/>
                <w:lang w:eastAsia="en-US"/>
              </w:rPr>
            </w:pPr>
            <w:r w:rsidRPr="00276586">
              <w:rPr>
                <w:rFonts w:eastAsia="Calibri"/>
                <w:bCs/>
                <w:sz w:val="20"/>
                <w:szCs w:val="20"/>
              </w:rPr>
              <w:t>258,36</w:t>
            </w:r>
          </w:p>
        </w:tc>
      </w:tr>
      <w:tr w:rsidR="00621B7B" w:rsidRPr="00276586" w:rsidTr="003522DD">
        <w:tc>
          <w:tcPr>
            <w:tcW w:w="598"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jc w:val="right"/>
              <w:rPr>
                <w:sz w:val="22"/>
                <w:szCs w:val="22"/>
                <w:lang w:val="ky-KG" w:eastAsia="en-US"/>
              </w:rPr>
            </w:pPr>
            <w:r w:rsidRPr="00276586">
              <w:rPr>
                <w:lang w:val="ky-KG"/>
              </w:rPr>
              <w:t>1</w:t>
            </w:r>
          </w:p>
        </w:tc>
        <w:tc>
          <w:tcPr>
            <w:tcW w:w="2268"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Cs/>
                <w:sz w:val="20"/>
                <w:szCs w:val="20"/>
                <w:lang w:val="ky-KG" w:eastAsia="en-US"/>
              </w:rPr>
            </w:pPr>
            <w:r w:rsidRPr="00276586">
              <w:rPr>
                <w:rFonts w:eastAsia="Calibri"/>
                <w:bCs/>
                <w:sz w:val="20"/>
                <w:szCs w:val="20"/>
              </w:rPr>
              <w:t>"</w:t>
            </w:r>
            <w:r w:rsidRPr="00276586">
              <w:rPr>
                <w:rFonts w:eastAsia="Calibri"/>
                <w:bCs/>
                <w:sz w:val="20"/>
                <w:szCs w:val="20"/>
                <w:lang w:val="ky-KG"/>
              </w:rPr>
              <w:t>Түндүк</w:t>
            </w:r>
            <w:r w:rsidRPr="00276586">
              <w:rPr>
                <w:rFonts w:eastAsia="Calibri"/>
                <w:bCs/>
                <w:sz w:val="20"/>
                <w:szCs w:val="20"/>
              </w:rPr>
              <w:t>электро"</w:t>
            </w:r>
            <w:r w:rsidRPr="00276586">
              <w:rPr>
                <w:rFonts w:eastAsia="Calibri"/>
                <w:bCs/>
                <w:sz w:val="20"/>
                <w:szCs w:val="20"/>
                <w:lang w:val="ky-KG"/>
              </w:rPr>
              <w:t>ААК</w:t>
            </w:r>
          </w:p>
        </w:tc>
        <w:tc>
          <w:tcPr>
            <w:tcW w:w="1133"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Cs/>
                <w:sz w:val="20"/>
                <w:szCs w:val="20"/>
                <w:lang w:eastAsia="en-US"/>
              </w:rPr>
            </w:pPr>
            <w:r w:rsidRPr="00276586">
              <w:rPr>
                <w:rFonts w:eastAsia="Calibri"/>
                <w:bCs/>
                <w:sz w:val="20"/>
                <w:szCs w:val="20"/>
              </w:rPr>
              <w:t>5 384,88</w:t>
            </w:r>
          </w:p>
        </w:tc>
        <w:tc>
          <w:tcPr>
            <w:tcW w:w="1133"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Cs/>
                <w:sz w:val="20"/>
                <w:szCs w:val="20"/>
                <w:lang w:eastAsia="en-US"/>
              </w:rPr>
            </w:pPr>
            <w:r w:rsidRPr="00276586">
              <w:rPr>
                <w:rFonts w:eastAsia="Calibri"/>
                <w:bCs/>
                <w:sz w:val="20"/>
                <w:szCs w:val="20"/>
              </w:rPr>
              <w:t>5 022,75</w:t>
            </w:r>
          </w:p>
        </w:tc>
        <w:tc>
          <w:tcPr>
            <w:tcW w:w="1133"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Cs/>
                <w:sz w:val="20"/>
                <w:szCs w:val="20"/>
                <w:lang w:eastAsia="en-US"/>
              </w:rPr>
            </w:pPr>
            <w:r w:rsidRPr="00276586">
              <w:rPr>
                <w:rFonts w:eastAsia="Calibri"/>
                <w:bCs/>
                <w:sz w:val="20"/>
                <w:szCs w:val="20"/>
              </w:rPr>
              <w:t>1 781,73</w:t>
            </w:r>
          </w:p>
        </w:tc>
        <w:tc>
          <w:tcPr>
            <w:tcW w:w="1133"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Cs/>
                <w:sz w:val="20"/>
                <w:szCs w:val="20"/>
                <w:lang w:eastAsia="en-US"/>
              </w:rPr>
            </w:pPr>
            <w:r w:rsidRPr="00276586">
              <w:rPr>
                <w:rFonts w:eastAsia="Calibri"/>
                <w:bCs/>
                <w:sz w:val="20"/>
                <w:szCs w:val="20"/>
              </w:rPr>
              <w:t>3 303,64</w:t>
            </w:r>
          </w:p>
        </w:tc>
        <w:tc>
          <w:tcPr>
            <w:tcW w:w="1133"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Cs/>
                <w:sz w:val="20"/>
                <w:szCs w:val="20"/>
                <w:lang w:eastAsia="en-US"/>
              </w:rPr>
            </w:pPr>
            <w:r w:rsidRPr="00276586">
              <w:rPr>
                <w:rFonts w:eastAsia="Calibri"/>
                <w:bCs/>
                <w:sz w:val="20"/>
                <w:szCs w:val="20"/>
              </w:rPr>
              <w:t>3 291,20</w:t>
            </w:r>
          </w:p>
        </w:tc>
        <w:tc>
          <w:tcPr>
            <w:tcW w:w="992"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Cs/>
                <w:sz w:val="20"/>
                <w:szCs w:val="20"/>
                <w:lang w:eastAsia="en-US"/>
              </w:rPr>
            </w:pPr>
            <w:r w:rsidRPr="00276586">
              <w:rPr>
                <w:rFonts w:eastAsia="Calibri"/>
                <w:bCs/>
                <w:sz w:val="20"/>
                <w:szCs w:val="20"/>
              </w:rPr>
              <w:t>12,44</w:t>
            </w:r>
          </w:p>
        </w:tc>
        <w:tc>
          <w:tcPr>
            <w:tcW w:w="992"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Cs/>
                <w:sz w:val="20"/>
                <w:szCs w:val="20"/>
                <w:lang w:eastAsia="en-US"/>
              </w:rPr>
            </w:pPr>
            <w:r w:rsidRPr="00276586">
              <w:rPr>
                <w:rFonts w:eastAsia="Calibri"/>
                <w:bCs/>
                <w:sz w:val="20"/>
                <w:szCs w:val="20"/>
              </w:rPr>
              <w:t>0,00</w:t>
            </w:r>
          </w:p>
        </w:tc>
      </w:tr>
      <w:tr w:rsidR="00621B7B" w:rsidRPr="00276586" w:rsidTr="003522DD">
        <w:tc>
          <w:tcPr>
            <w:tcW w:w="598"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jc w:val="right"/>
              <w:rPr>
                <w:sz w:val="22"/>
                <w:szCs w:val="22"/>
                <w:lang w:val="ky-KG" w:eastAsia="en-US"/>
              </w:rPr>
            </w:pPr>
            <w:r w:rsidRPr="00276586">
              <w:rPr>
                <w:lang w:val="ky-KG"/>
              </w:rPr>
              <w:t>2</w:t>
            </w:r>
          </w:p>
        </w:tc>
        <w:tc>
          <w:tcPr>
            <w:tcW w:w="2268"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Cs/>
                <w:sz w:val="20"/>
                <w:szCs w:val="20"/>
                <w:lang w:val="ky-KG" w:eastAsia="en-US"/>
              </w:rPr>
            </w:pPr>
            <w:r w:rsidRPr="00276586">
              <w:rPr>
                <w:rFonts w:eastAsia="Calibri"/>
                <w:bCs/>
                <w:sz w:val="20"/>
                <w:szCs w:val="20"/>
              </w:rPr>
              <w:t>"</w:t>
            </w:r>
            <w:proofErr w:type="spellStart"/>
            <w:r w:rsidRPr="00276586">
              <w:rPr>
                <w:rFonts w:eastAsia="Calibri"/>
                <w:bCs/>
                <w:sz w:val="20"/>
                <w:szCs w:val="20"/>
              </w:rPr>
              <w:t>Жалалабатэлектро</w:t>
            </w:r>
            <w:proofErr w:type="spellEnd"/>
            <w:r w:rsidRPr="00276586">
              <w:rPr>
                <w:rFonts w:eastAsia="Calibri"/>
                <w:bCs/>
                <w:sz w:val="20"/>
                <w:szCs w:val="20"/>
              </w:rPr>
              <w:t>"</w:t>
            </w:r>
            <w:r w:rsidRPr="00276586">
              <w:rPr>
                <w:rFonts w:eastAsia="Calibri"/>
                <w:bCs/>
                <w:sz w:val="20"/>
                <w:szCs w:val="20"/>
                <w:lang w:val="ky-KG"/>
              </w:rPr>
              <w:t>ААК</w:t>
            </w:r>
          </w:p>
        </w:tc>
        <w:tc>
          <w:tcPr>
            <w:tcW w:w="1133"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Cs/>
                <w:sz w:val="20"/>
                <w:szCs w:val="20"/>
                <w:lang w:eastAsia="en-US"/>
              </w:rPr>
            </w:pPr>
            <w:r w:rsidRPr="00276586">
              <w:rPr>
                <w:rFonts w:eastAsia="Calibri"/>
                <w:bCs/>
                <w:sz w:val="20"/>
                <w:szCs w:val="20"/>
              </w:rPr>
              <w:t>631,28</w:t>
            </w:r>
          </w:p>
        </w:tc>
        <w:tc>
          <w:tcPr>
            <w:tcW w:w="1133"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Cs/>
                <w:sz w:val="20"/>
                <w:szCs w:val="20"/>
                <w:lang w:eastAsia="en-US"/>
              </w:rPr>
            </w:pPr>
            <w:r w:rsidRPr="00276586">
              <w:rPr>
                <w:rFonts w:eastAsia="Calibri"/>
                <w:bCs/>
                <w:sz w:val="20"/>
                <w:szCs w:val="20"/>
              </w:rPr>
              <w:t>631,28</w:t>
            </w:r>
          </w:p>
        </w:tc>
        <w:tc>
          <w:tcPr>
            <w:tcW w:w="1133"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Cs/>
                <w:sz w:val="20"/>
                <w:szCs w:val="20"/>
                <w:lang w:eastAsia="en-US"/>
              </w:rPr>
            </w:pPr>
            <w:r w:rsidRPr="00276586">
              <w:rPr>
                <w:rFonts w:eastAsia="Calibri"/>
                <w:bCs/>
                <w:sz w:val="20"/>
                <w:szCs w:val="20"/>
              </w:rPr>
              <w:t>314,17</w:t>
            </w:r>
          </w:p>
        </w:tc>
        <w:tc>
          <w:tcPr>
            <w:tcW w:w="1133"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Cs/>
                <w:sz w:val="20"/>
                <w:szCs w:val="20"/>
                <w:lang w:eastAsia="en-US"/>
              </w:rPr>
            </w:pPr>
            <w:r w:rsidRPr="00276586">
              <w:rPr>
                <w:rFonts w:eastAsia="Calibri"/>
                <w:bCs/>
                <w:sz w:val="20"/>
                <w:szCs w:val="20"/>
              </w:rPr>
              <w:t>395,51</w:t>
            </w:r>
          </w:p>
        </w:tc>
        <w:tc>
          <w:tcPr>
            <w:tcW w:w="1133"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Cs/>
                <w:sz w:val="20"/>
                <w:szCs w:val="20"/>
                <w:lang w:eastAsia="en-US"/>
              </w:rPr>
            </w:pPr>
            <w:r w:rsidRPr="00276586">
              <w:rPr>
                <w:rFonts w:eastAsia="Calibri"/>
                <w:bCs/>
                <w:sz w:val="20"/>
                <w:szCs w:val="20"/>
              </w:rPr>
              <w:t>385,67</w:t>
            </w:r>
          </w:p>
        </w:tc>
        <w:tc>
          <w:tcPr>
            <w:tcW w:w="992"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Cs/>
                <w:sz w:val="20"/>
                <w:szCs w:val="20"/>
                <w:lang w:eastAsia="en-US"/>
              </w:rPr>
            </w:pPr>
            <w:r w:rsidRPr="00276586">
              <w:rPr>
                <w:rFonts w:eastAsia="Calibri"/>
                <w:bCs/>
                <w:sz w:val="20"/>
                <w:szCs w:val="20"/>
              </w:rPr>
              <w:t>8,22</w:t>
            </w:r>
          </w:p>
        </w:tc>
        <w:tc>
          <w:tcPr>
            <w:tcW w:w="992"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Cs/>
                <w:sz w:val="20"/>
                <w:szCs w:val="20"/>
                <w:lang w:eastAsia="en-US"/>
              </w:rPr>
            </w:pPr>
            <w:r w:rsidRPr="00276586">
              <w:rPr>
                <w:rFonts w:eastAsia="Calibri"/>
                <w:bCs/>
                <w:sz w:val="20"/>
                <w:szCs w:val="20"/>
              </w:rPr>
              <w:t>1,62</w:t>
            </w:r>
          </w:p>
        </w:tc>
      </w:tr>
      <w:tr w:rsidR="00621B7B" w:rsidRPr="00276586" w:rsidTr="003522DD">
        <w:tc>
          <w:tcPr>
            <w:tcW w:w="598"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jc w:val="right"/>
              <w:rPr>
                <w:sz w:val="22"/>
                <w:szCs w:val="22"/>
                <w:lang w:val="ky-KG" w:eastAsia="en-US"/>
              </w:rPr>
            </w:pPr>
            <w:r w:rsidRPr="00276586">
              <w:rPr>
                <w:lang w:val="ky-KG"/>
              </w:rPr>
              <w:t>3</w:t>
            </w:r>
          </w:p>
        </w:tc>
        <w:tc>
          <w:tcPr>
            <w:tcW w:w="2268"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Cs/>
                <w:sz w:val="20"/>
                <w:szCs w:val="20"/>
                <w:lang w:val="ky-KG" w:eastAsia="en-US"/>
              </w:rPr>
            </w:pPr>
            <w:r w:rsidRPr="00276586">
              <w:rPr>
                <w:rFonts w:eastAsia="Calibri"/>
                <w:bCs/>
                <w:sz w:val="20"/>
                <w:szCs w:val="20"/>
              </w:rPr>
              <w:t>"</w:t>
            </w:r>
            <w:r w:rsidRPr="00276586">
              <w:rPr>
                <w:rFonts w:eastAsia="Calibri"/>
                <w:bCs/>
                <w:sz w:val="20"/>
                <w:szCs w:val="20"/>
                <w:lang w:val="ky-KG"/>
              </w:rPr>
              <w:t>Чыгыш</w:t>
            </w:r>
            <w:r w:rsidRPr="00276586">
              <w:rPr>
                <w:rFonts w:eastAsia="Calibri"/>
                <w:bCs/>
                <w:sz w:val="20"/>
                <w:szCs w:val="20"/>
              </w:rPr>
              <w:t>электро"</w:t>
            </w:r>
            <w:r w:rsidRPr="00276586">
              <w:rPr>
                <w:rFonts w:eastAsia="Calibri"/>
                <w:bCs/>
                <w:sz w:val="20"/>
                <w:szCs w:val="20"/>
                <w:lang w:val="ky-KG"/>
              </w:rPr>
              <w:t>ААК</w:t>
            </w:r>
          </w:p>
        </w:tc>
        <w:tc>
          <w:tcPr>
            <w:tcW w:w="1133"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Cs/>
                <w:sz w:val="20"/>
                <w:szCs w:val="20"/>
                <w:lang w:eastAsia="en-US"/>
              </w:rPr>
            </w:pPr>
            <w:r w:rsidRPr="00276586">
              <w:rPr>
                <w:rFonts w:eastAsia="Calibri"/>
                <w:bCs/>
                <w:sz w:val="20"/>
                <w:szCs w:val="20"/>
              </w:rPr>
              <w:t>911,83</w:t>
            </w:r>
          </w:p>
        </w:tc>
        <w:tc>
          <w:tcPr>
            <w:tcW w:w="1133"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Cs/>
                <w:sz w:val="20"/>
                <w:szCs w:val="20"/>
                <w:lang w:eastAsia="en-US"/>
              </w:rPr>
            </w:pPr>
            <w:r w:rsidRPr="00276586">
              <w:rPr>
                <w:rFonts w:eastAsia="Calibri"/>
                <w:bCs/>
                <w:sz w:val="20"/>
                <w:szCs w:val="20"/>
              </w:rPr>
              <w:t>371,30</w:t>
            </w:r>
          </w:p>
        </w:tc>
        <w:tc>
          <w:tcPr>
            <w:tcW w:w="1133"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Cs/>
                <w:sz w:val="20"/>
                <w:szCs w:val="20"/>
                <w:lang w:eastAsia="en-US"/>
              </w:rPr>
            </w:pPr>
            <w:r w:rsidRPr="00276586">
              <w:rPr>
                <w:rFonts w:eastAsia="Calibri"/>
                <w:bCs/>
                <w:sz w:val="20"/>
                <w:szCs w:val="20"/>
              </w:rPr>
              <w:t>220,11</w:t>
            </w:r>
          </w:p>
        </w:tc>
        <w:tc>
          <w:tcPr>
            <w:tcW w:w="1133"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Cs/>
                <w:sz w:val="20"/>
                <w:szCs w:val="20"/>
                <w:lang w:eastAsia="en-US"/>
              </w:rPr>
            </w:pPr>
            <w:r w:rsidRPr="00276586">
              <w:rPr>
                <w:rFonts w:eastAsia="Calibri"/>
                <w:bCs/>
                <w:sz w:val="20"/>
                <w:szCs w:val="20"/>
              </w:rPr>
              <w:t>194,33</w:t>
            </w:r>
          </w:p>
        </w:tc>
        <w:tc>
          <w:tcPr>
            <w:tcW w:w="1133"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Cs/>
                <w:sz w:val="20"/>
                <w:szCs w:val="20"/>
                <w:lang w:eastAsia="en-US"/>
              </w:rPr>
            </w:pPr>
            <w:r w:rsidRPr="00276586">
              <w:rPr>
                <w:rFonts w:eastAsia="Calibri"/>
                <w:bCs/>
                <w:sz w:val="20"/>
                <w:szCs w:val="20"/>
              </w:rPr>
              <w:t>185,78</w:t>
            </w:r>
          </w:p>
        </w:tc>
        <w:tc>
          <w:tcPr>
            <w:tcW w:w="992"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Cs/>
                <w:sz w:val="20"/>
                <w:szCs w:val="20"/>
                <w:lang w:eastAsia="en-US"/>
              </w:rPr>
            </w:pPr>
            <w:r w:rsidRPr="00276586">
              <w:rPr>
                <w:rFonts w:eastAsia="Calibri"/>
                <w:bCs/>
                <w:sz w:val="20"/>
                <w:szCs w:val="20"/>
              </w:rPr>
              <w:t>8,52</w:t>
            </w:r>
          </w:p>
        </w:tc>
        <w:tc>
          <w:tcPr>
            <w:tcW w:w="992"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Cs/>
                <w:sz w:val="20"/>
                <w:szCs w:val="20"/>
                <w:lang w:eastAsia="en-US"/>
              </w:rPr>
            </w:pPr>
            <w:r w:rsidRPr="00276586">
              <w:rPr>
                <w:rFonts w:eastAsia="Calibri"/>
                <w:bCs/>
                <w:sz w:val="20"/>
                <w:szCs w:val="20"/>
              </w:rPr>
              <w:t>0,03</w:t>
            </w:r>
          </w:p>
        </w:tc>
      </w:tr>
      <w:tr w:rsidR="00621B7B" w:rsidRPr="00276586" w:rsidTr="003522DD">
        <w:tc>
          <w:tcPr>
            <w:tcW w:w="598"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jc w:val="right"/>
              <w:rPr>
                <w:sz w:val="22"/>
                <w:szCs w:val="22"/>
                <w:lang w:val="ky-KG" w:eastAsia="en-US"/>
              </w:rPr>
            </w:pPr>
            <w:r w:rsidRPr="00276586">
              <w:rPr>
                <w:lang w:val="ky-KG"/>
              </w:rPr>
              <w:t>4</w:t>
            </w:r>
          </w:p>
        </w:tc>
        <w:tc>
          <w:tcPr>
            <w:tcW w:w="2268"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Cs/>
                <w:sz w:val="20"/>
                <w:szCs w:val="20"/>
                <w:lang w:val="ky-KG" w:eastAsia="en-US"/>
              </w:rPr>
            </w:pPr>
            <w:r w:rsidRPr="00276586">
              <w:rPr>
                <w:rFonts w:eastAsia="Calibri"/>
                <w:bCs/>
                <w:sz w:val="20"/>
                <w:szCs w:val="20"/>
              </w:rPr>
              <w:t>"</w:t>
            </w:r>
            <w:proofErr w:type="spellStart"/>
            <w:r w:rsidRPr="00276586">
              <w:rPr>
                <w:rFonts w:eastAsia="Calibri"/>
                <w:bCs/>
                <w:sz w:val="20"/>
                <w:szCs w:val="20"/>
              </w:rPr>
              <w:t>Ошэлектро</w:t>
            </w:r>
            <w:proofErr w:type="spellEnd"/>
            <w:r w:rsidRPr="00276586">
              <w:rPr>
                <w:rFonts w:eastAsia="Calibri"/>
                <w:bCs/>
                <w:sz w:val="20"/>
                <w:szCs w:val="20"/>
              </w:rPr>
              <w:t>"</w:t>
            </w:r>
            <w:r w:rsidRPr="00276586">
              <w:rPr>
                <w:rFonts w:eastAsia="Calibri"/>
                <w:bCs/>
                <w:sz w:val="20"/>
                <w:szCs w:val="20"/>
                <w:lang w:val="ky-KG"/>
              </w:rPr>
              <w:t>ААК</w:t>
            </w:r>
          </w:p>
        </w:tc>
        <w:tc>
          <w:tcPr>
            <w:tcW w:w="1133"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Cs/>
                <w:sz w:val="20"/>
                <w:szCs w:val="20"/>
                <w:lang w:eastAsia="en-US"/>
              </w:rPr>
            </w:pPr>
            <w:r w:rsidRPr="00276586">
              <w:rPr>
                <w:rFonts w:eastAsia="Calibri"/>
                <w:bCs/>
                <w:sz w:val="20"/>
                <w:szCs w:val="20"/>
              </w:rPr>
              <w:t>1 314,02</w:t>
            </w:r>
          </w:p>
        </w:tc>
        <w:tc>
          <w:tcPr>
            <w:tcW w:w="1133"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Cs/>
                <w:sz w:val="20"/>
                <w:szCs w:val="20"/>
                <w:lang w:eastAsia="en-US"/>
              </w:rPr>
            </w:pPr>
            <w:r w:rsidRPr="00276586">
              <w:rPr>
                <w:rFonts w:eastAsia="Calibri"/>
                <w:bCs/>
                <w:sz w:val="20"/>
                <w:szCs w:val="20"/>
              </w:rPr>
              <w:t>867,18</w:t>
            </w:r>
          </w:p>
        </w:tc>
        <w:tc>
          <w:tcPr>
            <w:tcW w:w="1133"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Cs/>
                <w:sz w:val="20"/>
                <w:szCs w:val="20"/>
                <w:lang w:eastAsia="en-US"/>
              </w:rPr>
            </w:pPr>
            <w:r w:rsidRPr="00276586">
              <w:rPr>
                <w:rFonts w:eastAsia="Calibri"/>
                <w:bCs/>
                <w:sz w:val="20"/>
                <w:szCs w:val="20"/>
              </w:rPr>
              <w:t>448,55</w:t>
            </w:r>
          </w:p>
        </w:tc>
        <w:tc>
          <w:tcPr>
            <w:tcW w:w="1133"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Cs/>
                <w:sz w:val="20"/>
                <w:szCs w:val="20"/>
                <w:lang w:eastAsia="en-US"/>
              </w:rPr>
            </w:pPr>
            <w:r w:rsidRPr="00276586">
              <w:rPr>
                <w:rFonts w:eastAsia="Calibri"/>
                <w:bCs/>
                <w:sz w:val="20"/>
                <w:szCs w:val="20"/>
              </w:rPr>
              <w:t>516,54</w:t>
            </w:r>
          </w:p>
        </w:tc>
        <w:tc>
          <w:tcPr>
            <w:tcW w:w="1133"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Cs/>
                <w:sz w:val="20"/>
                <w:szCs w:val="20"/>
                <w:lang w:eastAsia="en-US"/>
              </w:rPr>
            </w:pPr>
            <w:r w:rsidRPr="00276586">
              <w:rPr>
                <w:rFonts w:eastAsia="Calibri"/>
                <w:bCs/>
                <w:sz w:val="20"/>
                <w:szCs w:val="20"/>
              </w:rPr>
              <w:t>513,84</w:t>
            </w:r>
          </w:p>
        </w:tc>
        <w:tc>
          <w:tcPr>
            <w:tcW w:w="992"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Cs/>
                <w:sz w:val="20"/>
                <w:szCs w:val="20"/>
                <w:lang w:eastAsia="en-US"/>
              </w:rPr>
            </w:pPr>
            <w:r w:rsidRPr="00276586">
              <w:rPr>
                <w:rFonts w:eastAsia="Calibri"/>
                <w:bCs/>
                <w:sz w:val="20"/>
                <w:szCs w:val="20"/>
              </w:rPr>
              <w:t>2,71</w:t>
            </w:r>
          </w:p>
        </w:tc>
        <w:tc>
          <w:tcPr>
            <w:tcW w:w="992"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Cs/>
                <w:sz w:val="20"/>
                <w:szCs w:val="20"/>
                <w:lang w:eastAsia="en-US"/>
              </w:rPr>
            </w:pPr>
            <w:r w:rsidRPr="00276586">
              <w:rPr>
                <w:rFonts w:eastAsia="Calibri"/>
                <w:bCs/>
                <w:sz w:val="20"/>
                <w:szCs w:val="20"/>
              </w:rPr>
              <w:t>0,00</w:t>
            </w:r>
          </w:p>
        </w:tc>
      </w:tr>
      <w:tr w:rsidR="00621B7B" w:rsidRPr="00276586" w:rsidTr="003522DD">
        <w:tc>
          <w:tcPr>
            <w:tcW w:w="598"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jc w:val="right"/>
              <w:rPr>
                <w:sz w:val="22"/>
                <w:szCs w:val="22"/>
                <w:lang w:val="ky-KG" w:eastAsia="en-US"/>
              </w:rPr>
            </w:pPr>
            <w:r w:rsidRPr="00276586">
              <w:rPr>
                <w:lang w:val="ky-KG"/>
              </w:rPr>
              <w:t>5</w:t>
            </w:r>
          </w:p>
        </w:tc>
        <w:tc>
          <w:tcPr>
            <w:tcW w:w="2268"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Cs/>
                <w:sz w:val="20"/>
                <w:szCs w:val="20"/>
                <w:lang w:eastAsia="en-US"/>
              </w:rPr>
            </w:pPr>
            <w:r w:rsidRPr="00276586">
              <w:rPr>
                <w:bCs/>
                <w:sz w:val="20"/>
                <w:szCs w:val="20"/>
                <w:lang w:val="ky-KG"/>
              </w:rPr>
              <w:t>“Бишкекжылуулук тарамы” ААК</w:t>
            </w:r>
          </w:p>
        </w:tc>
        <w:tc>
          <w:tcPr>
            <w:tcW w:w="1133"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Cs/>
                <w:sz w:val="20"/>
                <w:szCs w:val="20"/>
                <w:lang w:eastAsia="en-US"/>
              </w:rPr>
            </w:pPr>
            <w:r w:rsidRPr="00276586">
              <w:rPr>
                <w:rFonts w:eastAsia="Calibri"/>
                <w:bCs/>
                <w:sz w:val="20"/>
                <w:szCs w:val="20"/>
              </w:rPr>
              <w:t>4 971,45</w:t>
            </w:r>
          </w:p>
        </w:tc>
        <w:tc>
          <w:tcPr>
            <w:tcW w:w="1133"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Cs/>
                <w:sz w:val="20"/>
                <w:szCs w:val="20"/>
                <w:lang w:eastAsia="en-US"/>
              </w:rPr>
            </w:pPr>
            <w:r w:rsidRPr="00276586">
              <w:rPr>
                <w:rFonts w:eastAsia="Calibri"/>
                <w:bCs/>
                <w:sz w:val="20"/>
                <w:szCs w:val="20"/>
              </w:rPr>
              <w:t>1 740,05</w:t>
            </w:r>
          </w:p>
        </w:tc>
        <w:tc>
          <w:tcPr>
            <w:tcW w:w="1133"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Cs/>
                <w:sz w:val="20"/>
                <w:szCs w:val="20"/>
                <w:lang w:eastAsia="en-US"/>
              </w:rPr>
            </w:pPr>
            <w:r w:rsidRPr="00276586">
              <w:rPr>
                <w:rFonts w:eastAsia="Calibri"/>
                <w:bCs/>
                <w:sz w:val="20"/>
                <w:szCs w:val="20"/>
              </w:rPr>
              <w:t>1 129,72</w:t>
            </w:r>
          </w:p>
        </w:tc>
        <w:tc>
          <w:tcPr>
            <w:tcW w:w="1133"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Cs/>
                <w:sz w:val="20"/>
                <w:szCs w:val="20"/>
                <w:lang w:eastAsia="en-US"/>
              </w:rPr>
            </w:pPr>
            <w:r w:rsidRPr="00276586">
              <w:rPr>
                <w:rFonts w:eastAsia="Calibri"/>
                <w:bCs/>
                <w:sz w:val="20"/>
                <w:szCs w:val="20"/>
              </w:rPr>
              <w:t>223,66</w:t>
            </w:r>
          </w:p>
        </w:tc>
        <w:tc>
          <w:tcPr>
            <w:tcW w:w="1133"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Cs/>
                <w:sz w:val="20"/>
                <w:szCs w:val="20"/>
                <w:lang w:eastAsia="en-US"/>
              </w:rPr>
            </w:pPr>
            <w:r w:rsidRPr="00276586">
              <w:rPr>
                <w:rFonts w:eastAsia="Calibri"/>
                <w:bCs/>
                <w:sz w:val="20"/>
                <w:szCs w:val="20"/>
              </w:rPr>
              <w:t>219,91</w:t>
            </w:r>
          </w:p>
        </w:tc>
        <w:tc>
          <w:tcPr>
            <w:tcW w:w="992"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Cs/>
                <w:sz w:val="20"/>
                <w:szCs w:val="20"/>
                <w:lang w:eastAsia="en-US"/>
              </w:rPr>
            </w:pPr>
            <w:r w:rsidRPr="00276586">
              <w:rPr>
                <w:rFonts w:eastAsia="Calibri"/>
                <w:bCs/>
                <w:sz w:val="20"/>
                <w:szCs w:val="20"/>
              </w:rPr>
              <w:t>3,76</w:t>
            </w:r>
          </w:p>
        </w:tc>
        <w:tc>
          <w:tcPr>
            <w:tcW w:w="992"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Cs/>
                <w:sz w:val="20"/>
                <w:szCs w:val="20"/>
                <w:lang w:eastAsia="en-US"/>
              </w:rPr>
            </w:pPr>
            <w:r w:rsidRPr="00276586">
              <w:rPr>
                <w:rFonts w:eastAsia="Calibri"/>
                <w:bCs/>
                <w:sz w:val="20"/>
                <w:szCs w:val="20"/>
              </w:rPr>
              <w:t>0,00</w:t>
            </w:r>
          </w:p>
        </w:tc>
      </w:tr>
      <w:tr w:rsidR="00621B7B" w:rsidRPr="00276586" w:rsidTr="003522DD">
        <w:tc>
          <w:tcPr>
            <w:tcW w:w="598"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jc w:val="right"/>
              <w:rPr>
                <w:sz w:val="22"/>
                <w:szCs w:val="22"/>
                <w:lang w:val="ky-KG" w:eastAsia="en-US"/>
              </w:rPr>
            </w:pPr>
            <w:r w:rsidRPr="00276586">
              <w:rPr>
                <w:lang w:val="ky-KG"/>
              </w:rPr>
              <w:t>6</w:t>
            </w:r>
          </w:p>
        </w:tc>
        <w:tc>
          <w:tcPr>
            <w:tcW w:w="2268"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Cs/>
                <w:sz w:val="20"/>
                <w:szCs w:val="20"/>
                <w:lang w:val="ky-KG" w:eastAsia="en-US"/>
              </w:rPr>
            </w:pPr>
            <w:r w:rsidRPr="00276586">
              <w:rPr>
                <w:rFonts w:eastAsia="Calibri"/>
                <w:bCs/>
                <w:sz w:val="20"/>
                <w:szCs w:val="20"/>
              </w:rPr>
              <w:t>"НЭС Кыргызстан"</w:t>
            </w:r>
            <w:r w:rsidRPr="00276586">
              <w:rPr>
                <w:rFonts w:eastAsia="Calibri"/>
                <w:bCs/>
                <w:sz w:val="20"/>
                <w:szCs w:val="20"/>
                <w:lang w:val="ky-KG"/>
              </w:rPr>
              <w:t xml:space="preserve"> ААК</w:t>
            </w:r>
          </w:p>
        </w:tc>
        <w:tc>
          <w:tcPr>
            <w:tcW w:w="1133"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Cs/>
                <w:sz w:val="20"/>
                <w:szCs w:val="20"/>
                <w:lang w:eastAsia="en-US"/>
              </w:rPr>
            </w:pPr>
            <w:r w:rsidRPr="00276586">
              <w:rPr>
                <w:rFonts w:eastAsia="Calibri"/>
                <w:bCs/>
                <w:sz w:val="20"/>
                <w:szCs w:val="20"/>
              </w:rPr>
              <w:t>76 773,88</w:t>
            </w:r>
          </w:p>
        </w:tc>
        <w:tc>
          <w:tcPr>
            <w:tcW w:w="1133"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Cs/>
                <w:sz w:val="20"/>
                <w:szCs w:val="20"/>
                <w:lang w:eastAsia="en-US"/>
              </w:rPr>
            </w:pPr>
            <w:r w:rsidRPr="00276586">
              <w:rPr>
                <w:rFonts w:eastAsia="Calibri"/>
                <w:bCs/>
                <w:sz w:val="20"/>
                <w:szCs w:val="20"/>
              </w:rPr>
              <w:t>59 774,99</w:t>
            </w:r>
          </w:p>
        </w:tc>
        <w:tc>
          <w:tcPr>
            <w:tcW w:w="1133"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Cs/>
                <w:sz w:val="20"/>
                <w:szCs w:val="20"/>
                <w:lang w:eastAsia="en-US"/>
              </w:rPr>
            </w:pPr>
            <w:r w:rsidRPr="00276586">
              <w:rPr>
                <w:rFonts w:eastAsia="Calibri"/>
                <w:bCs/>
                <w:sz w:val="20"/>
                <w:szCs w:val="20"/>
              </w:rPr>
              <w:t>7 578,10</w:t>
            </w:r>
          </w:p>
        </w:tc>
        <w:tc>
          <w:tcPr>
            <w:tcW w:w="1133"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Cs/>
                <w:sz w:val="20"/>
                <w:szCs w:val="20"/>
                <w:lang w:eastAsia="en-US"/>
              </w:rPr>
            </w:pPr>
            <w:r w:rsidRPr="00276586">
              <w:rPr>
                <w:rFonts w:eastAsia="Calibri"/>
                <w:bCs/>
                <w:sz w:val="20"/>
                <w:szCs w:val="20"/>
              </w:rPr>
              <w:t>58 902,02</w:t>
            </w:r>
          </w:p>
        </w:tc>
        <w:tc>
          <w:tcPr>
            <w:tcW w:w="1133"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Cs/>
                <w:sz w:val="20"/>
                <w:szCs w:val="20"/>
                <w:lang w:eastAsia="en-US"/>
              </w:rPr>
            </w:pPr>
            <w:r w:rsidRPr="00276586">
              <w:rPr>
                <w:rFonts w:eastAsia="Calibri"/>
                <w:bCs/>
                <w:sz w:val="20"/>
                <w:szCs w:val="20"/>
              </w:rPr>
              <w:t>55 601,78</w:t>
            </w:r>
          </w:p>
        </w:tc>
        <w:tc>
          <w:tcPr>
            <w:tcW w:w="992"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Cs/>
                <w:sz w:val="20"/>
                <w:szCs w:val="20"/>
                <w:lang w:eastAsia="en-US"/>
              </w:rPr>
            </w:pPr>
            <w:r w:rsidRPr="00276586">
              <w:rPr>
                <w:rFonts w:eastAsia="Calibri"/>
                <w:bCs/>
                <w:sz w:val="20"/>
                <w:szCs w:val="20"/>
              </w:rPr>
              <w:t>3 172,89</w:t>
            </w:r>
          </w:p>
        </w:tc>
        <w:tc>
          <w:tcPr>
            <w:tcW w:w="992"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Cs/>
                <w:sz w:val="20"/>
                <w:szCs w:val="20"/>
                <w:lang w:eastAsia="en-US"/>
              </w:rPr>
            </w:pPr>
            <w:r w:rsidRPr="00276586">
              <w:rPr>
                <w:rFonts w:eastAsia="Calibri"/>
                <w:bCs/>
                <w:sz w:val="20"/>
                <w:szCs w:val="20"/>
              </w:rPr>
              <w:t>127,35</w:t>
            </w:r>
          </w:p>
        </w:tc>
      </w:tr>
      <w:tr w:rsidR="00621B7B" w:rsidRPr="00276586" w:rsidTr="003522DD">
        <w:tc>
          <w:tcPr>
            <w:tcW w:w="598"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jc w:val="right"/>
              <w:rPr>
                <w:sz w:val="22"/>
                <w:szCs w:val="22"/>
                <w:lang w:val="ky-KG" w:eastAsia="en-US"/>
              </w:rPr>
            </w:pPr>
            <w:r w:rsidRPr="00276586">
              <w:rPr>
                <w:lang w:val="ky-KG"/>
              </w:rPr>
              <w:t>7</w:t>
            </w:r>
          </w:p>
        </w:tc>
        <w:tc>
          <w:tcPr>
            <w:tcW w:w="2268"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Cs/>
                <w:sz w:val="20"/>
                <w:szCs w:val="20"/>
                <w:lang w:val="ky-KG" w:eastAsia="en-US"/>
              </w:rPr>
            </w:pPr>
            <w:r w:rsidRPr="00276586">
              <w:rPr>
                <w:rFonts w:eastAsia="Calibri"/>
                <w:bCs/>
                <w:sz w:val="20"/>
                <w:szCs w:val="20"/>
                <w:lang w:val="ky-KG"/>
              </w:rPr>
              <w:t>“</w:t>
            </w:r>
            <w:r w:rsidRPr="00276586">
              <w:rPr>
                <w:rFonts w:eastAsia="Calibri"/>
                <w:bCs/>
                <w:sz w:val="20"/>
                <w:szCs w:val="20"/>
              </w:rPr>
              <w:t xml:space="preserve">Электр </w:t>
            </w:r>
            <w:proofErr w:type="spellStart"/>
            <w:r w:rsidRPr="00276586">
              <w:rPr>
                <w:rFonts w:eastAsia="Calibri"/>
                <w:bCs/>
                <w:sz w:val="20"/>
                <w:szCs w:val="20"/>
              </w:rPr>
              <w:t>станци</w:t>
            </w:r>
            <w:proofErr w:type="spellEnd"/>
            <w:r w:rsidRPr="00276586">
              <w:rPr>
                <w:rFonts w:eastAsia="Calibri"/>
                <w:bCs/>
                <w:sz w:val="20"/>
                <w:szCs w:val="20"/>
                <w:lang w:val="ky-KG"/>
              </w:rPr>
              <w:t>ялары” ААК</w:t>
            </w:r>
          </w:p>
        </w:tc>
        <w:tc>
          <w:tcPr>
            <w:tcW w:w="1133"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Cs/>
                <w:sz w:val="20"/>
                <w:szCs w:val="20"/>
                <w:lang w:eastAsia="en-US"/>
              </w:rPr>
            </w:pPr>
            <w:r w:rsidRPr="00276586">
              <w:rPr>
                <w:rFonts w:eastAsia="Calibri"/>
                <w:bCs/>
                <w:sz w:val="20"/>
                <w:szCs w:val="20"/>
              </w:rPr>
              <w:t>91 380,89</w:t>
            </w:r>
          </w:p>
        </w:tc>
        <w:tc>
          <w:tcPr>
            <w:tcW w:w="1133"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Cs/>
                <w:sz w:val="20"/>
                <w:szCs w:val="20"/>
                <w:lang w:eastAsia="en-US"/>
              </w:rPr>
            </w:pPr>
            <w:r w:rsidRPr="00276586">
              <w:rPr>
                <w:rFonts w:eastAsia="Calibri"/>
                <w:bCs/>
                <w:sz w:val="20"/>
                <w:szCs w:val="20"/>
              </w:rPr>
              <w:t>56 485,38</w:t>
            </w:r>
          </w:p>
        </w:tc>
        <w:tc>
          <w:tcPr>
            <w:tcW w:w="1133"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Cs/>
                <w:sz w:val="20"/>
                <w:szCs w:val="20"/>
                <w:lang w:eastAsia="en-US"/>
              </w:rPr>
            </w:pPr>
            <w:r w:rsidRPr="00276586">
              <w:rPr>
                <w:rFonts w:eastAsia="Calibri"/>
                <w:bCs/>
                <w:sz w:val="20"/>
                <w:szCs w:val="20"/>
              </w:rPr>
              <w:t>9 109,05</w:t>
            </w:r>
          </w:p>
        </w:tc>
        <w:tc>
          <w:tcPr>
            <w:tcW w:w="1133"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Cs/>
                <w:sz w:val="20"/>
                <w:szCs w:val="20"/>
                <w:lang w:eastAsia="en-US"/>
              </w:rPr>
            </w:pPr>
            <w:r w:rsidRPr="00276586">
              <w:rPr>
                <w:rFonts w:eastAsia="Calibri"/>
                <w:bCs/>
                <w:sz w:val="20"/>
                <w:szCs w:val="20"/>
              </w:rPr>
              <w:t>53 129,00</w:t>
            </w:r>
          </w:p>
        </w:tc>
        <w:tc>
          <w:tcPr>
            <w:tcW w:w="1133"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Cs/>
                <w:sz w:val="20"/>
                <w:szCs w:val="20"/>
                <w:lang w:eastAsia="en-US"/>
              </w:rPr>
            </w:pPr>
            <w:r w:rsidRPr="00276586">
              <w:rPr>
                <w:rFonts w:eastAsia="Calibri"/>
                <w:bCs/>
                <w:sz w:val="20"/>
                <w:szCs w:val="20"/>
              </w:rPr>
              <w:t>49 605,14</w:t>
            </w:r>
          </w:p>
        </w:tc>
        <w:tc>
          <w:tcPr>
            <w:tcW w:w="992"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Cs/>
                <w:sz w:val="20"/>
                <w:szCs w:val="20"/>
                <w:lang w:eastAsia="en-US"/>
              </w:rPr>
            </w:pPr>
            <w:r w:rsidRPr="00276586">
              <w:rPr>
                <w:rFonts w:eastAsia="Calibri"/>
                <w:bCs/>
                <w:sz w:val="20"/>
                <w:szCs w:val="20"/>
              </w:rPr>
              <w:t>3 395,77</w:t>
            </w:r>
          </w:p>
        </w:tc>
        <w:tc>
          <w:tcPr>
            <w:tcW w:w="992"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Cs/>
                <w:sz w:val="20"/>
                <w:szCs w:val="20"/>
                <w:lang w:eastAsia="en-US"/>
              </w:rPr>
            </w:pPr>
            <w:r w:rsidRPr="00276586">
              <w:rPr>
                <w:rFonts w:eastAsia="Calibri"/>
                <w:bCs/>
                <w:sz w:val="20"/>
                <w:szCs w:val="20"/>
              </w:rPr>
              <w:t>128,09</w:t>
            </w:r>
          </w:p>
        </w:tc>
      </w:tr>
      <w:tr w:rsidR="00621B7B" w:rsidRPr="00276586" w:rsidTr="003522DD">
        <w:tc>
          <w:tcPr>
            <w:tcW w:w="598"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jc w:val="right"/>
              <w:rPr>
                <w:sz w:val="22"/>
                <w:szCs w:val="22"/>
                <w:lang w:val="ky-KG" w:eastAsia="en-US"/>
              </w:rPr>
            </w:pPr>
            <w:r w:rsidRPr="00276586">
              <w:rPr>
                <w:lang w:val="ky-KG"/>
              </w:rPr>
              <w:t>8</w:t>
            </w:r>
          </w:p>
        </w:tc>
        <w:tc>
          <w:tcPr>
            <w:tcW w:w="2268"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Cs/>
                <w:sz w:val="20"/>
                <w:szCs w:val="20"/>
                <w:lang w:eastAsia="en-US"/>
              </w:rPr>
            </w:pPr>
            <w:r w:rsidRPr="00276586">
              <w:rPr>
                <w:bCs/>
                <w:sz w:val="20"/>
                <w:szCs w:val="20"/>
                <w:lang w:val="ky-KG"/>
              </w:rPr>
              <w:t>“Кыргызжылуулукэнерго” МИ</w:t>
            </w:r>
          </w:p>
        </w:tc>
        <w:tc>
          <w:tcPr>
            <w:tcW w:w="1133"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Cs/>
                <w:sz w:val="20"/>
                <w:szCs w:val="20"/>
                <w:lang w:eastAsia="en-US"/>
              </w:rPr>
            </w:pPr>
            <w:r w:rsidRPr="00276586">
              <w:rPr>
                <w:rFonts w:eastAsia="Calibri"/>
                <w:bCs/>
                <w:sz w:val="20"/>
                <w:szCs w:val="20"/>
              </w:rPr>
              <w:t>1 158,15</w:t>
            </w:r>
          </w:p>
        </w:tc>
        <w:tc>
          <w:tcPr>
            <w:tcW w:w="1133"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Cs/>
                <w:sz w:val="20"/>
                <w:szCs w:val="20"/>
                <w:lang w:eastAsia="en-US"/>
              </w:rPr>
            </w:pPr>
            <w:r w:rsidRPr="00276586">
              <w:rPr>
                <w:rFonts w:eastAsia="Calibri"/>
                <w:bCs/>
                <w:sz w:val="20"/>
                <w:szCs w:val="20"/>
              </w:rPr>
              <w:t>1 158,15</w:t>
            </w:r>
          </w:p>
        </w:tc>
        <w:tc>
          <w:tcPr>
            <w:tcW w:w="1133"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Cs/>
                <w:sz w:val="20"/>
                <w:szCs w:val="20"/>
                <w:lang w:eastAsia="en-US"/>
              </w:rPr>
            </w:pPr>
            <w:r w:rsidRPr="00276586">
              <w:rPr>
                <w:rFonts w:eastAsia="Calibri"/>
                <w:bCs/>
                <w:sz w:val="20"/>
                <w:szCs w:val="20"/>
              </w:rPr>
              <w:t>990,35</w:t>
            </w:r>
          </w:p>
        </w:tc>
        <w:tc>
          <w:tcPr>
            <w:tcW w:w="1133"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Cs/>
                <w:sz w:val="20"/>
                <w:szCs w:val="20"/>
                <w:lang w:eastAsia="en-US"/>
              </w:rPr>
            </w:pPr>
            <w:r w:rsidRPr="00276586">
              <w:rPr>
                <w:rFonts w:eastAsia="Calibri"/>
                <w:bCs/>
                <w:sz w:val="20"/>
                <w:szCs w:val="20"/>
              </w:rPr>
              <w:t>188,64</w:t>
            </w:r>
          </w:p>
        </w:tc>
        <w:tc>
          <w:tcPr>
            <w:tcW w:w="1133"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Cs/>
                <w:sz w:val="20"/>
                <w:szCs w:val="20"/>
                <w:lang w:eastAsia="en-US"/>
              </w:rPr>
            </w:pPr>
            <w:r w:rsidRPr="00276586">
              <w:rPr>
                <w:rFonts w:eastAsia="Calibri"/>
                <w:bCs/>
                <w:sz w:val="20"/>
                <w:szCs w:val="20"/>
              </w:rPr>
              <w:t>187,43</w:t>
            </w:r>
          </w:p>
        </w:tc>
        <w:tc>
          <w:tcPr>
            <w:tcW w:w="992"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Cs/>
                <w:sz w:val="20"/>
                <w:szCs w:val="20"/>
                <w:lang w:eastAsia="en-US"/>
              </w:rPr>
            </w:pPr>
            <w:r w:rsidRPr="00276586">
              <w:rPr>
                <w:rFonts w:eastAsia="Calibri"/>
                <w:bCs/>
                <w:sz w:val="20"/>
                <w:szCs w:val="20"/>
              </w:rPr>
              <w:t>1,22</w:t>
            </w:r>
          </w:p>
        </w:tc>
        <w:tc>
          <w:tcPr>
            <w:tcW w:w="992"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Cs/>
                <w:sz w:val="20"/>
                <w:szCs w:val="20"/>
                <w:lang w:eastAsia="en-US"/>
              </w:rPr>
            </w:pPr>
            <w:r w:rsidRPr="00276586">
              <w:rPr>
                <w:rFonts w:eastAsia="Calibri"/>
                <w:bCs/>
                <w:sz w:val="20"/>
                <w:szCs w:val="20"/>
              </w:rPr>
              <w:t>0,00</w:t>
            </w:r>
          </w:p>
        </w:tc>
      </w:tr>
      <w:tr w:rsidR="00621B7B" w:rsidRPr="00276586" w:rsidTr="003522DD">
        <w:tc>
          <w:tcPr>
            <w:tcW w:w="598"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jc w:val="right"/>
              <w:rPr>
                <w:sz w:val="22"/>
                <w:szCs w:val="22"/>
                <w:lang w:val="ky-KG" w:eastAsia="en-US"/>
              </w:rPr>
            </w:pPr>
            <w:r w:rsidRPr="00276586">
              <w:rPr>
                <w:lang w:val="ky-KG"/>
              </w:rPr>
              <w:t>9</w:t>
            </w:r>
          </w:p>
        </w:tc>
        <w:tc>
          <w:tcPr>
            <w:tcW w:w="2268"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Cs/>
                <w:sz w:val="20"/>
                <w:szCs w:val="20"/>
                <w:lang w:val="ky-KG" w:eastAsia="en-US"/>
              </w:rPr>
            </w:pPr>
            <w:r w:rsidRPr="00276586">
              <w:rPr>
                <w:rFonts w:eastAsia="Calibri"/>
                <w:bCs/>
                <w:sz w:val="20"/>
                <w:szCs w:val="20"/>
              </w:rPr>
              <w:t>"Дан"</w:t>
            </w:r>
            <w:r w:rsidRPr="00276586">
              <w:rPr>
                <w:rFonts w:eastAsia="Calibri"/>
                <w:bCs/>
                <w:sz w:val="20"/>
                <w:szCs w:val="20"/>
                <w:lang w:val="ky-KG"/>
              </w:rPr>
              <w:t>МИ</w:t>
            </w:r>
          </w:p>
        </w:tc>
        <w:tc>
          <w:tcPr>
            <w:tcW w:w="1133"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Cs/>
                <w:sz w:val="20"/>
                <w:szCs w:val="20"/>
                <w:lang w:eastAsia="en-US"/>
              </w:rPr>
            </w:pPr>
            <w:r w:rsidRPr="00276586">
              <w:rPr>
                <w:rFonts w:eastAsia="Calibri"/>
                <w:bCs/>
                <w:sz w:val="20"/>
                <w:szCs w:val="20"/>
              </w:rPr>
              <w:t>162,97</w:t>
            </w:r>
          </w:p>
        </w:tc>
        <w:tc>
          <w:tcPr>
            <w:tcW w:w="1133"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Cs/>
                <w:sz w:val="20"/>
                <w:szCs w:val="20"/>
                <w:lang w:eastAsia="en-US"/>
              </w:rPr>
            </w:pPr>
            <w:r w:rsidRPr="00276586">
              <w:rPr>
                <w:rFonts w:eastAsia="Calibri"/>
                <w:bCs/>
                <w:sz w:val="20"/>
                <w:szCs w:val="20"/>
              </w:rPr>
              <w:t>162,97</w:t>
            </w:r>
          </w:p>
        </w:tc>
        <w:tc>
          <w:tcPr>
            <w:tcW w:w="1133"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Cs/>
                <w:sz w:val="20"/>
                <w:szCs w:val="20"/>
                <w:lang w:eastAsia="en-US"/>
              </w:rPr>
            </w:pPr>
            <w:r w:rsidRPr="00276586">
              <w:rPr>
                <w:rFonts w:eastAsia="Calibri"/>
                <w:bCs/>
                <w:sz w:val="20"/>
                <w:szCs w:val="20"/>
              </w:rPr>
              <w:t>0,00</w:t>
            </w:r>
          </w:p>
        </w:tc>
        <w:tc>
          <w:tcPr>
            <w:tcW w:w="1133"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Cs/>
                <w:sz w:val="20"/>
                <w:szCs w:val="20"/>
                <w:lang w:eastAsia="en-US"/>
              </w:rPr>
            </w:pPr>
            <w:r w:rsidRPr="00276586">
              <w:rPr>
                <w:rFonts w:eastAsia="Calibri"/>
                <w:bCs/>
                <w:sz w:val="20"/>
                <w:szCs w:val="20"/>
              </w:rPr>
              <w:t>192,49</w:t>
            </w:r>
          </w:p>
        </w:tc>
        <w:tc>
          <w:tcPr>
            <w:tcW w:w="1133"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Cs/>
                <w:sz w:val="20"/>
                <w:szCs w:val="20"/>
                <w:lang w:eastAsia="en-US"/>
              </w:rPr>
            </w:pPr>
            <w:r w:rsidRPr="00276586">
              <w:rPr>
                <w:rFonts w:eastAsia="Calibri"/>
                <w:bCs/>
                <w:sz w:val="20"/>
                <w:szCs w:val="20"/>
              </w:rPr>
              <w:t>162,97</w:t>
            </w:r>
          </w:p>
        </w:tc>
        <w:tc>
          <w:tcPr>
            <w:tcW w:w="992"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Cs/>
                <w:sz w:val="20"/>
                <w:szCs w:val="20"/>
                <w:lang w:eastAsia="en-US"/>
              </w:rPr>
            </w:pPr>
            <w:r w:rsidRPr="00276586">
              <w:rPr>
                <w:rFonts w:eastAsia="Calibri"/>
                <w:bCs/>
                <w:sz w:val="20"/>
                <w:szCs w:val="20"/>
              </w:rPr>
              <w:t>29,47</w:t>
            </w:r>
          </w:p>
        </w:tc>
        <w:tc>
          <w:tcPr>
            <w:tcW w:w="992"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Cs/>
                <w:sz w:val="20"/>
                <w:szCs w:val="20"/>
                <w:lang w:eastAsia="en-US"/>
              </w:rPr>
            </w:pPr>
            <w:r w:rsidRPr="00276586">
              <w:rPr>
                <w:rFonts w:eastAsia="Calibri"/>
                <w:bCs/>
                <w:sz w:val="20"/>
                <w:szCs w:val="20"/>
              </w:rPr>
              <w:t>0,05</w:t>
            </w:r>
          </w:p>
        </w:tc>
      </w:tr>
      <w:tr w:rsidR="00621B7B" w:rsidRPr="00276586" w:rsidTr="003522DD">
        <w:tc>
          <w:tcPr>
            <w:tcW w:w="598"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jc w:val="right"/>
              <w:rPr>
                <w:sz w:val="22"/>
                <w:szCs w:val="22"/>
                <w:lang w:val="ky-KG" w:eastAsia="en-US"/>
              </w:rPr>
            </w:pPr>
            <w:r w:rsidRPr="00276586">
              <w:rPr>
                <w:lang w:val="ky-KG"/>
              </w:rPr>
              <w:t>10</w:t>
            </w:r>
          </w:p>
        </w:tc>
        <w:tc>
          <w:tcPr>
            <w:tcW w:w="2268"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Cs/>
                <w:sz w:val="20"/>
                <w:szCs w:val="20"/>
                <w:lang w:eastAsia="en-US"/>
              </w:rPr>
            </w:pPr>
            <w:r w:rsidRPr="00276586">
              <w:rPr>
                <w:sz w:val="16"/>
                <w:szCs w:val="16"/>
              </w:rPr>
              <w:t>"</w:t>
            </w:r>
            <w:proofErr w:type="spellStart"/>
            <w:r w:rsidRPr="00276586">
              <w:rPr>
                <w:sz w:val="20"/>
                <w:szCs w:val="20"/>
              </w:rPr>
              <w:t>Республикалык</w:t>
            </w:r>
            <w:proofErr w:type="spellEnd"/>
            <w:r w:rsidRPr="00276586">
              <w:rPr>
                <w:sz w:val="20"/>
                <w:szCs w:val="20"/>
              </w:rPr>
              <w:t xml:space="preserve"> </w:t>
            </w:r>
            <w:proofErr w:type="spellStart"/>
            <w:r w:rsidRPr="00276586">
              <w:rPr>
                <w:sz w:val="20"/>
                <w:szCs w:val="20"/>
              </w:rPr>
              <w:t>Радиотелеборбор</w:t>
            </w:r>
            <w:proofErr w:type="spellEnd"/>
            <w:r w:rsidRPr="00276586">
              <w:rPr>
                <w:sz w:val="20"/>
                <w:szCs w:val="20"/>
              </w:rPr>
              <w:t>" МИ</w:t>
            </w:r>
          </w:p>
        </w:tc>
        <w:tc>
          <w:tcPr>
            <w:tcW w:w="1133"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Cs/>
                <w:sz w:val="20"/>
                <w:szCs w:val="20"/>
                <w:lang w:eastAsia="en-US"/>
              </w:rPr>
            </w:pPr>
            <w:r w:rsidRPr="00276586">
              <w:rPr>
                <w:rFonts w:eastAsia="Calibri"/>
                <w:bCs/>
                <w:sz w:val="20"/>
                <w:szCs w:val="20"/>
              </w:rPr>
              <w:t>70,00</w:t>
            </w:r>
          </w:p>
        </w:tc>
        <w:tc>
          <w:tcPr>
            <w:tcW w:w="1133"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Cs/>
                <w:sz w:val="20"/>
                <w:szCs w:val="20"/>
                <w:lang w:eastAsia="en-US"/>
              </w:rPr>
            </w:pPr>
            <w:r w:rsidRPr="00276586">
              <w:rPr>
                <w:rFonts w:eastAsia="Calibri"/>
                <w:bCs/>
                <w:sz w:val="20"/>
                <w:szCs w:val="20"/>
              </w:rPr>
              <w:t>70,00</w:t>
            </w:r>
          </w:p>
        </w:tc>
        <w:tc>
          <w:tcPr>
            <w:tcW w:w="1133"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Cs/>
                <w:sz w:val="20"/>
                <w:szCs w:val="20"/>
                <w:lang w:eastAsia="en-US"/>
              </w:rPr>
            </w:pPr>
            <w:r w:rsidRPr="00276586">
              <w:rPr>
                <w:rFonts w:eastAsia="Calibri"/>
                <w:bCs/>
                <w:sz w:val="20"/>
                <w:szCs w:val="20"/>
              </w:rPr>
              <w:t>49,48</w:t>
            </w:r>
          </w:p>
        </w:tc>
        <w:tc>
          <w:tcPr>
            <w:tcW w:w="1133"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Cs/>
                <w:sz w:val="20"/>
                <w:szCs w:val="20"/>
                <w:lang w:eastAsia="en-US"/>
              </w:rPr>
            </w:pPr>
            <w:r w:rsidRPr="00276586">
              <w:rPr>
                <w:rFonts w:eastAsia="Calibri"/>
                <w:bCs/>
                <w:sz w:val="20"/>
                <w:szCs w:val="20"/>
              </w:rPr>
              <w:t>20,52</w:t>
            </w:r>
          </w:p>
        </w:tc>
        <w:tc>
          <w:tcPr>
            <w:tcW w:w="1133"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Cs/>
                <w:sz w:val="20"/>
                <w:szCs w:val="20"/>
                <w:lang w:eastAsia="en-US"/>
              </w:rPr>
            </w:pPr>
            <w:r w:rsidRPr="00276586">
              <w:rPr>
                <w:rFonts w:eastAsia="Calibri"/>
                <w:bCs/>
                <w:sz w:val="20"/>
                <w:szCs w:val="20"/>
              </w:rPr>
              <w:t>20,52</w:t>
            </w:r>
          </w:p>
        </w:tc>
        <w:tc>
          <w:tcPr>
            <w:tcW w:w="992"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Cs/>
                <w:sz w:val="20"/>
                <w:szCs w:val="20"/>
                <w:lang w:eastAsia="en-US"/>
              </w:rPr>
            </w:pPr>
            <w:r w:rsidRPr="00276586">
              <w:rPr>
                <w:rFonts w:eastAsia="Calibri"/>
                <w:bCs/>
                <w:sz w:val="20"/>
                <w:szCs w:val="20"/>
              </w:rPr>
              <w:t>0,00</w:t>
            </w:r>
          </w:p>
        </w:tc>
        <w:tc>
          <w:tcPr>
            <w:tcW w:w="992"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Cs/>
                <w:sz w:val="20"/>
                <w:szCs w:val="20"/>
                <w:lang w:eastAsia="en-US"/>
              </w:rPr>
            </w:pPr>
            <w:r w:rsidRPr="00276586">
              <w:rPr>
                <w:rFonts w:eastAsia="Calibri"/>
                <w:bCs/>
                <w:sz w:val="20"/>
                <w:szCs w:val="20"/>
              </w:rPr>
              <w:t>0,00</w:t>
            </w:r>
          </w:p>
        </w:tc>
      </w:tr>
      <w:tr w:rsidR="00621B7B" w:rsidRPr="00276586" w:rsidTr="003522DD">
        <w:tc>
          <w:tcPr>
            <w:tcW w:w="598"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jc w:val="right"/>
              <w:rPr>
                <w:sz w:val="22"/>
                <w:szCs w:val="22"/>
                <w:lang w:val="ky-KG" w:eastAsia="en-US"/>
              </w:rPr>
            </w:pPr>
            <w:r w:rsidRPr="00276586">
              <w:rPr>
                <w:lang w:val="ky-KG"/>
              </w:rPr>
              <w:t>11</w:t>
            </w:r>
          </w:p>
        </w:tc>
        <w:tc>
          <w:tcPr>
            <w:tcW w:w="2268"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Cs/>
                <w:sz w:val="20"/>
                <w:szCs w:val="20"/>
                <w:lang w:eastAsia="en-US"/>
              </w:rPr>
            </w:pPr>
            <w:r w:rsidRPr="00276586">
              <w:rPr>
                <w:rFonts w:eastAsia="Calibri"/>
                <w:bCs/>
                <w:sz w:val="20"/>
                <w:szCs w:val="20"/>
                <w:lang w:val="ky-KG"/>
              </w:rPr>
              <w:t>КР ТЖМ караштуу</w:t>
            </w:r>
            <w:r w:rsidRPr="00276586">
              <w:rPr>
                <w:rFonts w:eastAsia="Calibri"/>
                <w:bCs/>
                <w:sz w:val="20"/>
                <w:szCs w:val="20"/>
              </w:rPr>
              <w:t>"</w:t>
            </w:r>
            <w:proofErr w:type="spellStart"/>
            <w:r w:rsidRPr="00276586">
              <w:rPr>
                <w:rFonts w:eastAsia="Calibri"/>
                <w:bCs/>
                <w:sz w:val="20"/>
                <w:szCs w:val="20"/>
              </w:rPr>
              <w:t>Кыргыз</w:t>
            </w:r>
            <w:proofErr w:type="spellEnd"/>
            <w:r w:rsidRPr="00276586">
              <w:rPr>
                <w:rFonts w:eastAsia="Calibri"/>
                <w:bCs/>
                <w:sz w:val="20"/>
                <w:szCs w:val="20"/>
              </w:rPr>
              <w:t xml:space="preserve"> </w:t>
            </w:r>
            <w:proofErr w:type="spellStart"/>
            <w:r w:rsidRPr="00276586">
              <w:rPr>
                <w:rFonts w:eastAsia="Calibri"/>
                <w:bCs/>
                <w:sz w:val="20"/>
                <w:szCs w:val="20"/>
              </w:rPr>
              <w:t>автобекети</w:t>
            </w:r>
            <w:proofErr w:type="spellEnd"/>
            <w:r w:rsidRPr="00276586">
              <w:rPr>
                <w:rFonts w:eastAsia="Calibri"/>
                <w:bCs/>
                <w:sz w:val="20"/>
                <w:szCs w:val="20"/>
              </w:rPr>
              <w:t xml:space="preserve">" </w:t>
            </w:r>
            <w:r w:rsidRPr="00276586">
              <w:rPr>
                <w:rFonts w:eastAsia="Calibri"/>
                <w:bCs/>
                <w:sz w:val="20"/>
                <w:szCs w:val="20"/>
                <w:lang w:val="ky-KG"/>
              </w:rPr>
              <w:t xml:space="preserve">МИ </w:t>
            </w:r>
          </w:p>
        </w:tc>
        <w:tc>
          <w:tcPr>
            <w:tcW w:w="1133"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Cs/>
                <w:sz w:val="20"/>
                <w:szCs w:val="20"/>
                <w:lang w:eastAsia="en-US"/>
              </w:rPr>
            </w:pPr>
            <w:r w:rsidRPr="00276586">
              <w:rPr>
                <w:rFonts w:eastAsia="Calibri"/>
                <w:bCs/>
                <w:sz w:val="20"/>
                <w:szCs w:val="20"/>
              </w:rPr>
              <w:t>6,02</w:t>
            </w:r>
          </w:p>
        </w:tc>
        <w:tc>
          <w:tcPr>
            <w:tcW w:w="1133"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Cs/>
                <w:sz w:val="20"/>
                <w:szCs w:val="20"/>
                <w:lang w:eastAsia="en-US"/>
              </w:rPr>
            </w:pPr>
            <w:r w:rsidRPr="00276586">
              <w:rPr>
                <w:rFonts w:eastAsia="Calibri"/>
                <w:bCs/>
                <w:sz w:val="20"/>
                <w:szCs w:val="20"/>
              </w:rPr>
              <w:t>6,02</w:t>
            </w:r>
          </w:p>
        </w:tc>
        <w:tc>
          <w:tcPr>
            <w:tcW w:w="1133"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Cs/>
                <w:sz w:val="20"/>
                <w:szCs w:val="20"/>
                <w:lang w:eastAsia="en-US"/>
              </w:rPr>
            </w:pPr>
            <w:r w:rsidRPr="00276586">
              <w:rPr>
                <w:rFonts w:eastAsia="Calibri"/>
                <w:bCs/>
                <w:sz w:val="20"/>
                <w:szCs w:val="20"/>
              </w:rPr>
              <w:t>0,13</w:t>
            </w:r>
          </w:p>
        </w:tc>
        <w:tc>
          <w:tcPr>
            <w:tcW w:w="1133"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Cs/>
                <w:sz w:val="20"/>
                <w:szCs w:val="20"/>
                <w:lang w:eastAsia="en-US"/>
              </w:rPr>
            </w:pPr>
            <w:r w:rsidRPr="00276586">
              <w:rPr>
                <w:rFonts w:eastAsia="Calibri"/>
                <w:bCs/>
                <w:sz w:val="20"/>
                <w:szCs w:val="20"/>
              </w:rPr>
              <w:t>9,94</w:t>
            </w:r>
          </w:p>
        </w:tc>
        <w:tc>
          <w:tcPr>
            <w:tcW w:w="1133"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Cs/>
                <w:sz w:val="20"/>
                <w:szCs w:val="20"/>
                <w:lang w:eastAsia="en-US"/>
              </w:rPr>
            </w:pPr>
            <w:r w:rsidRPr="00276586">
              <w:rPr>
                <w:rFonts w:eastAsia="Calibri"/>
                <w:bCs/>
                <w:sz w:val="20"/>
                <w:szCs w:val="20"/>
              </w:rPr>
              <w:t>5,80</w:t>
            </w:r>
          </w:p>
        </w:tc>
        <w:tc>
          <w:tcPr>
            <w:tcW w:w="992"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Cs/>
                <w:sz w:val="20"/>
                <w:szCs w:val="20"/>
                <w:lang w:eastAsia="en-US"/>
              </w:rPr>
            </w:pPr>
            <w:r w:rsidRPr="00276586">
              <w:rPr>
                <w:rFonts w:eastAsia="Calibri"/>
                <w:bCs/>
                <w:sz w:val="20"/>
                <w:szCs w:val="20"/>
              </w:rPr>
              <w:t>2,93</w:t>
            </w:r>
          </w:p>
        </w:tc>
        <w:tc>
          <w:tcPr>
            <w:tcW w:w="992"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Cs/>
                <w:sz w:val="20"/>
                <w:szCs w:val="20"/>
                <w:lang w:eastAsia="en-US"/>
              </w:rPr>
            </w:pPr>
            <w:r w:rsidRPr="00276586">
              <w:rPr>
                <w:rFonts w:eastAsia="Calibri"/>
                <w:bCs/>
                <w:sz w:val="20"/>
                <w:szCs w:val="20"/>
              </w:rPr>
              <w:t>1,20</w:t>
            </w:r>
          </w:p>
        </w:tc>
      </w:tr>
      <w:tr w:rsidR="00621B7B" w:rsidRPr="00276586" w:rsidTr="003522DD">
        <w:tc>
          <w:tcPr>
            <w:tcW w:w="598"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jc w:val="right"/>
              <w:rPr>
                <w:sz w:val="22"/>
                <w:szCs w:val="22"/>
                <w:lang w:val="ky-KG" w:eastAsia="en-US"/>
              </w:rPr>
            </w:pPr>
            <w:r w:rsidRPr="00276586">
              <w:rPr>
                <w:lang w:val="ky-KG"/>
              </w:rPr>
              <w:t>12</w:t>
            </w:r>
          </w:p>
        </w:tc>
        <w:tc>
          <w:tcPr>
            <w:tcW w:w="2268"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Cs/>
                <w:sz w:val="20"/>
                <w:szCs w:val="20"/>
                <w:lang w:eastAsia="en-US"/>
              </w:rPr>
            </w:pPr>
            <w:r w:rsidRPr="00276586">
              <w:rPr>
                <w:bCs/>
                <w:sz w:val="20"/>
                <w:szCs w:val="20"/>
              </w:rPr>
              <w:t>«</w:t>
            </w:r>
            <w:r w:rsidRPr="00276586">
              <w:rPr>
                <w:bCs/>
                <w:sz w:val="20"/>
                <w:szCs w:val="20"/>
                <w:lang w:val="ky-KG"/>
              </w:rPr>
              <w:t>Кыргызаэронавигация</w:t>
            </w:r>
            <w:r w:rsidRPr="00276586">
              <w:rPr>
                <w:bCs/>
                <w:sz w:val="20"/>
                <w:szCs w:val="20"/>
              </w:rPr>
              <w:t>»</w:t>
            </w:r>
            <w:r w:rsidRPr="00276586">
              <w:rPr>
                <w:bCs/>
                <w:sz w:val="20"/>
                <w:szCs w:val="20"/>
                <w:lang w:val="ky-KG"/>
              </w:rPr>
              <w:t xml:space="preserve"> МИ</w:t>
            </w:r>
          </w:p>
        </w:tc>
        <w:tc>
          <w:tcPr>
            <w:tcW w:w="1133"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Cs/>
                <w:sz w:val="20"/>
                <w:szCs w:val="20"/>
                <w:lang w:eastAsia="en-US"/>
              </w:rPr>
            </w:pPr>
            <w:r w:rsidRPr="00276586">
              <w:rPr>
                <w:rFonts w:eastAsia="Calibri"/>
                <w:bCs/>
                <w:sz w:val="20"/>
                <w:szCs w:val="20"/>
              </w:rPr>
              <w:t>394,99</w:t>
            </w:r>
          </w:p>
        </w:tc>
        <w:tc>
          <w:tcPr>
            <w:tcW w:w="1133"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Cs/>
                <w:sz w:val="20"/>
                <w:szCs w:val="20"/>
                <w:lang w:eastAsia="en-US"/>
              </w:rPr>
            </w:pPr>
            <w:r w:rsidRPr="00276586">
              <w:rPr>
                <w:rFonts w:eastAsia="Calibri"/>
                <w:bCs/>
                <w:sz w:val="20"/>
                <w:szCs w:val="20"/>
              </w:rPr>
              <w:t>394,99</w:t>
            </w:r>
          </w:p>
        </w:tc>
        <w:tc>
          <w:tcPr>
            <w:tcW w:w="1133"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Cs/>
                <w:sz w:val="20"/>
                <w:szCs w:val="20"/>
                <w:lang w:eastAsia="en-US"/>
              </w:rPr>
            </w:pPr>
            <w:r w:rsidRPr="00276586">
              <w:rPr>
                <w:rFonts w:eastAsia="Calibri"/>
                <w:bCs/>
                <w:sz w:val="20"/>
                <w:szCs w:val="20"/>
              </w:rPr>
              <w:t>287,28</w:t>
            </w:r>
          </w:p>
        </w:tc>
        <w:tc>
          <w:tcPr>
            <w:tcW w:w="1133"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Cs/>
                <w:sz w:val="20"/>
                <w:szCs w:val="20"/>
                <w:lang w:eastAsia="en-US"/>
              </w:rPr>
            </w:pPr>
            <w:r w:rsidRPr="00276586">
              <w:rPr>
                <w:rFonts w:eastAsia="Calibri"/>
                <w:bCs/>
                <w:sz w:val="20"/>
                <w:szCs w:val="20"/>
              </w:rPr>
              <w:t>18,98</w:t>
            </w:r>
          </w:p>
        </w:tc>
        <w:tc>
          <w:tcPr>
            <w:tcW w:w="1133"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Cs/>
                <w:sz w:val="20"/>
                <w:szCs w:val="20"/>
                <w:lang w:eastAsia="en-US"/>
              </w:rPr>
            </w:pPr>
            <w:r w:rsidRPr="00276586">
              <w:rPr>
                <w:rFonts w:eastAsia="Calibri"/>
                <w:bCs/>
                <w:sz w:val="20"/>
                <w:szCs w:val="20"/>
              </w:rPr>
              <w:t>18,97</w:t>
            </w:r>
          </w:p>
        </w:tc>
        <w:tc>
          <w:tcPr>
            <w:tcW w:w="992"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Cs/>
                <w:sz w:val="20"/>
                <w:szCs w:val="20"/>
                <w:lang w:eastAsia="en-US"/>
              </w:rPr>
            </w:pPr>
            <w:r w:rsidRPr="00276586">
              <w:rPr>
                <w:rFonts w:eastAsia="Calibri"/>
                <w:bCs/>
                <w:sz w:val="20"/>
                <w:szCs w:val="20"/>
              </w:rPr>
              <w:t>0,01</w:t>
            </w:r>
          </w:p>
        </w:tc>
        <w:tc>
          <w:tcPr>
            <w:tcW w:w="992"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Cs/>
                <w:sz w:val="20"/>
                <w:szCs w:val="20"/>
                <w:lang w:eastAsia="en-US"/>
              </w:rPr>
            </w:pPr>
            <w:r w:rsidRPr="00276586">
              <w:rPr>
                <w:rFonts w:eastAsia="Calibri"/>
                <w:bCs/>
                <w:sz w:val="20"/>
                <w:szCs w:val="20"/>
              </w:rPr>
              <w:t>0,00</w:t>
            </w:r>
          </w:p>
        </w:tc>
      </w:tr>
      <w:tr w:rsidR="00621B7B" w:rsidRPr="00276586" w:rsidTr="003522DD">
        <w:tc>
          <w:tcPr>
            <w:tcW w:w="598"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jc w:val="right"/>
              <w:rPr>
                <w:sz w:val="22"/>
                <w:szCs w:val="22"/>
                <w:lang w:val="ky-KG" w:eastAsia="en-US"/>
              </w:rPr>
            </w:pPr>
            <w:r w:rsidRPr="00276586">
              <w:rPr>
                <w:lang w:val="ky-KG"/>
              </w:rPr>
              <w:t>13</w:t>
            </w:r>
          </w:p>
        </w:tc>
        <w:tc>
          <w:tcPr>
            <w:tcW w:w="2268"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Cs/>
                <w:sz w:val="20"/>
                <w:szCs w:val="20"/>
                <w:lang w:val="ky-KG" w:eastAsia="en-US"/>
              </w:rPr>
            </w:pPr>
            <w:r w:rsidRPr="00276586">
              <w:rPr>
                <w:rFonts w:eastAsia="Calibri"/>
                <w:bCs/>
                <w:sz w:val="20"/>
                <w:szCs w:val="20"/>
              </w:rPr>
              <w:t>"</w:t>
            </w:r>
            <w:proofErr w:type="spellStart"/>
            <w:r w:rsidRPr="00276586">
              <w:rPr>
                <w:rFonts w:eastAsia="Calibri"/>
                <w:bCs/>
                <w:sz w:val="20"/>
                <w:szCs w:val="20"/>
              </w:rPr>
              <w:t>Кыргыз</w:t>
            </w:r>
            <w:proofErr w:type="spellEnd"/>
            <w:r w:rsidRPr="00276586">
              <w:rPr>
                <w:rFonts w:eastAsia="Calibri"/>
                <w:bCs/>
                <w:sz w:val="20"/>
                <w:szCs w:val="20"/>
              </w:rPr>
              <w:t xml:space="preserve"> </w:t>
            </w:r>
            <w:proofErr w:type="spellStart"/>
            <w:r w:rsidRPr="00276586">
              <w:rPr>
                <w:rFonts w:eastAsia="Calibri"/>
                <w:bCs/>
                <w:sz w:val="20"/>
                <w:szCs w:val="20"/>
              </w:rPr>
              <w:t>почтасы</w:t>
            </w:r>
            <w:proofErr w:type="spellEnd"/>
            <w:r w:rsidRPr="00276586">
              <w:rPr>
                <w:rFonts w:eastAsia="Calibri"/>
                <w:bCs/>
                <w:sz w:val="20"/>
                <w:szCs w:val="20"/>
              </w:rPr>
              <w:t>"</w:t>
            </w:r>
            <w:r w:rsidRPr="00276586">
              <w:rPr>
                <w:rFonts w:eastAsia="Calibri"/>
                <w:bCs/>
                <w:sz w:val="20"/>
                <w:szCs w:val="20"/>
                <w:lang w:val="ky-KG"/>
              </w:rPr>
              <w:t>МИ</w:t>
            </w:r>
          </w:p>
        </w:tc>
        <w:tc>
          <w:tcPr>
            <w:tcW w:w="1133"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Cs/>
                <w:sz w:val="20"/>
                <w:szCs w:val="20"/>
                <w:lang w:eastAsia="en-US"/>
              </w:rPr>
            </w:pPr>
            <w:r w:rsidRPr="00276586">
              <w:rPr>
                <w:rFonts w:eastAsia="Calibri"/>
                <w:bCs/>
                <w:sz w:val="20"/>
                <w:szCs w:val="20"/>
              </w:rPr>
              <w:t>332,90</w:t>
            </w:r>
          </w:p>
        </w:tc>
        <w:tc>
          <w:tcPr>
            <w:tcW w:w="1133"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Cs/>
                <w:sz w:val="20"/>
                <w:szCs w:val="20"/>
                <w:lang w:eastAsia="en-US"/>
              </w:rPr>
            </w:pPr>
            <w:r w:rsidRPr="00276586">
              <w:rPr>
                <w:rFonts w:eastAsia="Calibri"/>
                <w:bCs/>
                <w:sz w:val="20"/>
                <w:szCs w:val="20"/>
              </w:rPr>
              <w:t>136,52</w:t>
            </w:r>
          </w:p>
        </w:tc>
        <w:tc>
          <w:tcPr>
            <w:tcW w:w="1133"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Cs/>
                <w:sz w:val="20"/>
                <w:szCs w:val="20"/>
                <w:lang w:eastAsia="en-US"/>
              </w:rPr>
            </w:pPr>
            <w:r w:rsidRPr="00276586">
              <w:rPr>
                <w:rFonts w:eastAsia="Calibri"/>
                <w:bCs/>
                <w:sz w:val="20"/>
                <w:szCs w:val="20"/>
              </w:rPr>
              <w:t>40,33</w:t>
            </w:r>
          </w:p>
        </w:tc>
        <w:tc>
          <w:tcPr>
            <w:tcW w:w="1133"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Cs/>
                <w:sz w:val="20"/>
                <w:szCs w:val="20"/>
                <w:lang w:eastAsia="en-US"/>
              </w:rPr>
            </w:pPr>
            <w:r w:rsidRPr="00276586">
              <w:rPr>
                <w:rFonts w:eastAsia="Calibri"/>
                <w:bCs/>
                <w:sz w:val="20"/>
                <w:szCs w:val="20"/>
              </w:rPr>
              <w:t>104,55</w:t>
            </w:r>
          </w:p>
        </w:tc>
        <w:tc>
          <w:tcPr>
            <w:tcW w:w="1133"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Cs/>
                <w:sz w:val="20"/>
                <w:szCs w:val="20"/>
                <w:lang w:eastAsia="en-US"/>
              </w:rPr>
            </w:pPr>
            <w:r w:rsidRPr="00276586">
              <w:rPr>
                <w:rFonts w:eastAsia="Calibri"/>
                <w:bCs/>
                <w:sz w:val="20"/>
                <w:szCs w:val="20"/>
              </w:rPr>
              <w:t>103,54</w:t>
            </w:r>
          </w:p>
        </w:tc>
        <w:tc>
          <w:tcPr>
            <w:tcW w:w="992"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Cs/>
                <w:sz w:val="20"/>
                <w:szCs w:val="20"/>
                <w:lang w:eastAsia="en-US"/>
              </w:rPr>
            </w:pPr>
            <w:r w:rsidRPr="00276586">
              <w:rPr>
                <w:rFonts w:eastAsia="Calibri"/>
                <w:bCs/>
                <w:sz w:val="20"/>
                <w:szCs w:val="20"/>
              </w:rPr>
              <w:t>0,99</w:t>
            </w:r>
          </w:p>
        </w:tc>
        <w:tc>
          <w:tcPr>
            <w:tcW w:w="992"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Cs/>
                <w:sz w:val="20"/>
                <w:szCs w:val="20"/>
                <w:lang w:eastAsia="en-US"/>
              </w:rPr>
            </w:pPr>
            <w:r w:rsidRPr="00276586">
              <w:rPr>
                <w:rFonts w:eastAsia="Calibri"/>
                <w:bCs/>
                <w:sz w:val="20"/>
                <w:szCs w:val="20"/>
              </w:rPr>
              <w:t>0,02</w:t>
            </w:r>
          </w:p>
        </w:tc>
      </w:tr>
      <w:tr w:rsidR="00621B7B" w:rsidRPr="00276586" w:rsidTr="003522DD">
        <w:tc>
          <w:tcPr>
            <w:tcW w:w="598"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jc w:val="right"/>
              <w:rPr>
                <w:sz w:val="22"/>
                <w:szCs w:val="22"/>
                <w:lang w:val="ky-KG" w:eastAsia="en-US"/>
              </w:rPr>
            </w:pPr>
            <w:r w:rsidRPr="00276586">
              <w:rPr>
                <w:lang w:val="ky-KG"/>
              </w:rPr>
              <w:t>14</w:t>
            </w:r>
          </w:p>
        </w:tc>
        <w:tc>
          <w:tcPr>
            <w:tcW w:w="2268"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Cs/>
                <w:sz w:val="20"/>
                <w:szCs w:val="20"/>
                <w:lang w:val="ky-KG" w:eastAsia="en-US"/>
              </w:rPr>
            </w:pPr>
            <w:r w:rsidRPr="00276586">
              <w:rPr>
                <w:rFonts w:eastAsia="Calibri"/>
                <w:bCs/>
                <w:sz w:val="20"/>
                <w:szCs w:val="20"/>
              </w:rPr>
              <w:t xml:space="preserve"> "НК "</w:t>
            </w:r>
            <w:proofErr w:type="spellStart"/>
            <w:r w:rsidRPr="00276586">
              <w:rPr>
                <w:rFonts w:eastAsia="Calibri"/>
                <w:bCs/>
                <w:sz w:val="20"/>
                <w:szCs w:val="20"/>
              </w:rPr>
              <w:t>Кыргыз</w:t>
            </w:r>
            <w:proofErr w:type="spellEnd"/>
            <w:r w:rsidRPr="00276586">
              <w:rPr>
                <w:rFonts w:eastAsia="Calibri"/>
                <w:bCs/>
                <w:sz w:val="20"/>
                <w:szCs w:val="20"/>
              </w:rPr>
              <w:t xml:space="preserve"> </w:t>
            </w:r>
            <w:proofErr w:type="spellStart"/>
            <w:r w:rsidRPr="00276586">
              <w:rPr>
                <w:rFonts w:eastAsia="Calibri"/>
                <w:bCs/>
                <w:sz w:val="20"/>
                <w:szCs w:val="20"/>
              </w:rPr>
              <w:t>темир</w:t>
            </w:r>
            <w:proofErr w:type="spellEnd"/>
            <w:r w:rsidRPr="00276586">
              <w:rPr>
                <w:rFonts w:eastAsia="Calibri"/>
                <w:bCs/>
                <w:sz w:val="20"/>
                <w:szCs w:val="20"/>
              </w:rPr>
              <w:t xml:space="preserve"> </w:t>
            </w:r>
            <w:proofErr w:type="spellStart"/>
            <w:r w:rsidRPr="00276586">
              <w:rPr>
                <w:rFonts w:eastAsia="Calibri"/>
                <w:bCs/>
                <w:sz w:val="20"/>
                <w:szCs w:val="20"/>
              </w:rPr>
              <w:t>жолу</w:t>
            </w:r>
            <w:proofErr w:type="spellEnd"/>
            <w:r w:rsidRPr="00276586">
              <w:rPr>
                <w:rFonts w:eastAsia="Calibri"/>
                <w:bCs/>
                <w:sz w:val="20"/>
                <w:szCs w:val="20"/>
              </w:rPr>
              <w:t>"</w:t>
            </w:r>
            <w:r w:rsidRPr="00276586">
              <w:rPr>
                <w:rFonts w:eastAsia="Calibri"/>
                <w:bCs/>
                <w:sz w:val="20"/>
                <w:szCs w:val="20"/>
                <w:lang w:val="ky-KG"/>
              </w:rPr>
              <w:t>МИ</w:t>
            </w:r>
          </w:p>
        </w:tc>
        <w:tc>
          <w:tcPr>
            <w:tcW w:w="1133"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Cs/>
                <w:sz w:val="20"/>
                <w:szCs w:val="20"/>
                <w:lang w:eastAsia="en-US"/>
              </w:rPr>
            </w:pPr>
            <w:r w:rsidRPr="00276586">
              <w:rPr>
                <w:rFonts w:eastAsia="Calibri"/>
                <w:bCs/>
                <w:sz w:val="20"/>
                <w:szCs w:val="20"/>
              </w:rPr>
              <w:t>365,00</w:t>
            </w:r>
          </w:p>
        </w:tc>
        <w:tc>
          <w:tcPr>
            <w:tcW w:w="1133"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Cs/>
                <w:sz w:val="20"/>
                <w:szCs w:val="20"/>
                <w:lang w:eastAsia="en-US"/>
              </w:rPr>
            </w:pPr>
            <w:r w:rsidRPr="00276586">
              <w:rPr>
                <w:rFonts w:eastAsia="Calibri"/>
                <w:bCs/>
                <w:sz w:val="20"/>
                <w:szCs w:val="20"/>
              </w:rPr>
              <w:t>365,00</w:t>
            </w:r>
          </w:p>
        </w:tc>
        <w:tc>
          <w:tcPr>
            <w:tcW w:w="1133"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Cs/>
                <w:sz w:val="20"/>
                <w:szCs w:val="20"/>
                <w:lang w:eastAsia="en-US"/>
              </w:rPr>
            </w:pPr>
            <w:r w:rsidRPr="00276586">
              <w:rPr>
                <w:rFonts w:eastAsia="Calibri"/>
                <w:bCs/>
                <w:sz w:val="20"/>
                <w:szCs w:val="20"/>
              </w:rPr>
              <w:t>326,98</w:t>
            </w:r>
          </w:p>
        </w:tc>
        <w:tc>
          <w:tcPr>
            <w:tcW w:w="1133"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Cs/>
                <w:sz w:val="20"/>
                <w:szCs w:val="20"/>
                <w:lang w:eastAsia="en-US"/>
              </w:rPr>
            </w:pPr>
            <w:r w:rsidRPr="00276586">
              <w:rPr>
                <w:rFonts w:eastAsia="Calibri"/>
                <w:bCs/>
                <w:sz w:val="20"/>
                <w:szCs w:val="20"/>
              </w:rPr>
              <w:t>38,02</w:t>
            </w:r>
          </w:p>
        </w:tc>
        <w:tc>
          <w:tcPr>
            <w:tcW w:w="1133"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Cs/>
                <w:sz w:val="20"/>
                <w:szCs w:val="20"/>
                <w:lang w:eastAsia="en-US"/>
              </w:rPr>
            </w:pPr>
            <w:r w:rsidRPr="00276586">
              <w:rPr>
                <w:rFonts w:eastAsia="Calibri"/>
                <w:bCs/>
                <w:sz w:val="20"/>
                <w:szCs w:val="20"/>
              </w:rPr>
              <w:t>38,02</w:t>
            </w:r>
          </w:p>
        </w:tc>
        <w:tc>
          <w:tcPr>
            <w:tcW w:w="992"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Cs/>
                <w:sz w:val="20"/>
                <w:szCs w:val="20"/>
                <w:lang w:eastAsia="en-US"/>
              </w:rPr>
            </w:pPr>
            <w:r w:rsidRPr="00276586">
              <w:rPr>
                <w:rFonts w:eastAsia="Calibri"/>
                <w:bCs/>
                <w:sz w:val="20"/>
                <w:szCs w:val="20"/>
              </w:rPr>
              <w:t>0,00</w:t>
            </w:r>
          </w:p>
        </w:tc>
        <w:tc>
          <w:tcPr>
            <w:tcW w:w="992"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Cs/>
                <w:sz w:val="20"/>
                <w:szCs w:val="20"/>
                <w:lang w:eastAsia="en-US"/>
              </w:rPr>
            </w:pPr>
            <w:r w:rsidRPr="00276586">
              <w:rPr>
                <w:rFonts w:eastAsia="Calibri"/>
                <w:bCs/>
                <w:sz w:val="20"/>
                <w:szCs w:val="20"/>
              </w:rPr>
              <w:t>0,00</w:t>
            </w:r>
          </w:p>
        </w:tc>
      </w:tr>
    </w:tbl>
    <w:p w:rsidR="00621B7B" w:rsidRPr="00276586" w:rsidRDefault="00621B7B" w:rsidP="00621B7B">
      <w:pPr>
        <w:ind w:firstLine="709"/>
        <w:jc w:val="both"/>
        <w:rPr>
          <w:lang w:val="ky-KG"/>
        </w:rPr>
      </w:pPr>
    </w:p>
    <w:p w:rsidR="00621B7B" w:rsidRPr="00276586" w:rsidRDefault="00621B7B" w:rsidP="00621B7B">
      <w:pPr>
        <w:widowControl w:val="0"/>
        <w:ind w:firstLine="709"/>
        <w:jc w:val="both"/>
        <w:rPr>
          <w:rFonts w:eastAsiaTheme="minorHAnsi"/>
          <w:lang w:val="ky-KG" w:eastAsia="en-US"/>
        </w:rPr>
      </w:pPr>
      <w:r w:rsidRPr="00276586">
        <w:rPr>
          <w:rFonts w:eastAsia="Calibri"/>
          <w:lang w:val="ky-KG"/>
        </w:rPr>
        <w:t>Кыргыз Республикасынын Өкмөтүнө караштуу Мамлекеттик мүлктү башкаруу боюнча фондунун (</w:t>
      </w:r>
      <w:r w:rsidRPr="00276586">
        <w:rPr>
          <w:rFonts w:eastAsia="Calibri"/>
          <w:b/>
          <w:lang w:val="ky-KG"/>
        </w:rPr>
        <w:t>2020-жылдын 23-сентябрына карата)</w:t>
      </w:r>
      <w:r w:rsidRPr="00276586">
        <w:rPr>
          <w:rFonts w:eastAsia="Calibri"/>
          <w:lang w:val="ky-KG"/>
        </w:rPr>
        <w:t xml:space="preserve"> абал боюнча таза пайдадан </w:t>
      </w:r>
      <w:r w:rsidRPr="00276586">
        <w:rPr>
          <w:lang w:val="ky-KG"/>
        </w:rPr>
        <w:t xml:space="preserve">50% чегерүү жана бюджеттик кредиттер боюнча </w:t>
      </w:r>
      <w:r w:rsidRPr="00276586">
        <w:rPr>
          <w:rFonts w:eastAsia="Calibri"/>
          <w:lang w:val="ky-KG"/>
        </w:rPr>
        <w:t xml:space="preserve">мамлекеттик ишканалардын учурдагы карыздары жөнүндө маалыматы.  </w:t>
      </w:r>
    </w:p>
    <w:p w:rsidR="00621B7B" w:rsidRPr="00276586" w:rsidRDefault="00621B7B" w:rsidP="00621B7B">
      <w:pPr>
        <w:widowControl w:val="0"/>
        <w:ind w:firstLine="709"/>
        <w:jc w:val="both"/>
        <w:rPr>
          <w:rFonts w:eastAsia="Calibri"/>
          <w:lang w:val="ky-KG"/>
        </w:rPr>
      </w:pPr>
    </w:p>
    <w:p w:rsidR="00621B7B" w:rsidRPr="00276586" w:rsidRDefault="00621B7B" w:rsidP="00621B7B">
      <w:pPr>
        <w:rPr>
          <w:rFonts w:eastAsiaTheme="minorHAnsi"/>
          <w:bCs/>
          <w:lang w:val="ky-KG"/>
        </w:rPr>
      </w:pPr>
      <w:r w:rsidRPr="00276586">
        <w:rPr>
          <w:rFonts w:eastAsia="Calibri"/>
          <w:bCs/>
          <w:lang w:val="ky-KG"/>
        </w:rPr>
        <w:lastRenderedPageBreak/>
        <w:t>республикалык бюджетке таза пайдадан чегерүүлөр</w:t>
      </w:r>
      <w:r w:rsidRPr="00276586">
        <w:rPr>
          <w:bCs/>
          <w:lang w:val="ky-KG"/>
        </w:rPr>
        <w:t xml:space="preserve">: (Кыргыз Республикасынын Өкмөтүнүн 2020-жылдын 11-сентябрындагы </w:t>
      </w:r>
      <w:r w:rsidRPr="00276586">
        <w:rPr>
          <w:rFonts w:eastAsia="Calibri"/>
          <w:bCs/>
          <w:lang w:val="ky-KG"/>
        </w:rPr>
        <w:t xml:space="preserve">№468 </w:t>
      </w:r>
      <w:r w:rsidRPr="00276586">
        <w:rPr>
          <w:bCs/>
          <w:lang w:val="ky-KG"/>
        </w:rPr>
        <w:t>токтомуна ылайык)</w:t>
      </w:r>
    </w:p>
    <w:p w:rsidR="00621B7B" w:rsidRPr="00276586" w:rsidRDefault="00621B7B" w:rsidP="00621B7B">
      <w:pPr>
        <w:jc w:val="center"/>
        <w:rPr>
          <w:rFonts w:eastAsia="Calibri"/>
          <w:bCs/>
          <w:color w:val="FF0000"/>
          <w:lang w:val="ky-KG"/>
        </w:rPr>
      </w:pPr>
      <w:r w:rsidRPr="00276586">
        <w:rPr>
          <w:rFonts w:eastAsia="Calibri"/>
          <w:bCs/>
          <w:color w:val="FF0000"/>
          <w:lang w:val="ky-KG"/>
        </w:rPr>
        <w:t xml:space="preserve">                                                                                                                                      </w:t>
      </w:r>
    </w:p>
    <w:p w:rsidR="00621B7B" w:rsidRPr="00276586" w:rsidRDefault="00621B7B" w:rsidP="00621B7B">
      <w:pPr>
        <w:ind w:left="7799" w:firstLine="709"/>
        <w:jc w:val="center"/>
        <w:rPr>
          <w:rFonts w:eastAsia="Calibri"/>
          <w:bCs/>
          <w:color w:val="FF0000"/>
          <w:sz w:val="20"/>
          <w:szCs w:val="20"/>
          <w:lang w:val="ky-KG"/>
        </w:rPr>
      </w:pPr>
      <w:r w:rsidRPr="00276586">
        <w:rPr>
          <w:rFonts w:eastAsia="Calibri"/>
          <w:bCs/>
          <w:sz w:val="20"/>
          <w:szCs w:val="20"/>
          <w:lang w:val="ky-KG"/>
        </w:rPr>
        <w:t xml:space="preserve">миң </w:t>
      </w:r>
      <w:r w:rsidRPr="00276586">
        <w:rPr>
          <w:rFonts w:eastAsia="Calibri"/>
          <w:bCs/>
          <w:sz w:val="20"/>
          <w:szCs w:val="20"/>
        </w:rPr>
        <w:t>сом</w:t>
      </w:r>
    </w:p>
    <w:tbl>
      <w:tblPr>
        <w:tblW w:w="97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4"/>
        <w:gridCol w:w="2497"/>
        <w:gridCol w:w="1644"/>
        <w:gridCol w:w="1645"/>
        <w:gridCol w:w="1645"/>
        <w:gridCol w:w="1645"/>
      </w:tblGrid>
      <w:tr w:rsidR="00621B7B" w:rsidRPr="00276586" w:rsidTr="00621B7B">
        <w:trPr>
          <w:trHeight w:val="1208"/>
        </w:trPr>
        <w:tc>
          <w:tcPr>
            <w:tcW w:w="675"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jc w:val="center"/>
              <w:rPr>
                <w:rFonts w:eastAsia="Calibri"/>
                <w:b/>
                <w:bCs/>
                <w:sz w:val="20"/>
                <w:szCs w:val="20"/>
                <w:lang w:eastAsia="en-US"/>
              </w:rPr>
            </w:pPr>
            <w:r w:rsidRPr="00276586">
              <w:rPr>
                <w:rFonts w:eastAsia="Calibri"/>
                <w:b/>
                <w:bCs/>
                <w:sz w:val="20"/>
                <w:szCs w:val="20"/>
              </w:rPr>
              <w:t>№ п/п</w:t>
            </w:r>
          </w:p>
        </w:tc>
        <w:tc>
          <w:tcPr>
            <w:tcW w:w="2497"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spacing w:after="200" w:line="276" w:lineRule="auto"/>
              <w:jc w:val="center"/>
              <w:rPr>
                <w:b/>
                <w:bCs/>
                <w:sz w:val="20"/>
                <w:szCs w:val="20"/>
                <w:lang w:eastAsia="en-US"/>
              </w:rPr>
            </w:pPr>
            <w:r w:rsidRPr="00276586">
              <w:rPr>
                <w:rFonts w:eastAsia="Calibri"/>
                <w:b/>
                <w:bCs/>
                <w:sz w:val="20"/>
                <w:szCs w:val="20"/>
                <w:lang w:val="ky-KG"/>
              </w:rPr>
              <w:t xml:space="preserve">Мамлекеттик ишкананын аталышы </w:t>
            </w:r>
          </w:p>
        </w:tc>
        <w:tc>
          <w:tcPr>
            <w:tcW w:w="1643"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spacing w:after="200" w:line="276" w:lineRule="auto"/>
              <w:jc w:val="center"/>
              <w:rPr>
                <w:b/>
                <w:bCs/>
                <w:sz w:val="20"/>
                <w:szCs w:val="20"/>
                <w:lang w:eastAsia="en-US"/>
              </w:rPr>
            </w:pPr>
            <w:r w:rsidRPr="00276586">
              <w:rPr>
                <w:b/>
                <w:bCs/>
                <w:sz w:val="20"/>
                <w:szCs w:val="20"/>
                <w:lang w:val="ky-KG"/>
              </w:rPr>
              <w:t xml:space="preserve">2018-ж. бюджетине которулууга тийиш болгон 2017-жыл үчүн карыздын суммасы </w:t>
            </w:r>
          </w:p>
        </w:tc>
        <w:tc>
          <w:tcPr>
            <w:tcW w:w="1644"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spacing w:after="200" w:line="276" w:lineRule="auto"/>
              <w:jc w:val="center"/>
              <w:rPr>
                <w:b/>
                <w:bCs/>
                <w:sz w:val="20"/>
                <w:szCs w:val="20"/>
                <w:lang w:eastAsia="en-US"/>
              </w:rPr>
            </w:pPr>
            <w:r w:rsidRPr="00276586">
              <w:rPr>
                <w:b/>
                <w:bCs/>
                <w:sz w:val="20"/>
                <w:szCs w:val="20"/>
                <w:lang w:val="ky-KG"/>
              </w:rPr>
              <w:t>2019-ж. бюджетине которулууга тийиш болгон 2018-жыл үчүн карыздын суммасы</w:t>
            </w:r>
          </w:p>
        </w:tc>
        <w:tc>
          <w:tcPr>
            <w:tcW w:w="1644"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spacing w:after="200" w:line="276" w:lineRule="auto"/>
              <w:jc w:val="center"/>
              <w:rPr>
                <w:b/>
                <w:bCs/>
                <w:sz w:val="20"/>
                <w:szCs w:val="20"/>
                <w:lang w:eastAsia="en-US"/>
              </w:rPr>
            </w:pPr>
            <w:r w:rsidRPr="00276586">
              <w:rPr>
                <w:b/>
                <w:bCs/>
                <w:sz w:val="20"/>
                <w:szCs w:val="20"/>
                <w:lang w:val="ky-KG"/>
              </w:rPr>
              <w:t>2020-ж. бюджетине которулууга тийиш болгон 2019-жыл үчүн карыздын суммасы</w:t>
            </w:r>
          </w:p>
        </w:tc>
        <w:tc>
          <w:tcPr>
            <w:tcW w:w="1644"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spacing w:after="200" w:line="276" w:lineRule="auto"/>
              <w:jc w:val="center"/>
              <w:rPr>
                <w:b/>
                <w:bCs/>
                <w:sz w:val="20"/>
                <w:szCs w:val="20"/>
                <w:lang w:eastAsia="en-US"/>
              </w:rPr>
            </w:pPr>
            <w:r w:rsidRPr="00276586">
              <w:rPr>
                <w:b/>
                <w:bCs/>
                <w:sz w:val="20"/>
                <w:szCs w:val="20"/>
                <w:lang w:val="ky-KG"/>
              </w:rPr>
              <w:t xml:space="preserve">Таза пайдадан </w:t>
            </w:r>
            <w:r w:rsidRPr="00276586">
              <w:rPr>
                <w:b/>
                <w:bCs/>
                <w:sz w:val="20"/>
                <w:szCs w:val="20"/>
              </w:rPr>
              <w:t xml:space="preserve">50% </w:t>
            </w:r>
            <w:r w:rsidRPr="00276586">
              <w:rPr>
                <w:b/>
                <w:bCs/>
                <w:sz w:val="20"/>
                <w:szCs w:val="20"/>
                <w:lang w:val="ky-KG"/>
              </w:rPr>
              <w:t xml:space="preserve">чегерүү боюнча барды к карыз </w:t>
            </w:r>
          </w:p>
        </w:tc>
      </w:tr>
      <w:tr w:rsidR="00621B7B" w:rsidRPr="00276586" w:rsidTr="00621B7B">
        <w:trPr>
          <w:trHeight w:val="299"/>
        </w:trPr>
        <w:tc>
          <w:tcPr>
            <w:tcW w:w="675" w:type="dxa"/>
            <w:tcBorders>
              <w:top w:val="single" w:sz="4" w:space="0" w:color="auto"/>
              <w:left w:val="single" w:sz="4" w:space="0" w:color="auto"/>
              <w:bottom w:val="single" w:sz="4" w:space="0" w:color="auto"/>
              <w:right w:val="single" w:sz="4" w:space="0" w:color="auto"/>
            </w:tcBorders>
          </w:tcPr>
          <w:p w:rsidR="00621B7B" w:rsidRPr="00276586" w:rsidRDefault="00621B7B" w:rsidP="00621B7B">
            <w:pPr>
              <w:numPr>
                <w:ilvl w:val="0"/>
                <w:numId w:val="13"/>
              </w:numPr>
              <w:jc w:val="center"/>
              <w:rPr>
                <w:rFonts w:eastAsia="Calibri"/>
                <w:b/>
                <w:bCs/>
                <w:sz w:val="20"/>
                <w:szCs w:val="20"/>
                <w:lang w:eastAsia="en-US"/>
              </w:rPr>
            </w:pPr>
          </w:p>
        </w:tc>
        <w:tc>
          <w:tcPr>
            <w:tcW w:w="2497"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rPr>
                <w:rFonts w:eastAsia="Calibri"/>
                <w:sz w:val="20"/>
                <w:szCs w:val="20"/>
                <w:lang w:eastAsia="en-US"/>
              </w:rPr>
            </w:pPr>
            <w:r w:rsidRPr="00276586">
              <w:rPr>
                <w:sz w:val="20"/>
                <w:szCs w:val="20"/>
              </w:rPr>
              <w:t>«</w:t>
            </w:r>
            <w:proofErr w:type="spellStart"/>
            <w:r w:rsidRPr="00276586">
              <w:rPr>
                <w:sz w:val="20"/>
                <w:szCs w:val="20"/>
              </w:rPr>
              <w:t>Кыргыз</w:t>
            </w:r>
            <w:proofErr w:type="spellEnd"/>
            <w:r w:rsidRPr="00276586">
              <w:rPr>
                <w:sz w:val="20"/>
                <w:szCs w:val="20"/>
              </w:rPr>
              <w:t xml:space="preserve"> </w:t>
            </w:r>
            <w:proofErr w:type="spellStart"/>
            <w:r w:rsidRPr="00276586">
              <w:rPr>
                <w:sz w:val="20"/>
                <w:szCs w:val="20"/>
              </w:rPr>
              <w:t>темир</w:t>
            </w:r>
            <w:proofErr w:type="spellEnd"/>
            <w:r w:rsidRPr="00276586">
              <w:rPr>
                <w:sz w:val="20"/>
                <w:szCs w:val="20"/>
              </w:rPr>
              <w:t xml:space="preserve"> </w:t>
            </w:r>
            <w:proofErr w:type="spellStart"/>
            <w:r w:rsidRPr="00276586">
              <w:rPr>
                <w:sz w:val="20"/>
                <w:szCs w:val="20"/>
              </w:rPr>
              <w:t>жолу</w:t>
            </w:r>
            <w:proofErr w:type="spellEnd"/>
            <w:r w:rsidRPr="00276586">
              <w:rPr>
                <w:sz w:val="20"/>
                <w:szCs w:val="20"/>
              </w:rPr>
              <w:t>»</w:t>
            </w:r>
            <w:r w:rsidRPr="00276586">
              <w:rPr>
                <w:sz w:val="20"/>
                <w:szCs w:val="20"/>
                <w:lang w:val="ky-KG"/>
              </w:rPr>
              <w:t xml:space="preserve"> МИ</w:t>
            </w:r>
          </w:p>
        </w:tc>
        <w:tc>
          <w:tcPr>
            <w:tcW w:w="1643"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jc w:val="center"/>
              <w:rPr>
                <w:rFonts w:eastAsia="Calibri"/>
                <w:sz w:val="20"/>
                <w:szCs w:val="20"/>
                <w:lang w:eastAsia="en-US"/>
              </w:rPr>
            </w:pPr>
            <w:r w:rsidRPr="00276586">
              <w:rPr>
                <w:rFonts w:eastAsia="Calibri"/>
                <w:sz w:val="20"/>
                <w:szCs w:val="20"/>
              </w:rPr>
              <w:t>-</w:t>
            </w:r>
          </w:p>
        </w:tc>
        <w:tc>
          <w:tcPr>
            <w:tcW w:w="1644"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jc w:val="center"/>
              <w:rPr>
                <w:rFonts w:eastAsia="Calibri"/>
                <w:sz w:val="20"/>
                <w:szCs w:val="20"/>
                <w:lang w:val="ky-KG" w:eastAsia="en-US"/>
              </w:rPr>
            </w:pPr>
            <w:r w:rsidRPr="00276586">
              <w:rPr>
                <w:rFonts w:eastAsia="Calibri"/>
                <w:sz w:val="20"/>
                <w:szCs w:val="20"/>
                <w:lang w:val="ky-KG"/>
              </w:rPr>
              <w:t>115 107,0</w:t>
            </w:r>
          </w:p>
        </w:tc>
        <w:tc>
          <w:tcPr>
            <w:tcW w:w="1644"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jc w:val="center"/>
              <w:rPr>
                <w:rFonts w:eastAsia="Calibri"/>
                <w:sz w:val="20"/>
                <w:szCs w:val="20"/>
                <w:lang w:val="ky-KG" w:eastAsia="en-US"/>
              </w:rPr>
            </w:pPr>
            <w:r w:rsidRPr="00276586">
              <w:rPr>
                <w:rFonts w:eastAsia="Calibri"/>
                <w:sz w:val="20"/>
                <w:szCs w:val="20"/>
                <w:lang w:val="ky-KG"/>
              </w:rPr>
              <w:t>30 000,0</w:t>
            </w:r>
          </w:p>
        </w:tc>
        <w:tc>
          <w:tcPr>
            <w:tcW w:w="1644"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jc w:val="center"/>
              <w:rPr>
                <w:rFonts w:eastAsia="Calibri"/>
                <w:sz w:val="20"/>
                <w:szCs w:val="20"/>
                <w:lang w:val="ky-KG" w:eastAsia="en-US"/>
              </w:rPr>
            </w:pPr>
            <w:r w:rsidRPr="00276586">
              <w:rPr>
                <w:rFonts w:eastAsia="Calibri"/>
                <w:sz w:val="20"/>
                <w:szCs w:val="20"/>
                <w:lang w:val="ky-KG"/>
              </w:rPr>
              <w:t>145 107,0</w:t>
            </w:r>
          </w:p>
        </w:tc>
      </w:tr>
      <w:tr w:rsidR="00621B7B" w:rsidRPr="00276586" w:rsidTr="00621B7B">
        <w:trPr>
          <w:trHeight w:val="302"/>
        </w:trPr>
        <w:tc>
          <w:tcPr>
            <w:tcW w:w="675" w:type="dxa"/>
            <w:tcBorders>
              <w:top w:val="single" w:sz="4" w:space="0" w:color="auto"/>
              <w:left w:val="single" w:sz="4" w:space="0" w:color="auto"/>
              <w:bottom w:val="single" w:sz="4" w:space="0" w:color="auto"/>
              <w:right w:val="single" w:sz="4" w:space="0" w:color="auto"/>
            </w:tcBorders>
          </w:tcPr>
          <w:p w:rsidR="00621B7B" w:rsidRPr="00276586" w:rsidRDefault="00621B7B" w:rsidP="00621B7B">
            <w:pPr>
              <w:numPr>
                <w:ilvl w:val="0"/>
                <w:numId w:val="13"/>
              </w:numPr>
              <w:jc w:val="center"/>
              <w:rPr>
                <w:rFonts w:eastAsia="Calibri"/>
                <w:b/>
                <w:bCs/>
                <w:sz w:val="20"/>
                <w:szCs w:val="20"/>
                <w:lang w:eastAsia="en-US"/>
              </w:rPr>
            </w:pPr>
          </w:p>
        </w:tc>
        <w:tc>
          <w:tcPr>
            <w:tcW w:w="2497"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spacing w:after="200" w:line="276" w:lineRule="auto"/>
              <w:rPr>
                <w:sz w:val="20"/>
                <w:szCs w:val="20"/>
                <w:lang w:val="ky-KG" w:eastAsia="en-US"/>
              </w:rPr>
            </w:pPr>
            <w:r w:rsidRPr="00276586">
              <w:rPr>
                <w:sz w:val="20"/>
                <w:szCs w:val="20"/>
              </w:rPr>
              <w:t>«</w:t>
            </w:r>
            <w:proofErr w:type="spellStart"/>
            <w:r w:rsidRPr="00276586">
              <w:rPr>
                <w:sz w:val="20"/>
                <w:szCs w:val="20"/>
              </w:rPr>
              <w:t>Кыргызк</w:t>
            </w:r>
            <w:proofErr w:type="spellEnd"/>
            <w:r w:rsidRPr="00276586">
              <w:rPr>
                <w:sz w:val="20"/>
                <w:szCs w:val="20"/>
                <w:lang w:val="ky-KG"/>
              </w:rPr>
              <w:t>ө</w:t>
            </w:r>
            <w:r w:rsidRPr="00276586">
              <w:rPr>
                <w:sz w:val="20"/>
                <w:szCs w:val="20"/>
              </w:rPr>
              <w:t>м</w:t>
            </w:r>
            <w:r w:rsidRPr="00276586">
              <w:rPr>
                <w:sz w:val="20"/>
                <w:szCs w:val="20"/>
                <w:lang w:val="ky-KG"/>
              </w:rPr>
              <w:t>ү</w:t>
            </w:r>
            <w:r w:rsidRPr="00276586">
              <w:rPr>
                <w:sz w:val="20"/>
                <w:szCs w:val="20"/>
              </w:rPr>
              <w:t>р»</w:t>
            </w:r>
            <w:r w:rsidRPr="00276586">
              <w:rPr>
                <w:sz w:val="20"/>
                <w:szCs w:val="20"/>
                <w:lang w:val="ky-KG"/>
              </w:rPr>
              <w:t xml:space="preserve"> МИ</w:t>
            </w:r>
          </w:p>
        </w:tc>
        <w:tc>
          <w:tcPr>
            <w:tcW w:w="1643"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jc w:val="center"/>
              <w:rPr>
                <w:rFonts w:eastAsia="Calibri"/>
                <w:sz w:val="20"/>
                <w:szCs w:val="20"/>
                <w:lang w:eastAsia="en-US"/>
              </w:rPr>
            </w:pPr>
            <w:r w:rsidRPr="00276586">
              <w:rPr>
                <w:rFonts w:eastAsia="Calibri"/>
                <w:sz w:val="20"/>
                <w:szCs w:val="20"/>
              </w:rPr>
              <w:t>-</w:t>
            </w:r>
          </w:p>
        </w:tc>
        <w:tc>
          <w:tcPr>
            <w:tcW w:w="1644"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jc w:val="center"/>
              <w:rPr>
                <w:rFonts w:eastAsia="Calibri"/>
                <w:sz w:val="20"/>
                <w:szCs w:val="20"/>
                <w:lang w:val="ky-KG" w:eastAsia="en-US"/>
              </w:rPr>
            </w:pPr>
            <w:r w:rsidRPr="00276586">
              <w:rPr>
                <w:rFonts w:eastAsia="Calibri"/>
                <w:sz w:val="20"/>
                <w:szCs w:val="20"/>
                <w:lang w:val="ky-KG"/>
              </w:rPr>
              <w:t>-</w:t>
            </w:r>
          </w:p>
        </w:tc>
        <w:tc>
          <w:tcPr>
            <w:tcW w:w="1644"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jc w:val="center"/>
              <w:rPr>
                <w:rFonts w:eastAsia="Calibri"/>
                <w:sz w:val="20"/>
                <w:szCs w:val="20"/>
                <w:lang w:val="ky-KG" w:eastAsia="en-US"/>
              </w:rPr>
            </w:pPr>
            <w:r w:rsidRPr="00276586">
              <w:rPr>
                <w:rFonts w:eastAsia="Calibri"/>
                <w:sz w:val="20"/>
                <w:szCs w:val="20"/>
                <w:lang w:val="ky-KG"/>
              </w:rPr>
              <w:t>2 709,5</w:t>
            </w:r>
          </w:p>
        </w:tc>
        <w:tc>
          <w:tcPr>
            <w:tcW w:w="1644"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jc w:val="center"/>
              <w:rPr>
                <w:rFonts w:eastAsia="Calibri"/>
                <w:sz w:val="20"/>
                <w:szCs w:val="20"/>
                <w:lang w:eastAsia="en-US"/>
              </w:rPr>
            </w:pPr>
            <w:r w:rsidRPr="00276586">
              <w:rPr>
                <w:rFonts w:eastAsia="Calibri"/>
                <w:sz w:val="20"/>
                <w:szCs w:val="20"/>
                <w:lang w:val="ky-KG"/>
              </w:rPr>
              <w:t>2 709,5</w:t>
            </w:r>
          </w:p>
        </w:tc>
      </w:tr>
      <w:tr w:rsidR="00621B7B" w:rsidRPr="00276586" w:rsidTr="00621B7B">
        <w:trPr>
          <w:trHeight w:val="223"/>
        </w:trPr>
        <w:tc>
          <w:tcPr>
            <w:tcW w:w="675"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jc w:val="right"/>
              <w:rPr>
                <w:rFonts w:eastAsia="Calibri"/>
                <w:b/>
                <w:bCs/>
                <w:sz w:val="20"/>
                <w:szCs w:val="20"/>
                <w:lang w:val="ky-KG" w:eastAsia="en-US"/>
              </w:rPr>
            </w:pPr>
            <w:r w:rsidRPr="00276586">
              <w:rPr>
                <w:rFonts w:eastAsia="Calibri"/>
                <w:b/>
                <w:bCs/>
                <w:sz w:val="20"/>
                <w:szCs w:val="20"/>
                <w:lang w:val="ky-KG"/>
              </w:rPr>
              <w:t>3.</w:t>
            </w:r>
          </w:p>
        </w:tc>
        <w:tc>
          <w:tcPr>
            <w:tcW w:w="2497"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rPr>
                <w:rFonts w:eastAsia="Calibri"/>
                <w:sz w:val="20"/>
                <w:szCs w:val="20"/>
                <w:lang w:val="ky-KG" w:eastAsia="en-US"/>
              </w:rPr>
            </w:pPr>
            <w:r w:rsidRPr="00276586">
              <w:rPr>
                <w:rFonts w:eastAsia="Calibri"/>
                <w:sz w:val="20"/>
                <w:szCs w:val="20"/>
                <w:lang w:val="ky-KG"/>
              </w:rPr>
              <w:t xml:space="preserve"> </w:t>
            </w:r>
            <w:r w:rsidRPr="00276586">
              <w:rPr>
                <w:rFonts w:eastAsia="Calibri"/>
                <w:sz w:val="20"/>
                <w:szCs w:val="20"/>
              </w:rPr>
              <w:t>«</w:t>
            </w:r>
            <w:proofErr w:type="spellStart"/>
            <w:r w:rsidRPr="00276586">
              <w:rPr>
                <w:rFonts w:eastAsia="Calibri"/>
                <w:sz w:val="20"/>
                <w:szCs w:val="20"/>
              </w:rPr>
              <w:t>Кыргызаэронавигация</w:t>
            </w:r>
            <w:proofErr w:type="spellEnd"/>
            <w:r w:rsidRPr="00276586">
              <w:rPr>
                <w:rFonts w:eastAsia="Calibri"/>
                <w:sz w:val="20"/>
                <w:szCs w:val="20"/>
              </w:rPr>
              <w:t>»</w:t>
            </w:r>
            <w:r w:rsidRPr="00276586">
              <w:rPr>
                <w:rFonts w:eastAsia="Calibri"/>
                <w:sz w:val="20"/>
                <w:szCs w:val="20"/>
                <w:lang w:val="ky-KG"/>
              </w:rPr>
              <w:t xml:space="preserve"> МИ</w:t>
            </w:r>
          </w:p>
        </w:tc>
        <w:tc>
          <w:tcPr>
            <w:tcW w:w="1643"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jc w:val="center"/>
              <w:rPr>
                <w:rFonts w:eastAsia="Calibri"/>
                <w:b/>
                <w:sz w:val="20"/>
                <w:szCs w:val="20"/>
                <w:lang w:val="ky-KG" w:eastAsia="en-US"/>
              </w:rPr>
            </w:pPr>
            <w:r w:rsidRPr="00276586">
              <w:rPr>
                <w:rFonts w:eastAsia="Calibri"/>
                <w:b/>
                <w:sz w:val="20"/>
                <w:szCs w:val="20"/>
                <w:lang w:val="ky-KG"/>
              </w:rPr>
              <w:t>-</w:t>
            </w:r>
          </w:p>
        </w:tc>
        <w:tc>
          <w:tcPr>
            <w:tcW w:w="1644"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jc w:val="center"/>
              <w:rPr>
                <w:rFonts w:eastAsia="Calibri"/>
                <w:b/>
                <w:sz w:val="20"/>
                <w:szCs w:val="20"/>
                <w:lang w:val="ky-KG" w:eastAsia="en-US"/>
              </w:rPr>
            </w:pPr>
            <w:r w:rsidRPr="00276586">
              <w:rPr>
                <w:rFonts w:eastAsia="Calibri"/>
                <w:b/>
                <w:sz w:val="20"/>
                <w:szCs w:val="20"/>
                <w:lang w:val="ky-KG"/>
              </w:rPr>
              <w:t>-</w:t>
            </w:r>
          </w:p>
        </w:tc>
        <w:tc>
          <w:tcPr>
            <w:tcW w:w="1644"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jc w:val="center"/>
              <w:rPr>
                <w:rFonts w:eastAsia="Calibri"/>
                <w:sz w:val="20"/>
                <w:szCs w:val="20"/>
                <w:lang w:val="ky-KG" w:eastAsia="en-US"/>
              </w:rPr>
            </w:pPr>
            <w:r w:rsidRPr="00276586">
              <w:rPr>
                <w:rFonts w:eastAsia="Calibri"/>
                <w:sz w:val="20"/>
                <w:szCs w:val="20"/>
                <w:lang w:val="ky-KG"/>
              </w:rPr>
              <w:t>8 483,0</w:t>
            </w:r>
          </w:p>
        </w:tc>
        <w:tc>
          <w:tcPr>
            <w:tcW w:w="1644"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jc w:val="center"/>
              <w:rPr>
                <w:rFonts w:eastAsia="Calibri"/>
                <w:sz w:val="20"/>
                <w:szCs w:val="20"/>
                <w:lang w:val="ky-KG" w:eastAsia="en-US"/>
              </w:rPr>
            </w:pPr>
            <w:r w:rsidRPr="00276586">
              <w:rPr>
                <w:rFonts w:eastAsia="Calibri"/>
                <w:sz w:val="20"/>
                <w:szCs w:val="20"/>
                <w:lang w:val="ky-KG"/>
              </w:rPr>
              <w:t>8 483,0</w:t>
            </w:r>
          </w:p>
        </w:tc>
      </w:tr>
      <w:tr w:rsidR="00621B7B" w:rsidRPr="00276586" w:rsidTr="00621B7B">
        <w:trPr>
          <w:trHeight w:val="223"/>
        </w:trPr>
        <w:tc>
          <w:tcPr>
            <w:tcW w:w="675" w:type="dxa"/>
            <w:tcBorders>
              <w:top w:val="single" w:sz="4" w:space="0" w:color="auto"/>
              <w:left w:val="single" w:sz="4" w:space="0" w:color="auto"/>
              <w:bottom w:val="single" w:sz="4" w:space="0" w:color="auto"/>
              <w:right w:val="single" w:sz="4" w:space="0" w:color="auto"/>
            </w:tcBorders>
          </w:tcPr>
          <w:p w:rsidR="00621B7B" w:rsidRPr="00276586" w:rsidRDefault="00621B7B" w:rsidP="00621B7B">
            <w:pPr>
              <w:rPr>
                <w:rFonts w:eastAsia="Calibri"/>
                <w:b/>
                <w:bCs/>
                <w:sz w:val="20"/>
                <w:szCs w:val="20"/>
                <w:lang w:eastAsia="en-US"/>
              </w:rPr>
            </w:pPr>
          </w:p>
        </w:tc>
        <w:tc>
          <w:tcPr>
            <w:tcW w:w="2497"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rPr>
                <w:rFonts w:eastAsia="Calibri"/>
                <w:b/>
                <w:sz w:val="20"/>
                <w:szCs w:val="20"/>
                <w:lang w:val="ky-KG" w:eastAsia="en-US"/>
              </w:rPr>
            </w:pPr>
            <w:r w:rsidRPr="00276586">
              <w:rPr>
                <w:rFonts w:eastAsia="Calibri"/>
                <w:b/>
                <w:sz w:val="20"/>
                <w:szCs w:val="20"/>
                <w:lang w:val="ky-KG"/>
              </w:rPr>
              <w:t>Бардыгы</w:t>
            </w:r>
          </w:p>
        </w:tc>
        <w:tc>
          <w:tcPr>
            <w:tcW w:w="1643"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jc w:val="center"/>
              <w:rPr>
                <w:rFonts w:eastAsia="Calibri"/>
                <w:b/>
                <w:sz w:val="20"/>
                <w:szCs w:val="20"/>
                <w:lang w:val="ky-KG" w:eastAsia="en-US"/>
              </w:rPr>
            </w:pPr>
            <w:r w:rsidRPr="00276586">
              <w:rPr>
                <w:rFonts w:eastAsia="Calibri"/>
                <w:b/>
                <w:sz w:val="20"/>
                <w:szCs w:val="20"/>
                <w:lang w:val="ky-KG"/>
              </w:rPr>
              <w:t>-</w:t>
            </w:r>
          </w:p>
        </w:tc>
        <w:tc>
          <w:tcPr>
            <w:tcW w:w="1644"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jc w:val="center"/>
              <w:rPr>
                <w:rFonts w:eastAsia="Calibri"/>
                <w:b/>
                <w:sz w:val="20"/>
                <w:szCs w:val="20"/>
                <w:lang w:val="ky-KG" w:eastAsia="en-US"/>
              </w:rPr>
            </w:pPr>
            <w:r w:rsidRPr="00276586">
              <w:rPr>
                <w:rFonts w:eastAsia="Calibri"/>
                <w:b/>
                <w:sz w:val="20"/>
                <w:szCs w:val="20"/>
                <w:lang w:val="ky-KG"/>
              </w:rPr>
              <w:t>115 107,0</w:t>
            </w:r>
          </w:p>
        </w:tc>
        <w:tc>
          <w:tcPr>
            <w:tcW w:w="1644"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jc w:val="center"/>
              <w:rPr>
                <w:rFonts w:eastAsia="Calibri"/>
                <w:b/>
                <w:sz w:val="20"/>
                <w:szCs w:val="20"/>
                <w:lang w:val="ky-KG" w:eastAsia="en-US"/>
              </w:rPr>
            </w:pPr>
            <w:r w:rsidRPr="00276586">
              <w:rPr>
                <w:rFonts w:eastAsia="Calibri"/>
                <w:b/>
                <w:sz w:val="20"/>
                <w:szCs w:val="20"/>
                <w:lang w:val="ky-KG"/>
              </w:rPr>
              <w:t>41 192,5</w:t>
            </w:r>
          </w:p>
        </w:tc>
        <w:tc>
          <w:tcPr>
            <w:tcW w:w="1644"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jc w:val="center"/>
              <w:rPr>
                <w:rFonts w:eastAsia="Calibri"/>
                <w:b/>
                <w:sz w:val="20"/>
                <w:szCs w:val="20"/>
                <w:lang w:val="ky-KG" w:eastAsia="en-US"/>
              </w:rPr>
            </w:pPr>
            <w:r w:rsidRPr="00276586">
              <w:rPr>
                <w:rFonts w:eastAsia="Calibri"/>
                <w:b/>
                <w:sz w:val="20"/>
                <w:szCs w:val="20"/>
                <w:lang w:val="ky-KG"/>
              </w:rPr>
              <w:t>156 299,5</w:t>
            </w:r>
          </w:p>
        </w:tc>
      </w:tr>
    </w:tbl>
    <w:p w:rsidR="00621B7B" w:rsidRPr="00276586" w:rsidRDefault="00621B7B" w:rsidP="00621B7B">
      <w:pPr>
        <w:rPr>
          <w:rFonts w:eastAsia="Calibri"/>
          <w:bCs/>
          <w:lang w:val="ky-KG" w:eastAsia="en-US"/>
        </w:rPr>
      </w:pPr>
    </w:p>
    <w:p w:rsidR="00621B7B" w:rsidRPr="00276586" w:rsidRDefault="00621B7B" w:rsidP="00621B7B">
      <w:pPr>
        <w:rPr>
          <w:rFonts w:eastAsia="Calibri"/>
          <w:bCs/>
          <w:lang w:val="ky-KG"/>
        </w:rPr>
      </w:pPr>
      <w:r w:rsidRPr="00276586">
        <w:rPr>
          <w:rFonts w:eastAsia="Calibri"/>
          <w:bCs/>
        </w:rPr>
        <w:t>бюджет</w:t>
      </w:r>
      <w:r w:rsidRPr="00276586">
        <w:rPr>
          <w:rFonts w:eastAsia="Calibri"/>
          <w:bCs/>
          <w:lang w:val="ky-KG"/>
        </w:rPr>
        <w:t>тик</w:t>
      </w:r>
      <w:r w:rsidRPr="00276586">
        <w:rPr>
          <w:rFonts w:eastAsia="Calibri"/>
          <w:bCs/>
        </w:rPr>
        <w:t xml:space="preserve"> кредит</w:t>
      </w:r>
      <w:r w:rsidRPr="00276586">
        <w:rPr>
          <w:rFonts w:eastAsia="Calibri"/>
          <w:bCs/>
          <w:lang w:val="ky-KG"/>
        </w:rPr>
        <w:t>тер боюнча:</w:t>
      </w:r>
    </w:p>
    <w:p w:rsidR="00621B7B" w:rsidRPr="00276586" w:rsidRDefault="00621B7B" w:rsidP="00621B7B">
      <w:pPr>
        <w:jc w:val="center"/>
        <w:rPr>
          <w:rFonts w:eastAsia="Calibri"/>
          <w:b/>
          <w:bCs/>
          <w:sz w:val="20"/>
          <w:szCs w:val="20"/>
          <w:lang w:val="ky-KG"/>
        </w:rPr>
      </w:pPr>
      <w:r w:rsidRPr="00276586">
        <w:rPr>
          <w:rFonts w:eastAsia="Calibri"/>
          <w:bCs/>
        </w:rPr>
        <w:t xml:space="preserve">                                                                                                                                      </w:t>
      </w:r>
      <w:r w:rsidRPr="00276586">
        <w:rPr>
          <w:rFonts w:eastAsia="Calibri"/>
          <w:bCs/>
          <w:sz w:val="20"/>
          <w:szCs w:val="20"/>
          <w:lang w:val="ky-KG"/>
        </w:rPr>
        <w:t xml:space="preserve">миң </w:t>
      </w:r>
      <w:r w:rsidRPr="00276586">
        <w:rPr>
          <w:rFonts w:eastAsia="Calibri"/>
          <w:bCs/>
          <w:sz w:val="20"/>
          <w:szCs w:val="20"/>
        </w:rPr>
        <w:t>со</w:t>
      </w:r>
      <w:r w:rsidRPr="00276586">
        <w:rPr>
          <w:rFonts w:eastAsia="Calibri"/>
          <w:bCs/>
          <w:sz w:val="20"/>
          <w:szCs w:val="20"/>
          <w:lang w:val="ky-KG"/>
        </w:rPr>
        <w:t>м</w:t>
      </w:r>
    </w:p>
    <w:tbl>
      <w:tblPr>
        <w:tblW w:w="97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1"/>
        <w:gridCol w:w="2695"/>
        <w:gridCol w:w="1631"/>
        <w:gridCol w:w="1631"/>
        <w:gridCol w:w="1631"/>
        <w:gridCol w:w="1631"/>
      </w:tblGrid>
      <w:tr w:rsidR="00621B7B" w:rsidRPr="00276586" w:rsidTr="00621B7B">
        <w:trPr>
          <w:trHeight w:val="1208"/>
        </w:trPr>
        <w:tc>
          <w:tcPr>
            <w:tcW w:w="532"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jc w:val="center"/>
              <w:rPr>
                <w:rFonts w:eastAsia="Calibri"/>
                <w:b/>
                <w:bCs/>
                <w:sz w:val="22"/>
                <w:szCs w:val="22"/>
                <w:lang w:eastAsia="en-US"/>
              </w:rPr>
            </w:pPr>
            <w:r w:rsidRPr="00276586">
              <w:rPr>
                <w:rFonts w:eastAsia="Calibri"/>
                <w:b/>
                <w:bCs/>
              </w:rPr>
              <w:t>№ п/п</w:t>
            </w:r>
          </w:p>
        </w:tc>
        <w:tc>
          <w:tcPr>
            <w:tcW w:w="2695"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spacing w:after="200" w:line="276" w:lineRule="auto"/>
              <w:jc w:val="center"/>
              <w:rPr>
                <w:b/>
                <w:bCs/>
                <w:sz w:val="20"/>
                <w:szCs w:val="20"/>
                <w:lang w:val="ky-KG" w:eastAsia="en-US"/>
              </w:rPr>
            </w:pPr>
            <w:r w:rsidRPr="00276586">
              <w:rPr>
                <w:b/>
                <w:bCs/>
                <w:sz w:val="20"/>
                <w:szCs w:val="20"/>
                <w:lang w:val="ky-KG"/>
              </w:rPr>
              <w:t>Мамлекеттик ишкананын аталышы</w:t>
            </w:r>
          </w:p>
        </w:tc>
        <w:tc>
          <w:tcPr>
            <w:tcW w:w="1630"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spacing w:after="200" w:line="276" w:lineRule="auto"/>
              <w:jc w:val="center"/>
              <w:rPr>
                <w:b/>
                <w:bCs/>
                <w:sz w:val="20"/>
                <w:szCs w:val="20"/>
                <w:lang w:eastAsia="en-US"/>
              </w:rPr>
            </w:pPr>
            <w:r w:rsidRPr="00276586">
              <w:rPr>
                <w:b/>
                <w:bCs/>
                <w:sz w:val="20"/>
                <w:szCs w:val="20"/>
                <w:lang w:val="ky-KG"/>
              </w:rPr>
              <w:t xml:space="preserve">Бюджеттик ссуданы алган дата </w:t>
            </w:r>
          </w:p>
        </w:tc>
        <w:tc>
          <w:tcPr>
            <w:tcW w:w="1630"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spacing w:after="200" w:line="276" w:lineRule="auto"/>
              <w:jc w:val="center"/>
              <w:rPr>
                <w:b/>
                <w:bCs/>
                <w:sz w:val="20"/>
                <w:szCs w:val="20"/>
                <w:lang w:eastAsia="en-US"/>
              </w:rPr>
            </w:pPr>
            <w:r w:rsidRPr="00276586">
              <w:rPr>
                <w:b/>
                <w:bCs/>
                <w:sz w:val="20"/>
                <w:szCs w:val="20"/>
                <w:lang w:val="ky-KG"/>
              </w:rPr>
              <w:t>Бюджеттик ссуданын с</w:t>
            </w:r>
            <w:proofErr w:type="spellStart"/>
            <w:r w:rsidRPr="00276586">
              <w:rPr>
                <w:b/>
                <w:bCs/>
                <w:sz w:val="20"/>
                <w:szCs w:val="20"/>
              </w:rPr>
              <w:t>умма</w:t>
            </w:r>
            <w:proofErr w:type="spellEnd"/>
            <w:r w:rsidRPr="00276586">
              <w:rPr>
                <w:b/>
                <w:bCs/>
                <w:sz w:val="20"/>
                <w:szCs w:val="20"/>
                <w:lang w:val="ky-KG"/>
              </w:rPr>
              <w:t>сы</w:t>
            </w:r>
          </w:p>
        </w:tc>
        <w:tc>
          <w:tcPr>
            <w:tcW w:w="1630"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spacing w:after="200" w:line="276" w:lineRule="auto"/>
              <w:jc w:val="center"/>
              <w:rPr>
                <w:b/>
                <w:bCs/>
                <w:sz w:val="20"/>
                <w:szCs w:val="20"/>
                <w:lang w:eastAsia="en-US"/>
              </w:rPr>
            </w:pPr>
            <w:r w:rsidRPr="00276586">
              <w:rPr>
                <w:b/>
                <w:bCs/>
                <w:sz w:val="20"/>
                <w:szCs w:val="20"/>
                <w:lang w:val="ky-KG"/>
              </w:rPr>
              <w:t>Бюджетке чегерүү</w:t>
            </w:r>
          </w:p>
        </w:tc>
        <w:tc>
          <w:tcPr>
            <w:tcW w:w="1630"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spacing w:after="200" w:line="276" w:lineRule="auto"/>
              <w:jc w:val="center"/>
              <w:rPr>
                <w:b/>
                <w:bCs/>
                <w:sz w:val="20"/>
                <w:szCs w:val="20"/>
                <w:lang w:eastAsia="en-US"/>
              </w:rPr>
            </w:pPr>
            <w:r w:rsidRPr="00276586">
              <w:rPr>
                <w:b/>
                <w:bCs/>
                <w:sz w:val="20"/>
                <w:szCs w:val="20"/>
              </w:rPr>
              <w:t>2</w:t>
            </w:r>
            <w:r w:rsidRPr="00276586">
              <w:rPr>
                <w:b/>
                <w:bCs/>
                <w:sz w:val="20"/>
                <w:szCs w:val="20"/>
                <w:lang w:val="ky-KG"/>
              </w:rPr>
              <w:t>3</w:t>
            </w:r>
            <w:r w:rsidRPr="00276586">
              <w:rPr>
                <w:b/>
                <w:bCs/>
                <w:sz w:val="20"/>
                <w:szCs w:val="20"/>
              </w:rPr>
              <w:t>.0</w:t>
            </w:r>
            <w:r w:rsidRPr="00276586">
              <w:rPr>
                <w:b/>
                <w:bCs/>
                <w:sz w:val="20"/>
                <w:szCs w:val="20"/>
                <w:lang w:val="ky-KG"/>
              </w:rPr>
              <w:t>9</w:t>
            </w:r>
            <w:r w:rsidRPr="00276586">
              <w:rPr>
                <w:b/>
                <w:bCs/>
                <w:sz w:val="20"/>
                <w:szCs w:val="20"/>
              </w:rPr>
              <w:t>.20</w:t>
            </w:r>
            <w:r w:rsidRPr="00276586">
              <w:rPr>
                <w:b/>
                <w:bCs/>
                <w:sz w:val="20"/>
                <w:szCs w:val="20"/>
                <w:lang w:val="ky-KG"/>
              </w:rPr>
              <w:t>20-ж. карата карыз калдыгы</w:t>
            </w:r>
          </w:p>
        </w:tc>
      </w:tr>
      <w:tr w:rsidR="00621B7B" w:rsidRPr="00276586" w:rsidTr="00621B7B">
        <w:trPr>
          <w:trHeight w:val="540"/>
        </w:trPr>
        <w:tc>
          <w:tcPr>
            <w:tcW w:w="532"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contextualSpacing/>
              <w:rPr>
                <w:rFonts w:eastAsia="Calibri"/>
                <w:b/>
                <w:bCs/>
                <w:sz w:val="22"/>
                <w:szCs w:val="22"/>
                <w:lang w:eastAsia="en-US"/>
              </w:rPr>
            </w:pPr>
            <w:r w:rsidRPr="00276586">
              <w:rPr>
                <w:rFonts w:eastAsia="Calibri"/>
                <w:b/>
                <w:bCs/>
              </w:rPr>
              <w:t xml:space="preserve">  1</w:t>
            </w:r>
          </w:p>
        </w:tc>
        <w:tc>
          <w:tcPr>
            <w:tcW w:w="2695"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rPr>
                <w:rFonts w:eastAsia="Calibri"/>
                <w:sz w:val="20"/>
                <w:szCs w:val="20"/>
                <w:lang w:val="ky-KG" w:eastAsia="en-US"/>
              </w:rPr>
            </w:pPr>
            <w:r w:rsidRPr="00276586">
              <w:rPr>
                <w:rFonts w:eastAsia="Calibri"/>
                <w:sz w:val="20"/>
                <w:szCs w:val="20"/>
              </w:rPr>
              <w:t xml:space="preserve">«НК </w:t>
            </w:r>
            <w:proofErr w:type="spellStart"/>
            <w:r w:rsidRPr="00276586">
              <w:rPr>
                <w:rFonts w:eastAsia="Calibri"/>
                <w:sz w:val="20"/>
                <w:szCs w:val="20"/>
              </w:rPr>
              <w:t>Кыргыз</w:t>
            </w:r>
            <w:proofErr w:type="spellEnd"/>
            <w:r w:rsidRPr="00276586">
              <w:rPr>
                <w:rFonts w:eastAsia="Calibri"/>
                <w:sz w:val="20"/>
                <w:szCs w:val="20"/>
              </w:rPr>
              <w:t xml:space="preserve"> </w:t>
            </w:r>
            <w:proofErr w:type="spellStart"/>
            <w:r w:rsidRPr="00276586">
              <w:rPr>
                <w:rFonts w:eastAsia="Calibri"/>
                <w:sz w:val="20"/>
                <w:szCs w:val="20"/>
              </w:rPr>
              <w:t>темир</w:t>
            </w:r>
            <w:proofErr w:type="spellEnd"/>
            <w:r w:rsidRPr="00276586">
              <w:rPr>
                <w:rFonts w:eastAsia="Calibri"/>
                <w:sz w:val="20"/>
                <w:szCs w:val="20"/>
              </w:rPr>
              <w:t xml:space="preserve"> </w:t>
            </w:r>
            <w:proofErr w:type="spellStart"/>
            <w:r w:rsidRPr="00276586">
              <w:rPr>
                <w:rFonts w:eastAsia="Calibri"/>
                <w:sz w:val="20"/>
                <w:szCs w:val="20"/>
              </w:rPr>
              <w:t>жолу</w:t>
            </w:r>
            <w:proofErr w:type="spellEnd"/>
            <w:r w:rsidRPr="00276586">
              <w:rPr>
                <w:rFonts w:eastAsia="Calibri"/>
                <w:sz w:val="20"/>
                <w:szCs w:val="20"/>
              </w:rPr>
              <w:t>»</w:t>
            </w:r>
            <w:r w:rsidRPr="00276586">
              <w:rPr>
                <w:rFonts w:eastAsia="Calibri"/>
                <w:sz w:val="20"/>
                <w:szCs w:val="20"/>
                <w:lang w:val="ky-KG"/>
              </w:rPr>
              <w:t xml:space="preserve"> МИ</w:t>
            </w:r>
          </w:p>
        </w:tc>
        <w:tc>
          <w:tcPr>
            <w:tcW w:w="1630"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rPr>
                <w:rFonts w:eastAsia="Calibri"/>
                <w:sz w:val="20"/>
                <w:szCs w:val="20"/>
                <w:lang w:val="ky-KG" w:eastAsia="en-US"/>
              </w:rPr>
            </w:pPr>
            <w:r w:rsidRPr="00276586">
              <w:rPr>
                <w:rFonts w:eastAsia="Calibri"/>
                <w:sz w:val="20"/>
                <w:szCs w:val="20"/>
                <w:lang w:val="ky-KG"/>
              </w:rPr>
              <w:t>Кыргыз Республикасынын Өкмөтүнүн 29.12.2016-ж №575-б. буйругу</w:t>
            </w:r>
          </w:p>
        </w:tc>
        <w:tc>
          <w:tcPr>
            <w:tcW w:w="1630"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rPr>
                <w:rFonts w:eastAsia="Calibri"/>
                <w:sz w:val="20"/>
                <w:szCs w:val="20"/>
                <w:lang w:val="ky-KG" w:eastAsia="en-US"/>
              </w:rPr>
            </w:pPr>
            <w:r w:rsidRPr="00276586">
              <w:rPr>
                <w:rFonts w:eastAsia="Calibri"/>
                <w:sz w:val="20"/>
                <w:szCs w:val="20"/>
              </w:rPr>
              <w:t>365 000</w:t>
            </w:r>
            <w:r w:rsidRPr="00276586">
              <w:rPr>
                <w:rFonts w:eastAsia="Calibri"/>
                <w:sz w:val="20"/>
                <w:szCs w:val="20"/>
                <w:lang w:val="ky-KG"/>
              </w:rPr>
              <w:t>,0</w:t>
            </w:r>
          </w:p>
        </w:tc>
        <w:tc>
          <w:tcPr>
            <w:tcW w:w="1630"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rPr>
                <w:rFonts w:eastAsia="Calibri"/>
                <w:sz w:val="20"/>
                <w:szCs w:val="20"/>
                <w:lang w:eastAsia="en-US"/>
              </w:rPr>
            </w:pPr>
            <w:r w:rsidRPr="00276586">
              <w:rPr>
                <w:rFonts w:eastAsia="Calibri"/>
                <w:sz w:val="20"/>
                <w:szCs w:val="20"/>
                <w:lang w:val="ky-KG"/>
              </w:rPr>
              <w:t>342 187,5</w:t>
            </w:r>
          </w:p>
        </w:tc>
        <w:tc>
          <w:tcPr>
            <w:tcW w:w="1630"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rPr>
                <w:rFonts w:eastAsia="Calibri"/>
                <w:sz w:val="20"/>
                <w:szCs w:val="20"/>
                <w:lang w:eastAsia="en-US"/>
              </w:rPr>
            </w:pPr>
            <w:r w:rsidRPr="00276586">
              <w:rPr>
                <w:rFonts w:eastAsia="Calibri"/>
                <w:sz w:val="20"/>
                <w:szCs w:val="20"/>
                <w:lang w:val="ky-KG"/>
              </w:rPr>
              <w:t>22 812,5</w:t>
            </w:r>
          </w:p>
        </w:tc>
      </w:tr>
      <w:tr w:rsidR="00621B7B" w:rsidRPr="00276586" w:rsidTr="00621B7B">
        <w:trPr>
          <w:trHeight w:val="540"/>
        </w:trPr>
        <w:tc>
          <w:tcPr>
            <w:tcW w:w="532"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contextualSpacing/>
              <w:rPr>
                <w:rFonts w:eastAsia="Calibri"/>
                <w:b/>
                <w:bCs/>
                <w:sz w:val="22"/>
                <w:szCs w:val="22"/>
                <w:lang w:val="ky-KG" w:eastAsia="en-US"/>
              </w:rPr>
            </w:pPr>
            <w:r w:rsidRPr="00276586">
              <w:rPr>
                <w:rFonts w:eastAsia="Calibri"/>
                <w:b/>
                <w:bCs/>
                <w:lang w:val="ky-KG"/>
              </w:rPr>
              <w:t>2.</w:t>
            </w:r>
          </w:p>
        </w:tc>
        <w:tc>
          <w:tcPr>
            <w:tcW w:w="2695"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rPr>
                <w:rFonts w:eastAsia="Calibri"/>
                <w:sz w:val="20"/>
                <w:szCs w:val="20"/>
                <w:lang w:val="ky-KG" w:eastAsia="en-US"/>
              </w:rPr>
            </w:pPr>
            <w:r w:rsidRPr="00276586">
              <w:rPr>
                <w:rFonts w:eastAsia="Calibri"/>
                <w:sz w:val="20"/>
                <w:szCs w:val="20"/>
                <w:lang w:val="ky-KG"/>
              </w:rPr>
              <w:t>«Республикалык радиотелеборбор» МИ</w:t>
            </w:r>
          </w:p>
        </w:tc>
        <w:tc>
          <w:tcPr>
            <w:tcW w:w="1630"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rPr>
                <w:rFonts w:eastAsia="Calibri"/>
                <w:sz w:val="20"/>
                <w:szCs w:val="20"/>
                <w:lang w:val="ky-KG" w:eastAsia="en-US"/>
              </w:rPr>
            </w:pPr>
            <w:r w:rsidRPr="00276586">
              <w:rPr>
                <w:rFonts w:eastAsia="Calibri"/>
                <w:sz w:val="20"/>
                <w:szCs w:val="20"/>
                <w:lang w:val="ky-KG"/>
              </w:rPr>
              <w:t>Кыргыз Республикасынын Өкмөтүнүн 30.03.2017-ж. №94-б. буйругу</w:t>
            </w:r>
          </w:p>
        </w:tc>
        <w:tc>
          <w:tcPr>
            <w:tcW w:w="1630"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rPr>
                <w:rFonts w:eastAsia="Calibri"/>
                <w:sz w:val="20"/>
                <w:szCs w:val="20"/>
                <w:lang w:val="ky-KG" w:eastAsia="en-US"/>
              </w:rPr>
            </w:pPr>
            <w:r w:rsidRPr="00276586">
              <w:rPr>
                <w:rFonts w:eastAsia="Calibri"/>
                <w:sz w:val="20"/>
                <w:szCs w:val="20"/>
                <w:lang w:val="ky-KG"/>
              </w:rPr>
              <w:t>70 000,0</w:t>
            </w:r>
          </w:p>
        </w:tc>
        <w:tc>
          <w:tcPr>
            <w:tcW w:w="1630"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rPr>
                <w:rFonts w:eastAsia="Calibri"/>
                <w:sz w:val="20"/>
                <w:szCs w:val="20"/>
                <w:lang w:val="ky-KG" w:eastAsia="en-US"/>
              </w:rPr>
            </w:pPr>
            <w:r w:rsidRPr="00276586">
              <w:rPr>
                <w:rFonts w:eastAsia="Calibri"/>
                <w:sz w:val="20"/>
                <w:szCs w:val="20"/>
                <w:lang w:val="ky-KG"/>
              </w:rPr>
              <w:t>51 896,5</w:t>
            </w:r>
          </w:p>
        </w:tc>
        <w:tc>
          <w:tcPr>
            <w:tcW w:w="1630"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rPr>
                <w:rFonts w:eastAsia="Calibri"/>
                <w:sz w:val="20"/>
                <w:szCs w:val="20"/>
                <w:lang w:val="ky-KG" w:eastAsia="en-US"/>
              </w:rPr>
            </w:pPr>
            <w:r w:rsidRPr="00276586">
              <w:rPr>
                <w:rFonts w:eastAsia="Calibri"/>
                <w:sz w:val="20"/>
                <w:szCs w:val="20"/>
                <w:lang w:val="ky-KG"/>
              </w:rPr>
              <w:t>18 103,5</w:t>
            </w:r>
          </w:p>
        </w:tc>
      </w:tr>
      <w:tr w:rsidR="00621B7B" w:rsidRPr="00276586" w:rsidTr="00621B7B">
        <w:trPr>
          <w:trHeight w:val="325"/>
        </w:trPr>
        <w:tc>
          <w:tcPr>
            <w:tcW w:w="532" w:type="dxa"/>
            <w:tcBorders>
              <w:top w:val="single" w:sz="4" w:space="0" w:color="auto"/>
              <w:left w:val="single" w:sz="4" w:space="0" w:color="auto"/>
              <w:bottom w:val="single" w:sz="4" w:space="0" w:color="auto"/>
              <w:right w:val="single" w:sz="4" w:space="0" w:color="auto"/>
            </w:tcBorders>
          </w:tcPr>
          <w:p w:rsidR="00621B7B" w:rsidRPr="00276586" w:rsidRDefault="00621B7B" w:rsidP="00621B7B">
            <w:pPr>
              <w:contextualSpacing/>
              <w:rPr>
                <w:rFonts w:eastAsia="Calibri"/>
                <w:b/>
                <w:bCs/>
                <w:sz w:val="22"/>
                <w:szCs w:val="22"/>
                <w:lang w:val="ky-KG" w:eastAsia="en-US"/>
              </w:rPr>
            </w:pPr>
          </w:p>
        </w:tc>
        <w:tc>
          <w:tcPr>
            <w:tcW w:w="2695"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rPr>
                <w:rFonts w:eastAsia="Calibri"/>
                <w:sz w:val="20"/>
                <w:szCs w:val="20"/>
                <w:lang w:val="ky-KG" w:eastAsia="en-US"/>
              </w:rPr>
            </w:pPr>
            <w:r w:rsidRPr="00276586">
              <w:rPr>
                <w:rFonts w:eastAsia="Calibri"/>
                <w:b/>
                <w:sz w:val="20"/>
                <w:szCs w:val="20"/>
                <w:lang w:val="ky-KG"/>
              </w:rPr>
              <w:t>Бардыгы</w:t>
            </w:r>
          </w:p>
        </w:tc>
        <w:tc>
          <w:tcPr>
            <w:tcW w:w="1630"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rPr>
                <w:rFonts w:eastAsia="Calibri"/>
                <w:sz w:val="20"/>
                <w:szCs w:val="20"/>
                <w:lang w:val="ky-KG" w:eastAsia="en-US"/>
              </w:rPr>
            </w:pPr>
            <w:r w:rsidRPr="00276586">
              <w:rPr>
                <w:rFonts w:eastAsia="Calibri"/>
                <w:sz w:val="20"/>
                <w:szCs w:val="20"/>
                <w:lang w:val="ky-KG"/>
              </w:rPr>
              <w:t>-</w:t>
            </w:r>
          </w:p>
        </w:tc>
        <w:tc>
          <w:tcPr>
            <w:tcW w:w="1630"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rPr>
                <w:rFonts w:eastAsia="Calibri"/>
                <w:b/>
                <w:sz w:val="20"/>
                <w:szCs w:val="20"/>
                <w:lang w:val="ky-KG" w:eastAsia="en-US"/>
              </w:rPr>
            </w:pPr>
            <w:r w:rsidRPr="00276586">
              <w:rPr>
                <w:rFonts w:eastAsia="Calibri"/>
                <w:b/>
                <w:sz w:val="20"/>
                <w:szCs w:val="20"/>
                <w:lang w:val="ky-KG"/>
              </w:rPr>
              <w:t>435 000,0</w:t>
            </w:r>
          </w:p>
        </w:tc>
        <w:tc>
          <w:tcPr>
            <w:tcW w:w="1630"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rPr>
                <w:rFonts w:eastAsia="Calibri"/>
                <w:b/>
                <w:sz w:val="20"/>
                <w:szCs w:val="20"/>
                <w:lang w:val="ky-KG" w:eastAsia="en-US"/>
              </w:rPr>
            </w:pPr>
            <w:r w:rsidRPr="00276586">
              <w:rPr>
                <w:rFonts w:eastAsia="Calibri"/>
                <w:b/>
                <w:sz w:val="20"/>
                <w:szCs w:val="20"/>
                <w:lang w:val="ky-KG"/>
              </w:rPr>
              <w:t>394 084,0</w:t>
            </w:r>
          </w:p>
        </w:tc>
        <w:tc>
          <w:tcPr>
            <w:tcW w:w="1630"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rPr>
                <w:rFonts w:eastAsia="Calibri"/>
                <w:b/>
                <w:sz w:val="20"/>
                <w:szCs w:val="20"/>
                <w:lang w:val="ky-KG" w:eastAsia="en-US"/>
              </w:rPr>
            </w:pPr>
            <w:r w:rsidRPr="00276586">
              <w:rPr>
                <w:rFonts w:eastAsia="Calibri"/>
                <w:b/>
                <w:sz w:val="20"/>
                <w:szCs w:val="20"/>
                <w:lang w:val="ky-KG"/>
              </w:rPr>
              <w:t xml:space="preserve">40 916,0 </w:t>
            </w:r>
          </w:p>
        </w:tc>
      </w:tr>
    </w:tbl>
    <w:p w:rsidR="00621B7B" w:rsidRPr="00276586" w:rsidRDefault="00621B7B" w:rsidP="00621B7B">
      <w:pPr>
        <w:rPr>
          <w:rFonts w:ascii="Calibri" w:eastAsia="Calibri" w:hAnsi="Calibri"/>
          <w:sz w:val="22"/>
          <w:szCs w:val="22"/>
          <w:lang w:val="ky-KG" w:eastAsia="en-US"/>
        </w:rPr>
      </w:pPr>
    </w:p>
    <w:p w:rsidR="00621B7B" w:rsidRPr="00276586" w:rsidRDefault="00621B7B" w:rsidP="00621B7B">
      <w:pPr>
        <w:ind w:firstLine="567"/>
        <w:jc w:val="center"/>
        <w:rPr>
          <w:rFonts w:eastAsiaTheme="minorHAnsi"/>
          <w:b/>
          <w:lang w:val="ky-KG"/>
        </w:rPr>
      </w:pPr>
      <w:r w:rsidRPr="00276586">
        <w:rPr>
          <w:b/>
          <w:lang w:val="ky-KG"/>
        </w:rPr>
        <w:t>КЫРГЫЗ РЕСПУБЛИКАСЫНЫН МАМЛЕКЕТТИК КАРЫЗЫН ТЕЙЛӨӨГӨ ЧЫГАШАЛАР</w:t>
      </w:r>
    </w:p>
    <w:p w:rsidR="00621B7B" w:rsidRPr="00276586" w:rsidRDefault="00621B7B" w:rsidP="00621B7B">
      <w:pPr>
        <w:ind w:firstLine="709"/>
        <w:jc w:val="both"/>
        <w:rPr>
          <w:lang w:val="ky-KG"/>
        </w:rPr>
      </w:pPr>
      <w:r w:rsidRPr="00276586">
        <w:rPr>
          <w:b/>
          <w:lang w:val="ky-KG"/>
        </w:rPr>
        <w:t>Мамлекеттик карыздын учурдагы абалы</w:t>
      </w:r>
      <w:r w:rsidRPr="00276586">
        <w:rPr>
          <w:lang w:val="ky-KG"/>
        </w:rPr>
        <w:t xml:space="preserve"> </w:t>
      </w:r>
    </w:p>
    <w:p w:rsidR="00621B7B" w:rsidRPr="00276586" w:rsidRDefault="009E6A74" w:rsidP="00621B7B">
      <w:pPr>
        <w:ind w:firstLine="709"/>
        <w:jc w:val="both"/>
        <w:rPr>
          <w:lang w:val="ky-KG"/>
        </w:rPr>
      </w:pPr>
      <w:r w:rsidRPr="00276586">
        <w:rPr>
          <w:b/>
          <w:lang w:val="ky-KG"/>
        </w:rPr>
        <w:t xml:space="preserve">2020-жылдын 31-октябрына </w:t>
      </w:r>
      <w:r w:rsidR="00621B7B" w:rsidRPr="00276586">
        <w:rPr>
          <w:b/>
          <w:lang w:val="ky-KG"/>
        </w:rPr>
        <w:t xml:space="preserve"> </w:t>
      </w:r>
      <w:r w:rsidR="00621B7B" w:rsidRPr="00276586">
        <w:rPr>
          <w:lang w:val="ky-KG"/>
        </w:rPr>
        <w:t>карата абал боюнча Кыргыз Республикасынын мамлекеттик карызы</w:t>
      </w:r>
      <w:r w:rsidRPr="00276586">
        <w:rPr>
          <w:lang w:val="ky-KG"/>
        </w:rPr>
        <w:t>дын өлчөмү</w:t>
      </w:r>
      <w:r w:rsidR="00D07409" w:rsidRPr="00276586">
        <w:rPr>
          <w:lang w:val="ky-KG"/>
        </w:rPr>
        <w:t xml:space="preserve"> </w:t>
      </w:r>
      <w:r w:rsidRPr="00276586">
        <w:rPr>
          <w:lang w:val="ky-KG"/>
        </w:rPr>
        <w:t xml:space="preserve">(тышкы+ички) </w:t>
      </w:r>
      <w:r w:rsidR="00621B7B" w:rsidRPr="00276586">
        <w:rPr>
          <w:lang w:val="ky-KG"/>
        </w:rPr>
        <w:t xml:space="preserve"> </w:t>
      </w:r>
      <w:r w:rsidRPr="00276586">
        <w:rPr>
          <w:lang w:val="ky-KG"/>
        </w:rPr>
        <w:t xml:space="preserve">4 843,81 </w:t>
      </w:r>
      <w:r w:rsidR="00621B7B" w:rsidRPr="00276586">
        <w:rPr>
          <w:lang w:val="ky-KG"/>
        </w:rPr>
        <w:t xml:space="preserve">млн. </w:t>
      </w:r>
      <w:r w:rsidRPr="00276586">
        <w:rPr>
          <w:lang w:val="ky-KG"/>
        </w:rPr>
        <w:t xml:space="preserve">АКШ доллары </w:t>
      </w:r>
      <w:r w:rsidR="00621B7B" w:rsidRPr="00276586">
        <w:rPr>
          <w:lang w:val="ky-KG"/>
        </w:rPr>
        <w:t>(</w:t>
      </w:r>
      <w:r w:rsidRPr="00276586">
        <w:rPr>
          <w:lang w:val="ky-KG"/>
        </w:rPr>
        <w:t>396 223,63 млн. сом</w:t>
      </w:r>
      <w:r w:rsidR="00621B7B" w:rsidRPr="00276586">
        <w:rPr>
          <w:lang w:val="ky-KG"/>
        </w:rPr>
        <w:t>), анын ичинде:</w:t>
      </w:r>
    </w:p>
    <w:p w:rsidR="00621B7B" w:rsidRPr="00276586" w:rsidRDefault="009E6A74" w:rsidP="00621B7B">
      <w:pPr>
        <w:numPr>
          <w:ilvl w:val="0"/>
          <w:numId w:val="15"/>
        </w:numPr>
        <w:ind w:left="0" w:firstLine="709"/>
        <w:contextualSpacing/>
        <w:jc w:val="both"/>
        <w:rPr>
          <w:lang w:val="ky-KG" w:eastAsia="en-US"/>
        </w:rPr>
      </w:pPr>
      <w:r w:rsidRPr="00276586">
        <w:rPr>
          <w:lang w:val="ky-KG"/>
        </w:rPr>
        <w:t xml:space="preserve">86,4 </w:t>
      </w:r>
      <w:r w:rsidR="00621B7B" w:rsidRPr="00276586">
        <w:rPr>
          <w:lang w:val="ky-KG"/>
        </w:rPr>
        <w:t xml:space="preserve">%ын </w:t>
      </w:r>
      <w:r w:rsidRPr="00276586">
        <w:rPr>
          <w:lang w:val="ky-KG"/>
        </w:rPr>
        <w:t xml:space="preserve">мамлекеттик </w:t>
      </w:r>
      <w:r w:rsidR="00621B7B" w:rsidRPr="00276586">
        <w:rPr>
          <w:lang w:val="ky-KG"/>
        </w:rPr>
        <w:t xml:space="preserve"> тышкы карыз түзөт - </w:t>
      </w:r>
      <w:r w:rsidRPr="00276586">
        <w:rPr>
          <w:lang w:val="ky-KG"/>
        </w:rPr>
        <w:t>4 185,30 млн. АКШ доллары (342 357,46 млн. сом)</w:t>
      </w:r>
      <w:r w:rsidR="00621B7B" w:rsidRPr="00276586">
        <w:rPr>
          <w:lang w:val="ky-KG"/>
        </w:rPr>
        <w:t>;</w:t>
      </w:r>
    </w:p>
    <w:p w:rsidR="000940F6" w:rsidRPr="00276586" w:rsidRDefault="000940F6" w:rsidP="00F978C2">
      <w:pPr>
        <w:numPr>
          <w:ilvl w:val="0"/>
          <w:numId w:val="31"/>
        </w:numPr>
        <w:ind w:left="0" w:firstLine="709"/>
        <w:contextualSpacing/>
        <w:jc w:val="both"/>
        <w:rPr>
          <w:lang w:val="ky-KG"/>
        </w:rPr>
      </w:pPr>
      <w:r w:rsidRPr="00276586">
        <w:rPr>
          <w:lang w:val="ky-KG"/>
        </w:rPr>
        <w:t xml:space="preserve">13,6 </w:t>
      </w:r>
      <w:r w:rsidR="00621B7B" w:rsidRPr="00276586">
        <w:rPr>
          <w:lang w:val="ky-KG"/>
        </w:rPr>
        <w:t xml:space="preserve">%ын </w:t>
      </w:r>
      <w:r w:rsidRPr="00276586">
        <w:rPr>
          <w:lang w:val="ky-KG"/>
        </w:rPr>
        <w:t xml:space="preserve">мамлекеттик </w:t>
      </w:r>
      <w:r w:rsidR="00621B7B" w:rsidRPr="00276586">
        <w:rPr>
          <w:lang w:val="ky-KG"/>
        </w:rPr>
        <w:t xml:space="preserve">ички карыз түзөт – </w:t>
      </w:r>
      <w:r w:rsidRPr="00276586">
        <w:rPr>
          <w:lang w:val="ky-KG"/>
        </w:rPr>
        <w:t>658,51 млн. АКШ доллары (53 866,17 млн. сом).</w:t>
      </w:r>
    </w:p>
    <w:p w:rsidR="00621B7B" w:rsidRPr="00276586" w:rsidRDefault="00621B7B" w:rsidP="000940F6">
      <w:pPr>
        <w:ind w:left="1418"/>
        <w:contextualSpacing/>
        <w:jc w:val="both"/>
        <w:rPr>
          <w:lang w:val="ky-KG"/>
        </w:rPr>
      </w:pPr>
    </w:p>
    <w:p w:rsidR="00621B7B" w:rsidRPr="00276586" w:rsidRDefault="00621B7B" w:rsidP="00621B7B">
      <w:pPr>
        <w:ind w:firstLine="567"/>
        <w:jc w:val="both"/>
        <w:rPr>
          <w:rFonts w:eastAsiaTheme="minorHAnsi"/>
          <w:lang w:val="ky-KG"/>
        </w:rPr>
      </w:pPr>
      <w:r w:rsidRPr="00276586">
        <w:rPr>
          <w:lang w:val="ky-KG"/>
        </w:rPr>
        <w:t>Мамлекеттик тышкы карыз 200 дөн ашык кредиттен турат, алардын көпчүлүгү (98%дан ашыгы) 0,75-2,0% пайыздык коюм жана 40 жылга чейинки тындыруу мөөнөтү менен жеңилдетилген шарттарда берилген. Европа реконструкциялоо жана өнүктү</w:t>
      </w:r>
      <w:r w:rsidR="00C42F69" w:rsidRPr="00276586">
        <w:rPr>
          <w:lang w:val="ky-KG"/>
        </w:rPr>
        <w:t xml:space="preserve">рүү банкынан (ЕРӨБ) тартылган </w:t>
      </w:r>
      <w:r w:rsidRPr="00276586">
        <w:rPr>
          <w:lang w:val="ky-KG"/>
        </w:rPr>
        <w:t xml:space="preserve"> кредитт</w:t>
      </w:r>
      <w:r w:rsidR="00C42F69" w:rsidRPr="00276586">
        <w:rPr>
          <w:lang w:val="ky-KG"/>
        </w:rPr>
        <w:t>ерд</w:t>
      </w:r>
      <w:r w:rsidRPr="00276586">
        <w:rPr>
          <w:lang w:val="ky-KG"/>
        </w:rPr>
        <w:t xml:space="preserve">и кошпогондо, бардык тышкы зайымдар белгиленген пайыздык коюмда берилген. </w:t>
      </w:r>
    </w:p>
    <w:p w:rsidR="00621B7B" w:rsidRPr="00276586" w:rsidRDefault="00621B7B" w:rsidP="00621B7B">
      <w:pPr>
        <w:ind w:firstLine="567"/>
        <w:jc w:val="both"/>
        <w:rPr>
          <w:lang w:val="ky-KG"/>
        </w:rPr>
      </w:pPr>
      <w:r w:rsidRPr="00276586">
        <w:rPr>
          <w:lang w:val="ky-KG"/>
        </w:rPr>
        <w:lastRenderedPageBreak/>
        <w:t>Кытай Эл аралык өнүктүрүү ассоциациясы (МАР) жана Азия өнүктүрүү банкы  (АӨБ) кыйла мамлекеттик тышк</w:t>
      </w:r>
      <w:r w:rsidR="00C42F69" w:rsidRPr="00276586">
        <w:rPr>
          <w:lang w:val="ky-KG"/>
        </w:rPr>
        <w:t>ы карыздын бардык портфелинин 73</w:t>
      </w:r>
      <w:r w:rsidRPr="00276586">
        <w:rPr>
          <w:lang w:val="ky-KG"/>
        </w:rPr>
        <w:t>%ын көрсөтүүчү ири кредиторлор болуп саналат. Мындан кийин Япония жана ЭВФ тиешелүү түрдө 6 жана 9%га чейин көрсөтөт.</w:t>
      </w:r>
    </w:p>
    <w:p w:rsidR="00621B7B" w:rsidRPr="00276586" w:rsidRDefault="00621B7B" w:rsidP="00621B7B">
      <w:pPr>
        <w:ind w:firstLine="567"/>
        <w:jc w:val="both"/>
        <w:rPr>
          <w:rFonts w:asciiTheme="minorHAnsi" w:hAnsiTheme="minorHAnsi" w:cstheme="minorBidi"/>
          <w:sz w:val="22"/>
          <w:szCs w:val="22"/>
          <w:lang w:val="ky-KG"/>
        </w:rPr>
      </w:pPr>
    </w:p>
    <w:p w:rsidR="00621B7B" w:rsidRPr="00276586" w:rsidRDefault="00621B7B" w:rsidP="00621B7B">
      <w:pPr>
        <w:jc w:val="both"/>
        <w:rPr>
          <w:lang w:val="ky-KG"/>
        </w:rPr>
      </w:pPr>
    </w:p>
    <w:p w:rsidR="00621B7B" w:rsidRPr="00276586" w:rsidRDefault="00621B7B" w:rsidP="00621B7B">
      <w:pPr>
        <w:jc w:val="center"/>
        <w:rPr>
          <w:rFonts w:eastAsiaTheme="minorHAnsi"/>
          <w:b/>
          <w:lang w:val="ky-KG" w:eastAsia="en-US"/>
        </w:rPr>
      </w:pPr>
      <w:r w:rsidRPr="00276586">
        <w:rPr>
          <w:b/>
          <w:lang w:val="ky-KG"/>
        </w:rPr>
        <w:t xml:space="preserve">Кыргыз Республикасынын мамлекеттик тышкы карызынын түзүмү </w:t>
      </w:r>
    </w:p>
    <w:p w:rsidR="00621B7B" w:rsidRPr="00276586" w:rsidRDefault="00621B7B" w:rsidP="00621B7B">
      <w:pPr>
        <w:jc w:val="both"/>
        <w:rPr>
          <w:lang w:val="ky-KG"/>
        </w:rPr>
      </w:pPr>
      <w:r w:rsidRPr="00276586">
        <w:rPr>
          <w:rFonts w:asciiTheme="minorHAnsi" w:eastAsiaTheme="minorHAnsi" w:hAnsiTheme="minorHAnsi" w:cstheme="minorBidi"/>
          <w:noProof/>
          <w:sz w:val="22"/>
          <w:szCs w:val="22"/>
        </w:rPr>
        <w:drawing>
          <wp:inline distT="0" distB="0" distL="0" distR="0" wp14:anchorId="085A5763" wp14:editId="0CD719CE">
            <wp:extent cx="4975225" cy="2606675"/>
            <wp:effectExtent l="0" t="0" r="0" b="3175"/>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21B7B" w:rsidRPr="00276586" w:rsidRDefault="00621B7B" w:rsidP="00621B7B">
      <w:pPr>
        <w:jc w:val="both"/>
        <w:rPr>
          <w:b/>
          <w:lang w:val="ky-KG"/>
        </w:rPr>
      </w:pPr>
      <w:r w:rsidRPr="00276586">
        <w:rPr>
          <w:lang w:val="ky-KG"/>
        </w:rPr>
        <w:t xml:space="preserve"> </w:t>
      </w:r>
      <w:r w:rsidRPr="00276586">
        <w:rPr>
          <w:b/>
          <w:lang w:val="ky-KG"/>
        </w:rPr>
        <w:tab/>
      </w:r>
    </w:p>
    <w:p w:rsidR="00621B7B" w:rsidRPr="00276586" w:rsidRDefault="00621B7B" w:rsidP="00621B7B">
      <w:pPr>
        <w:ind w:firstLine="567"/>
        <w:jc w:val="both"/>
        <w:rPr>
          <w:rFonts w:asciiTheme="minorHAnsi" w:eastAsiaTheme="minorHAnsi" w:hAnsiTheme="minorHAnsi" w:cstheme="minorBidi"/>
          <w:sz w:val="22"/>
          <w:szCs w:val="22"/>
          <w:lang w:val="ky-KG" w:eastAsia="en-US"/>
        </w:rPr>
      </w:pPr>
      <w:r w:rsidRPr="00276586">
        <w:rPr>
          <w:lang w:val="ky-KG"/>
        </w:rPr>
        <w:t>Ички карыздын портфели 2 жана 10 жылга жүгүртүү мөөнөтүндөгү мамлекеттик казыналык облигац</w:t>
      </w:r>
      <w:r w:rsidR="00C42F69" w:rsidRPr="00276586">
        <w:rPr>
          <w:lang w:val="ky-KG"/>
        </w:rPr>
        <w:t>иялары (МКО) менен берилген 97,3</w:t>
      </w:r>
      <w:r w:rsidRPr="00276586">
        <w:rPr>
          <w:lang w:val="ky-KG"/>
        </w:rPr>
        <w:t>% жана мамлекеттик казыналык ве</w:t>
      </w:r>
      <w:r w:rsidR="00C42F69" w:rsidRPr="00276586">
        <w:rPr>
          <w:lang w:val="ky-KG"/>
        </w:rPr>
        <w:t xml:space="preserve">кселдер (МКВ) менен берилген 1,5 </w:t>
      </w:r>
      <w:r w:rsidRPr="00276586">
        <w:rPr>
          <w:lang w:val="ky-KG"/>
        </w:rPr>
        <w:t>% мамлекеттик казыналык векс</w:t>
      </w:r>
      <w:r w:rsidR="00C42F69" w:rsidRPr="00276586">
        <w:rPr>
          <w:lang w:val="ky-KG"/>
        </w:rPr>
        <w:t>елдерден (МКВ) турат. Калган 1,2</w:t>
      </w:r>
      <w:r w:rsidRPr="00276586">
        <w:rPr>
          <w:lang w:val="ky-KG"/>
        </w:rPr>
        <w:t xml:space="preserve">% бөлүгү индексацияланган аманаттар боюнча Кыргыз Республикасынын Өкмөтүнүн милдеттенмелерине туура келет. </w:t>
      </w:r>
    </w:p>
    <w:p w:rsidR="00621B7B" w:rsidRPr="00276586" w:rsidRDefault="00621B7B" w:rsidP="00621B7B">
      <w:pPr>
        <w:ind w:firstLine="567"/>
        <w:rPr>
          <w:b/>
          <w:lang w:val="ky-KG"/>
        </w:rPr>
      </w:pPr>
    </w:p>
    <w:p w:rsidR="00621B7B" w:rsidRPr="00276586" w:rsidRDefault="00621B7B" w:rsidP="007B620B">
      <w:pPr>
        <w:ind w:firstLine="567"/>
        <w:rPr>
          <w:rFonts w:eastAsiaTheme="minorHAnsi"/>
          <w:b/>
          <w:lang w:val="ky-KG" w:eastAsia="en-US"/>
        </w:rPr>
      </w:pPr>
      <w:r w:rsidRPr="00276586">
        <w:rPr>
          <w:b/>
          <w:lang w:val="ky-KG"/>
        </w:rPr>
        <w:t>Бюджеттин ресурстары:</w:t>
      </w:r>
    </w:p>
    <w:p w:rsidR="00621B7B" w:rsidRPr="00276586" w:rsidRDefault="00621B7B" w:rsidP="00621B7B">
      <w:pPr>
        <w:ind w:firstLine="567"/>
        <w:jc w:val="both"/>
        <w:rPr>
          <w:lang w:val="ky-KG"/>
        </w:rPr>
      </w:pPr>
      <w:r w:rsidRPr="00276586">
        <w:rPr>
          <w:lang w:val="ky-KG"/>
        </w:rPr>
        <w:t xml:space="preserve">2021-жылга бюджетте жана 2022-2023-жылдарга болжолдо </w:t>
      </w:r>
      <w:r w:rsidRPr="00276586">
        <w:rPr>
          <w:rFonts w:eastAsia="Calibri"/>
          <w:lang w:val="ky-KG"/>
        </w:rPr>
        <w:t xml:space="preserve">республикалык бюджеттин </w:t>
      </w:r>
      <w:r w:rsidRPr="00276586">
        <w:rPr>
          <w:lang w:val="ky-KG"/>
        </w:rPr>
        <w:t>Кыргыз Республикасынын мамлекеттик баалуу кагаздарын (МБК) төмөнкүдөй көлөмдө жайгаштыруудан каражаттардын түшүүлөрүн камсыздоосу пландалууда:</w:t>
      </w:r>
    </w:p>
    <w:p w:rsidR="00621B7B" w:rsidRPr="00276586" w:rsidRDefault="00621B7B" w:rsidP="00621B7B">
      <w:pPr>
        <w:ind w:firstLine="709"/>
        <w:jc w:val="both"/>
        <w:rPr>
          <w:lang w:val="ky-KG"/>
        </w:rPr>
      </w:pPr>
    </w:p>
    <w:p w:rsidR="00621B7B" w:rsidRPr="00276586" w:rsidRDefault="00621B7B" w:rsidP="00621B7B">
      <w:pPr>
        <w:jc w:val="center"/>
      </w:pPr>
      <w:r w:rsidRPr="00276586">
        <w:rPr>
          <w:lang w:val="ky-KG"/>
        </w:rPr>
        <w:t xml:space="preserve">                                                                                                                     </w:t>
      </w:r>
      <w:r w:rsidRPr="00276586">
        <w:t>(млн. сом)</w:t>
      </w:r>
    </w:p>
    <w:tbl>
      <w:tblPr>
        <w:tblW w:w="8505" w:type="dxa"/>
        <w:tblInd w:w="637"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977"/>
        <w:gridCol w:w="1105"/>
        <w:gridCol w:w="1106"/>
        <w:gridCol w:w="1105"/>
        <w:gridCol w:w="1106"/>
        <w:gridCol w:w="1106"/>
      </w:tblGrid>
      <w:tr w:rsidR="00621B7B" w:rsidRPr="00276586" w:rsidTr="00621B7B">
        <w:trPr>
          <w:trHeight w:val="315"/>
        </w:trPr>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rsidR="00621B7B" w:rsidRPr="00276586" w:rsidRDefault="00621B7B" w:rsidP="00621B7B">
            <w:pPr>
              <w:spacing w:after="200" w:line="276" w:lineRule="auto"/>
              <w:jc w:val="center"/>
              <w:rPr>
                <w:b/>
                <w:lang w:val="ky-KG" w:eastAsia="en-US"/>
              </w:rPr>
            </w:pPr>
            <w:r w:rsidRPr="00276586">
              <w:rPr>
                <w:b/>
                <w:lang w:val="ky-KG"/>
              </w:rPr>
              <w:t>Түшүү булактары</w:t>
            </w:r>
          </w:p>
        </w:tc>
        <w:tc>
          <w:tcPr>
            <w:tcW w:w="11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21B7B" w:rsidRPr="00276586" w:rsidRDefault="00621B7B" w:rsidP="00621B7B">
            <w:pPr>
              <w:spacing w:after="200" w:line="276" w:lineRule="auto"/>
              <w:jc w:val="center"/>
              <w:rPr>
                <w:b/>
                <w:lang w:val="ky-KG" w:eastAsia="en-US"/>
              </w:rPr>
            </w:pPr>
            <w:r w:rsidRPr="00276586">
              <w:rPr>
                <w:b/>
                <w:lang w:val="ky-KG"/>
              </w:rPr>
              <w:t>2019-жыл факт</w:t>
            </w:r>
          </w:p>
        </w:tc>
        <w:tc>
          <w:tcPr>
            <w:tcW w:w="110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21B7B" w:rsidRPr="00276586" w:rsidRDefault="00621B7B" w:rsidP="00621B7B">
            <w:pPr>
              <w:jc w:val="center"/>
              <w:rPr>
                <w:b/>
                <w:lang w:val="ky-KG"/>
              </w:rPr>
            </w:pPr>
            <w:r w:rsidRPr="00276586">
              <w:rPr>
                <w:b/>
                <w:lang w:val="ky-KG"/>
              </w:rPr>
              <w:t>2020-жыл</w:t>
            </w:r>
          </w:p>
          <w:p w:rsidR="00621B7B" w:rsidRPr="00276586" w:rsidRDefault="00621B7B" w:rsidP="00621B7B">
            <w:pPr>
              <w:spacing w:after="200" w:line="276" w:lineRule="auto"/>
              <w:jc w:val="center"/>
              <w:rPr>
                <w:b/>
                <w:lang w:val="ky-KG" w:eastAsia="en-US"/>
              </w:rPr>
            </w:pPr>
            <w:r w:rsidRPr="00276586">
              <w:rPr>
                <w:b/>
                <w:lang w:val="ky-KG"/>
              </w:rPr>
              <w:t>бекит</w:t>
            </w:r>
          </w:p>
        </w:tc>
        <w:tc>
          <w:tcPr>
            <w:tcW w:w="11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21B7B" w:rsidRPr="00276586" w:rsidRDefault="00621B7B" w:rsidP="00621B7B">
            <w:pPr>
              <w:jc w:val="center"/>
              <w:rPr>
                <w:b/>
                <w:lang w:val="ky-KG"/>
              </w:rPr>
            </w:pPr>
            <w:r w:rsidRPr="00276586">
              <w:rPr>
                <w:b/>
                <w:lang w:val="ky-KG"/>
              </w:rPr>
              <w:t>2021-жыл</w:t>
            </w:r>
          </w:p>
          <w:p w:rsidR="00621B7B" w:rsidRPr="00276586" w:rsidRDefault="00621B7B" w:rsidP="00621B7B">
            <w:pPr>
              <w:spacing w:after="200" w:line="276" w:lineRule="auto"/>
              <w:jc w:val="center"/>
              <w:rPr>
                <w:b/>
                <w:lang w:val="ky-KG" w:eastAsia="en-US"/>
              </w:rPr>
            </w:pPr>
            <w:r w:rsidRPr="00276586">
              <w:rPr>
                <w:b/>
                <w:lang w:val="ky-KG"/>
              </w:rPr>
              <w:t>долбоор</w:t>
            </w:r>
          </w:p>
        </w:tc>
        <w:tc>
          <w:tcPr>
            <w:tcW w:w="110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21B7B" w:rsidRPr="00276586" w:rsidRDefault="00621B7B" w:rsidP="00621B7B">
            <w:pPr>
              <w:spacing w:after="200" w:line="276" w:lineRule="auto"/>
              <w:jc w:val="center"/>
              <w:rPr>
                <w:b/>
                <w:lang w:val="ky-KG" w:eastAsia="en-US"/>
              </w:rPr>
            </w:pPr>
            <w:r w:rsidRPr="00276586">
              <w:rPr>
                <w:b/>
                <w:lang w:val="ky-KG"/>
              </w:rPr>
              <w:t>2022-жыл болжол</w:t>
            </w:r>
          </w:p>
        </w:tc>
        <w:tc>
          <w:tcPr>
            <w:tcW w:w="110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21B7B" w:rsidRPr="00276586" w:rsidRDefault="00621B7B" w:rsidP="00621B7B">
            <w:pPr>
              <w:spacing w:after="200" w:line="276" w:lineRule="auto"/>
              <w:jc w:val="center"/>
              <w:rPr>
                <w:b/>
                <w:lang w:val="ky-KG" w:eastAsia="en-US"/>
              </w:rPr>
            </w:pPr>
            <w:r w:rsidRPr="00276586">
              <w:rPr>
                <w:b/>
                <w:lang w:val="ky-KG"/>
              </w:rPr>
              <w:t>2023-жыл болжол</w:t>
            </w:r>
          </w:p>
        </w:tc>
      </w:tr>
      <w:tr w:rsidR="00C42F69" w:rsidRPr="00276586" w:rsidTr="00621B7B">
        <w:trPr>
          <w:trHeight w:val="315"/>
        </w:trPr>
        <w:tc>
          <w:tcPr>
            <w:tcW w:w="2977" w:type="dxa"/>
            <w:tcBorders>
              <w:top w:val="single" w:sz="4" w:space="0" w:color="auto"/>
              <w:left w:val="single" w:sz="4" w:space="0" w:color="auto"/>
              <w:bottom w:val="nil"/>
              <w:right w:val="single" w:sz="4" w:space="0" w:color="auto"/>
            </w:tcBorders>
            <w:vAlign w:val="bottom"/>
            <w:hideMark/>
          </w:tcPr>
          <w:p w:rsidR="00C42F69" w:rsidRPr="00276586" w:rsidRDefault="00C42F69" w:rsidP="00621B7B">
            <w:pPr>
              <w:spacing w:after="200" w:line="276" w:lineRule="auto"/>
              <w:rPr>
                <w:sz w:val="22"/>
                <w:szCs w:val="22"/>
                <w:lang w:val="ky-KG" w:eastAsia="en-US"/>
              </w:rPr>
            </w:pPr>
            <w:r w:rsidRPr="00276586">
              <w:rPr>
                <w:lang w:val="ky-KG"/>
              </w:rPr>
              <w:t>М</w:t>
            </w:r>
            <w:r w:rsidRPr="00276586">
              <w:t>КВ</w:t>
            </w:r>
            <w:r w:rsidRPr="00276586">
              <w:rPr>
                <w:lang w:val="ky-KG"/>
              </w:rPr>
              <w:t xml:space="preserve"> чыгаруу</w:t>
            </w:r>
          </w:p>
        </w:tc>
        <w:tc>
          <w:tcPr>
            <w:tcW w:w="1105" w:type="dxa"/>
            <w:tcBorders>
              <w:top w:val="single" w:sz="4" w:space="0" w:color="auto"/>
              <w:left w:val="single" w:sz="4" w:space="0" w:color="auto"/>
              <w:bottom w:val="nil"/>
              <w:right w:val="single" w:sz="4" w:space="0" w:color="auto"/>
            </w:tcBorders>
            <w:hideMark/>
          </w:tcPr>
          <w:p w:rsidR="00C42F69" w:rsidRPr="00276586" w:rsidRDefault="00C42F69" w:rsidP="0086399A">
            <w:pPr>
              <w:jc w:val="center"/>
            </w:pPr>
            <w:r w:rsidRPr="00276586">
              <w:t>5 315,1</w:t>
            </w:r>
          </w:p>
        </w:tc>
        <w:tc>
          <w:tcPr>
            <w:tcW w:w="1106" w:type="dxa"/>
            <w:tcBorders>
              <w:top w:val="single" w:sz="4" w:space="0" w:color="auto"/>
              <w:left w:val="single" w:sz="4" w:space="0" w:color="auto"/>
              <w:bottom w:val="nil"/>
              <w:right w:val="single" w:sz="4" w:space="0" w:color="auto"/>
            </w:tcBorders>
            <w:hideMark/>
          </w:tcPr>
          <w:p w:rsidR="00C42F69" w:rsidRPr="00276586" w:rsidRDefault="00C42F69" w:rsidP="0086399A">
            <w:pPr>
              <w:jc w:val="center"/>
            </w:pPr>
            <w:r w:rsidRPr="00276586">
              <w:t>2 450,0</w:t>
            </w:r>
          </w:p>
        </w:tc>
        <w:tc>
          <w:tcPr>
            <w:tcW w:w="1105" w:type="dxa"/>
            <w:tcBorders>
              <w:top w:val="single" w:sz="4" w:space="0" w:color="auto"/>
              <w:left w:val="single" w:sz="4" w:space="0" w:color="auto"/>
              <w:bottom w:val="nil"/>
              <w:right w:val="single" w:sz="4" w:space="0" w:color="auto"/>
            </w:tcBorders>
            <w:hideMark/>
          </w:tcPr>
          <w:p w:rsidR="00C42F69" w:rsidRPr="00276586" w:rsidRDefault="00C42F69" w:rsidP="0086399A">
            <w:pPr>
              <w:jc w:val="center"/>
            </w:pPr>
            <w:r w:rsidRPr="00276586">
              <w:t>2 450,0</w:t>
            </w:r>
          </w:p>
        </w:tc>
        <w:tc>
          <w:tcPr>
            <w:tcW w:w="1106" w:type="dxa"/>
            <w:tcBorders>
              <w:top w:val="single" w:sz="4" w:space="0" w:color="auto"/>
              <w:left w:val="single" w:sz="4" w:space="0" w:color="auto"/>
              <w:bottom w:val="nil"/>
              <w:right w:val="single" w:sz="4" w:space="0" w:color="auto"/>
            </w:tcBorders>
            <w:hideMark/>
          </w:tcPr>
          <w:p w:rsidR="00C42F69" w:rsidRPr="00276586" w:rsidRDefault="00C42F69" w:rsidP="0086399A">
            <w:pPr>
              <w:jc w:val="center"/>
            </w:pPr>
            <w:r w:rsidRPr="00276586">
              <w:t>2 450,0</w:t>
            </w:r>
          </w:p>
        </w:tc>
        <w:tc>
          <w:tcPr>
            <w:tcW w:w="1106" w:type="dxa"/>
            <w:tcBorders>
              <w:top w:val="single" w:sz="4" w:space="0" w:color="auto"/>
              <w:left w:val="single" w:sz="4" w:space="0" w:color="auto"/>
              <w:bottom w:val="nil"/>
              <w:right w:val="single" w:sz="4" w:space="0" w:color="auto"/>
            </w:tcBorders>
            <w:hideMark/>
          </w:tcPr>
          <w:p w:rsidR="00C42F69" w:rsidRPr="00276586" w:rsidRDefault="00C42F69" w:rsidP="0086399A">
            <w:pPr>
              <w:jc w:val="center"/>
            </w:pPr>
            <w:r w:rsidRPr="00276586">
              <w:t>2 450,0</w:t>
            </w:r>
          </w:p>
        </w:tc>
      </w:tr>
      <w:tr w:rsidR="00C42F69" w:rsidRPr="00276586" w:rsidTr="00621B7B">
        <w:trPr>
          <w:trHeight w:val="315"/>
        </w:trPr>
        <w:tc>
          <w:tcPr>
            <w:tcW w:w="2977" w:type="dxa"/>
            <w:tcBorders>
              <w:top w:val="nil"/>
              <w:left w:val="single" w:sz="4" w:space="0" w:color="auto"/>
              <w:bottom w:val="single" w:sz="4" w:space="0" w:color="auto"/>
              <w:right w:val="single" w:sz="4" w:space="0" w:color="auto"/>
            </w:tcBorders>
            <w:vAlign w:val="bottom"/>
            <w:hideMark/>
          </w:tcPr>
          <w:p w:rsidR="00C42F69" w:rsidRPr="00276586" w:rsidRDefault="00C42F69" w:rsidP="00621B7B">
            <w:pPr>
              <w:spacing w:after="200" w:line="276" w:lineRule="auto"/>
              <w:rPr>
                <w:sz w:val="22"/>
                <w:szCs w:val="22"/>
                <w:lang w:val="ky-KG" w:eastAsia="en-US"/>
              </w:rPr>
            </w:pPr>
            <w:r w:rsidRPr="00276586">
              <w:t xml:space="preserve"> </w:t>
            </w:r>
            <w:r w:rsidRPr="00276586">
              <w:rPr>
                <w:lang w:val="ky-KG"/>
              </w:rPr>
              <w:t>МКО чыгаруу</w:t>
            </w:r>
          </w:p>
        </w:tc>
        <w:tc>
          <w:tcPr>
            <w:tcW w:w="1105" w:type="dxa"/>
            <w:tcBorders>
              <w:top w:val="nil"/>
              <w:left w:val="single" w:sz="4" w:space="0" w:color="auto"/>
              <w:bottom w:val="single" w:sz="4" w:space="0" w:color="auto"/>
              <w:right w:val="single" w:sz="4" w:space="0" w:color="auto"/>
            </w:tcBorders>
            <w:hideMark/>
          </w:tcPr>
          <w:p w:rsidR="00C42F69" w:rsidRPr="00276586" w:rsidRDefault="00C42F69" w:rsidP="0086399A">
            <w:pPr>
              <w:jc w:val="center"/>
            </w:pPr>
            <w:r w:rsidRPr="00276586">
              <w:t>9 577,3</w:t>
            </w:r>
          </w:p>
        </w:tc>
        <w:tc>
          <w:tcPr>
            <w:tcW w:w="1106" w:type="dxa"/>
            <w:tcBorders>
              <w:top w:val="nil"/>
              <w:left w:val="single" w:sz="4" w:space="0" w:color="auto"/>
              <w:bottom w:val="single" w:sz="4" w:space="0" w:color="auto"/>
              <w:right w:val="single" w:sz="4" w:space="0" w:color="auto"/>
            </w:tcBorders>
            <w:hideMark/>
          </w:tcPr>
          <w:p w:rsidR="00C42F69" w:rsidRPr="00276586" w:rsidRDefault="00C42F69" w:rsidP="0086399A">
            <w:pPr>
              <w:jc w:val="center"/>
            </w:pPr>
            <w:r w:rsidRPr="00276586">
              <w:t>12 950,0</w:t>
            </w:r>
          </w:p>
        </w:tc>
        <w:tc>
          <w:tcPr>
            <w:tcW w:w="1105" w:type="dxa"/>
            <w:tcBorders>
              <w:top w:val="nil"/>
              <w:left w:val="single" w:sz="4" w:space="0" w:color="auto"/>
              <w:bottom w:val="single" w:sz="4" w:space="0" w:color="auto"/>
              <w:right w:val="single" w:sz="4" w:space="0" w:color="auto"/>
            </w:tcBorders>
            <w:hideMark/>
          </w:tcPr>
          <w:p w:rsidR="00C42F69" w:rsidRPr="00276586" w:rsidRDefault="00C42F69" w:rsidP="0086399A">
            <w:pPr>
              <w:jc w:val="center"/>
            </w:pPr>
            <w:r w:rsidRPr="00276586">
              <w:t>12 950,0</w:t>
            </w:r>
          </w:p>
        </w:tc>
        <w:tc>
          <w:tcPr>
            <w:tcW w:w="1106" w:type="dxa"/>
            <w:tcBorders>
              <w:top w:val="nil"/>
              <w:left w:val="single" w:sz="4" w:space="0" w:color="auto"/>
              <w:bottom w:val="single" w:sz="4" w:space="0" w:color="auto"/>
              <w:right w:val="single" w:sz="4" w:space="0" w:color="auto"/>
            </w:tcBorders>
            <w:hideMark/>
          </w:tcPr>
          <w:p w:rsidR="00C42F69" w:rsidRPr="00276586" w:rsidRDefault="00C42F69" w:rsidP="0086399A">
            <w:pPr>
              <w:jc w:val="center"/>
            </w:pPr>
            <w:r w:rsidRPr="00276586">
              <w:t>12 950,0</w:t>
            </w:r>
          </w:p>
        </w:tc>
        <w:tc>
          <w:tcPr>
            <w:tcW w:w="1106" w:type="dxa"/>
            <w:tcBorders>
              <w:top w:val="nil"/>
              <w:left w:val="single" w:sz="4" w:space="0" w:color="auto"/>
              <w:bottom w:val="single" w:sz="4" w:space="0" w:color="auto"/>
              <w:right w:val="single" w:sz="4" w:space="0" w:color="auto"/>
            </w:tcBorders>
            <w:hideMark/>
          </w:tcPr>
          <w:p w:rsidR="00C42F69" w:rsidRPr="00276586" w:rsidRDefault="00C42F69" w:rsidP="0086399A">
            <w:pPr>
              <w:jc w:val="center"/>
            </w:pPr>
            <w:r w:rsidRPr="00276586">
              <w:t>12 950,0</w:t>
            </w:r>
          </w:p>
        </w:tc>
      </w:tr>
      <w:tr w:rsidR="00C42F69" w:rsidRPr="00276586" w:rsidTr="00621B7B">
        <w:trPr>
          <w:trHeight w:val="312"/>
        </w:trPr>
        <w:tc>
          <w:tcPr>
            <w:tcW w:w="2977" w:type="dxa"/>
            <w:tcBorders>
              <w:top w:val="single" w:sz="4" w:space="0" w:color="auto"/>
              <w:left w:val="single" w:sz="4" w:space="0" w:color="auto"/>
              <w:bottom w:val="single" w:sz="4" w:space="0" w:color="auto"/>
              <w:right w:val="single" w:sz="4" w:space="0" w:color="auto"/>
            </w:tcBorders>
            <w:vAlign w:val="bottom"/>
            <w:hideMark/>
          </w:tcPr>
          <w:p w:rsidR="00C42F69" w:rsidRPr="00276586" w:rsidRDefault="00C42F69" w:rsidP="00621B7B">
            <w:pPr>
              <w:spacing w:after="200" w:line="276" w:lineRule="auto"/>
              <w:rPr>
                <w:b/>
                <w:sz w:val="22"/>
                <w:szCs w:val="22"/>
                <w:lang w:val="ky-KG" w:eastAsia="en-US"/>
              </w:rPr>
            </w:pPr>
            <w:r w:rsidRPr="00276586">
              <w:rPr>
                <w:b/>
                <w:lang w:val="ky-KG"/>
              </w:rPr>
              <w:t>Жыйынтыгы</w:t>
            </w:r>
          </w:p>
        </w:tc>
        <w:tc>
          <w:tcPr>
            <w:tcW w:w="1105" w:type="dxa"/>
            <w:tcBorders>
              <w:top w:val="single" w:sz="4" w:space="0" w:color="auto"/>
              <w:left w:val="single" w:sz="4" w:space="0" w:color="auto"/>
              <w:bottom w:val="single" w:sz="4" w:space="0" w:color="auto"/>
              <w:right w:val="single" w:sz="4" w:space="0" w:color="auto"/>
            </w:tcBorders>
            <w:hideMark/>
          </w:tcPr>
          <w:p w:rsidR="00C42F69" w:rsidRPr="00276586" w:rsidRDefault="00C42F69" w:rsidP="0086399A">
            <w:pPr>
              <w:jc w:val="center"/>
              <w:rPr>
                <w:b/>
              </w:rPr>
            </w:pPr>
            <w:r w:rsidRPr="00276586">
              <w:rPr>
                <w:b/>
              </w:rPr>
              <w:t>14 892,4</w:t>
            </w:r>
          </w:p>
        </w:tc>
        <w:tc>
          <w:tcPr>
            <w:tcW w:w="1106" w:type="dxa"/>
            <w:tcBorders>
              <w:top w:val="single" w:sz="4" w:space="0" w:color="auto"/>
              <w:left w:val="single" w:sz="4" w:space="0" w:color="auto"/>
              <w:bottom w:val="single" w:sz="4" w:space="0" w:color="auto"/>
              <w:right w:val="single" w:sz="4" w:space="0" w:color="auto"/>
            </w:tcBorders>
            <w:hideMark/>
          </w:tcPr>
          <w:p w:rsidR="00C42F69" w:rsidRPr="00276586" w:rsidRDefault="00C42F69" w:rsidP="0086399A">
            <w:pPr>
              <w:jc w:val="center"/>
              <w:rPr>
                <w:b/>
              </w:rPr>
            </w:pPr>
            <w:r w:rsidRPr="00276586">
              <w:rPr>
                <w:b/>
              </w:rPr>
              <w:t>15 400,0</w:t>
            </w:r>
          </w:p>
        </w:tc>
        <w:tc>
          <w:tcPr>
            <w:tcW w:w="1105" w:type="dxa"/>
            <w:tcBorders>
              <w:top w:val="single" w:sz="4" w:space="0" w:color="auto"/>
              <w:left w:val="single" w:sz="4" w:space="0" w:color="auto"/>
              <w:bottom w:val="single" w:sz="4" w:space="0" w:color="auto"/>
              <w:right w:val="single" w:sz="4" w:space="0" w:color="auto"/>
            </w:tcBorders>
            <w:hideMark/>
          </w:tcPr>
          <w:p w:rsidR="00C42F69" w:rsidRPr="00276586" w:rsidRDefault="00C42F69" w:rsidP="0086399A">
            <w:pPr>
              <w:jc w:val="center"/>
              <w:rPr>
                <w:b/>
              </w:rPr>
            </w:pPr>
            <w:r w:rsidRPr="00276586">
              <w:rPr>
                <w:b/>
              </w:rPr>
              <w:t>15 400,0</w:t>
            </w:r>
          </w:p>
        </w:tc>
        <w:tc>
          <w:tcPr>
            <w:tcW w:w="1106" w:type="dxa"/>
            <w:tcBorders>
              <w:top w:val="single" w:sz="4" w:space="0" w:color="auto"/>
              <w:left w:val="single" w:sz="4" w:space="0" w:color="auto"/>
              <w:bottom w:val="single" w:sz="4" w:space="0" w:color="auto"/>
              <w:right w:val="single" w:sz="4" w:space="0" w:color="auto"/>
            </w:tcBorders>
            <w:hideMark/>
          </w:tcPr>
          <w:p w:rsidR="00C42F69" w:rsidRPr="00276586" w:rsidRDefault="00C42F69" w:rsidP="0086399A">
            <w:pPr>
              <w:jc w:val="center"/>
              <w:rPr>
                <w:b/>
              </w:rPr>
            </w:pPr>
            <w:r w:rsidRPr="00276586">
              <w:rPr>
                <w:b/>
              </w:rPr>
              <w:t>15 400,0</w:t>
            </w:r>
          </w:p>
        </w:tc>
        <w:tc>
          <w:tcPr>
            <w:tcW w:w="1106" w:type="dxa"/>
            <w:tcBorders>
              <w:top w:val="single" w:sz="4" w:space="0" w:color="auto"/>
              <w:left w:val="single" w:sz="4" w:space="0" w:color="auto"/>
              <w:bottom w:val="single" w:sz="4" w:space="0" w:color="auto"/>
              <w:right w:val="single" w:sz="4" w:space="0" w:color="auto"/>
            </w:tcBorders>
            <w:hideMark/>
          </w:tcPr>
          <w:p w:rsidR="00C42F69" w:rsidRPr="00276586" w:rsidRDefault="00C42F69" w:rsidP="0086399A">
            <w:pPr>
              <w:jc w:val="center"/>
              <w:rPr>
                <w:b/>
              </w:rPr>
            </w:pPr>
            <w:r w:rsidRPr="00276586">
              <w:rPr>
                <w:b/>
              </w:rPr>
              <w:t>15 400,0</w:t>
            </w:r>
          </w:p>
        </w:tc>
      </w:tr>
    </w:tbl>
    <w:p w:rsidR="00621B7B" w:rsidRPr="00276586" w:rsidRDefault="00621B7B" w:rsidP="00621B7B">
      <w:pPr>
        <w:jc w:val="both"/>
      </w:pPr>
    </w:p>
    <w:p w:rsidR="00621B7B" w:rsidRPr="00276586" w:rsidRDefault="00621B7B" w:rsidP="00621B7B">
      <w:pPr>
        <w:ind w:firstLine="567"/>
        <w:jc w:val="both"/>
        <w:rPr>
          <w:rFonts w:eastAsiaTheme="minorHAnsi"/>
          <w:lang w:val="ky-KG" w:eastAsia="en-US"/>
        </w:rPr>
      </w:pPr>
      <w:r w:rsidRPr="00276586">
        <w:rPr>
          <w:lang w:val="ky-KG"/>
        </w:rPr>
        <w:t xml:space="preserve">Узак мөөнөттүү МБКны чыгарууну күчөтүү саясатынын улантылышына карабастан МБКнын иш жүзүндөгү көлөмү жана аны чыгаруу МБК рыногунда түзүлүп жаткан кырдаалга, МБКнын кирешелүүлүк көрсөткүчүнүн өзгөрүшүнө жана МБКга суроо-талаптын түзүмүнө жараша болот. </w:t>
      </w:r>
    </w:p>
    <w:p w:rsidR="00621B7B" w:rsidRPr="00276586" w:rsidRDefault="00621B7B" w:rsidP="00621B7B">
      <w:pPr>
        <w:spacing w:after="120"/>
        <w:ind w:firstLine="567"/>
        <w:jc w:val="both"/>
        <w:rPr>
          <w:lang w:val="ky-KG"/>
        </w:rPr>
      </w:pPr>
      <w:r w:rsidRPr="00276586">
        <w:rPr>
          <w:lang w:val="ky-KG"/>
        </w:rPr>
        <w:lastRenderedPageBreak/>
        <w:t>Төмөндө мамлекеттик казыналык облигациянын (МКО) купондору боюнча пайыздык коюмдар жана 2021-жылга мамлекеттик казыналык векселдердин (МКВ) дисконтунун болжолдуу көрсөткүчтөрү берилди.</w:t>
      </w:r>
    </w:p>
    <w:tbl>
      <w:tblPr>
        <w:tblStyle w:val="330"/>
        <w:tblW w:w="0" w:type="auto"/>
        <w:jc w:val="center"/>
        <w:tblLook w:val="04A0" w:firstRow="1" w:lastRow="0" w:firstColumn="1" w:lastColumn="0" w:noHBand="0" w:noVBand="1"/>
      </w:tblPr>
      <w:tblGrid>
        <w:gridCol w:w="1242"/>
        <w:gridCol w:w="1141"/>
      </w:tblGrid>
      <w:tr w:rsidR="00621B7B" w:rsidRPr="00276586" w:rsidTr="00621B7B">
        <w:trPr>
          <w:jc w:val="center"/>
        </w:trPr>
        <w:tc>
          <w:tcPr>
            <w:tcW w:w="1242"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jc w:val="both"/>
              <w:rPr>
                <w:b/>
                <w:sz w:val="22"/>
                <w:szCs w:val="22"/>
                <w:lang w:val="ky-KG" w:eastAsia="en-US"/>
              </w:rPr>
            </w:pPr>
            <w:r w:rsidRPr="00276586">
              <w:rPr>
                <w:b/>
                <w:lang w:val="ky-KG"/>
              </w:rPr>
              <w:t>МКВ</w:t>
            </w:r>
          </w:p>
        </w:tc>
        <w:tc>
          <w:tcPr>
            <w:tcW w:w="1141"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jc w:val="both"/>
              <w:rPr>
                <w:sz w:val="22"/>
                <w:lang w:val="ky-KG" w:eastAsia="en-US"/>
              </w:rPr>
            </w:pPr>
            <w:r w:rsidRPr="00276586">
              <w:rPr>
                <w:lang w:val="ky-KG"/>
              </w:rPr>
              <w:t>Дисконт</w:t>
            </w:r>
          </w:p>
        </w:tc>
      </w:tr>
      <w:tr w:rsidR="00621B7B" w:rsidRPr="00276586" w:rsidTr="00621B7B">
        <w:trPr>
          <w:jc w:val="center"/>
        </w:trPr>
        <w:tc>
          <w:tcPr>
            <w:tcW w:w="1242"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jc w:val="both"/>
              <w:rPr>
                <w:i/>
                <w:sz w:val="22"/>
                <w:szCs w:val="22"/>
                <w:lang w:val="ky-KG" w:eastAsia="en-US"/>
              </w:rPr>
            </w:pPr>
            <w:r w:rsidRPr="00276586">
              <w:rPr>
                <w:i/>
                <w:lang w:val="ky-KG"/>
              </w:rPr>
              <w:t>12-ай</w:t>
            </w:r>
          </w:p>
        </w:tc>
        <w:tc>
          <w:tcPr>
            <w:tcW w:w="1141"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jc w:val="both"/>
              <w:rPr>
                <w:i/>
                <w:sz w:val="22"/>
                <w:lang w:val="ky-KG" w:eastAsia="en-US"/>
              </w:rPr>
            </w:pPr>
            <w:r w:rsidRPr="00276586">
              <w:rPr>
                <w:i/>
                <w:lang w:val="ky-KG"/>
              </w:rPr>
              <w:t>6,5%</w:t>
            </w:r>
          </w:p>
        </w:tc>
      </w:tr>
      <w:tr w:rsidR="00621B7B" w:rsidRPr="00276586" w:rsidTr="00621B7B">
        <w:trPr>
          <w:jc w:val="center"/>
        </w:trPr>
        <w:tc>
          <w:tcPr>
            <w:tcW w:w="1242"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jc w:val="both"/>
              <w:rPr>
                <w:b/>
                <w:sz w:val="22"/>
                <w:szCs w:val="22"/>
                <w:lang w:val="ky-KG" w:eastAsia="en-US"/>
              </w:rPr>
            </w:pPr>
            <w:r w:rsidRPr="00276586">
              <w:rPr>
                <w:b/>
                <w:lang w:val="ky-KG"/>
              </w:rPr>
              <w:t>МКО</w:t>
            </w:r>
          </w:p>
        </w:tc>
        <w:tc>
          <w:tcPr>
            <w:tcW w:w="1141"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jc w:val="both"/>
              <w:rPr>
                <w:sz w:val="22"/>
                <w:lang w:val="ky-KG" w:eastAsia="en-US"/>
              </w:rPr>
            </w:pPr>
            <w:r w:rsidRPr="00276586">
              <w:rPr>
                <w:lang w:val="ky-KG"/>
              </w:rPr>
              <w:t>Купон</w:t>
            </w:r>
          </w:p>
        </w:tc>
      </w:tr>
      <w:tr w:rsidR="00621B7B" w:rsidRPr="00276586" w:rsidTr="00621B7B">
        <w:trPr>
          <w:jc w:val="center"/>
        </w:trPr>
        <w:tc>
          <w:tcPr>
            <w:tcW w:w="1242"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jc w:val="both"/>
              <w:rPr>
                <w:i/>
                <w:sz w:val="22"/>
                <w:szCs w:val="22"/>
                <w:lang w:val="ky-KG" w:eastAsia="en-US"/>
              </w:rPr>
            </w:pPr>
            <w:r w:rsidRPr="00276586">
              <w:rPr>
                <w:i/>
                <w:lang w:val="ky-KG"/>
              </w:rPr>
              <w:t>2жыл.</w:t>
            </w:r>
          </w:p>
        </w:tc>
        <w:tc>
          <w:tcPr>
            <w:tcW w:w="1141"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jc w:val="both"/>
              <w:rPr>
                <w:i/>
                <w:sz w:val="22"/>
                <w:lang w:val="ky-KG" w:eastAsia="en-US"/>
              </w:rPr>
            </w:pPr>
            <w:r w:rsidRPr="00276586">
              <w:rPr>
                <w:i/>
                <w:lang w:val="ky-KG"/>
              </w:rPr>
              <w:t>5%</w:t>
            </w:r>
          </w:p>
        </w:tc>
      </w:tr>
      <w:tr w:rsidR="00621B7B" w:rsidRPr="00276586" w:rsidTr="00621B7B">
        <w:trPr>
          <w:jc w:val="center"/>
        </w:trPr>
        <w:tc>
          <w:tcPr>
            <w:tcW w:w="1242"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jc w:val="both"/>
              <w:rPr>
                <w:i/>
                <w:sz w:val="22"/>
                <w:szCs w:val="22"/>
                <w:lang w:val="ky-KG" w:eastAsia="en-US"/>
              </w:rPr>
            </w:pPr>
            <w:r w:rsidRPr="00276586">
              <w:rPr>
                <w:i/>
                <w:lang w:val="ky-KG"/>
              </w:rPr>
              <w:t>3-жыл.</w:t>
            </w:r>
          </w:p>
        </w:tc>
        <w:tc>
          <w:tcPr>
            <w:tcW w:w="1141"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jc w:val="both"/>
              <w:rPr>
                <w:i/>
                <w:sz w:val="22"/>
                <w:lang w:val="ky-KG" w:eastAsia="en-US"/>
              </w:rPr>
            </w:pPr>
            <w:r w:rsidRPr="00276586">
              <w:rPr>
                <w:i/>
                <w:lang w:val="ky-KG"/>
              </w:rPr>
              <w:t>5%</w:t>
            </w:r>
          </w:p>
        </w:tc>
      </w:tr>
      <w:tr w:rsidR="00621B7B" w:rsidRPr="00276586" w:rsidTr="00621B7B">
        <w:trPr>
          <w:jc w:val="center"/>
        </w:trPr>
        <w:tc>
          <w:tcPr>
            <w:tcW w:w="1242"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jc w:val="both"/>
              <w:rPr>
                <w:i/>
                <w:sz w:val="22"/>
                <w:szCs w:val="22"/>
                <w:lang w:val="ky-KG" w:eastAsia="en-US"/>
              </w:rPr>
            </w:pPr>
            <w:r w:rsidRPr="00276586">
              <w:rPr>
                <w:i/>
                <w:lang w:val="ky-KG"/>
              </w:rPr>
              <w:t>5 жыл.</w:t>
            </w:r>
          </w:p>
        </w:tc>
        <w:tc>
          <w:tcPr>
            <w:tcW w:w="1141"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jc w:val="both"/>
              <w:rPr>
                <w:i/>
                <w:sz w:val="22"/>
                <w:lang w:val="ky-KG" w:eastAsia="en-US"/>
              </w:rPr>
            </w:pPr>
            <w:r w:rsidRPr="00276586">
              <w:rPr>
                <w:i/>
                <w:lang w:val="ky-KG"/>
              </w:rPr>
              <w:t>6%</w:t>
            </w:r>
          </w:p>
        </w:tc>
      </w:tr>
      <w:tr w:rsidR="00621B7B" w:rsidRPr="00276586" w:rsidTr="00621B7B">
        <w:trPr>
          <w:trHeight w:val="180"/>
          <w:jc w:val="center"/>
        </w:trPr>
        <w:tc>
          <w:tcPr>
            <w:tcW w:w="1242"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jc w:val="both"/>
              <w:rPr>
                <w:i/>
                <w:sz w:val="22"/>
                <w:szCs w:val="22"/>
                <w:lang w:val="ky-KG" w:eastAsia="en-US"/>
              </w:rPr>
            </w:pPr>
            <w:r w:rsidRPr="00276586">
              <w:rPr>
                <w:i/>
                <w:lang w:val="ky-KG"/>
              </w:rPr>
              <w:t>7 жыл.</w:t>
            </w:r>
          </w:p>
        </w:tc>
        <w:tc>
          <w:tcPr>
            <w:tcW w:w="1141"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jc w:val="both"/>
              <w:rPr>
                <w:i/>
                <w:sz w:val="22"/>
                <w:lang w:val="ky-KG" w:eastAsia="en-US"/>
              </w:rPr>
            </w:pPr>
            <w:r w:rsidRPr="00276586">
              <w:rPr>
                <w:i/>
                <w:lang w:val="ky-KG"/>
              </w:rPr>
              <w:t>7%</w:t>
            </w:r>
          </w:p>
        </w:tc>
      </w:tr>
      <w:tr w:rsidR="00621B7B" w:rsidRPr="00276586" w:rsidTr="00621B7B">
        <w:trPr>
          <w:trHeight w:val="105"/>
          <w:jc w:val="center"/>
        </w:trPr>
        <w:tc>
          <w:tcPr>
            <w:tcW w:w="1242"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jc w:val="both"/>
              <w:rPr>
                <w:sz w:val="22"/>
                <w:szCs w:val="22"/>
                <w:lang w:val="ky-KG" w:eastAsia="en-US"/>
              </w:rPr>
            </w:pPr>
            <w:r w:rsidRPr="00276586">
              <w:rPr>
                <w:lang w:val="ky-KG"/>
              </w:rPr>
              <w:t>10 жыл</w:t>
            </w:r>
          </w:p>
        </w:tc>
        <w:tc>
          <w:tcPr>
            <w:tcW w:w="1141"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jc w:val="both"/>
              <w:rPr>
                <w:i/>
                <w:sz w:val="22"/>
                <w:lang w:val="ky-KG" w:eastAsia="en-US"/>
              </w:rPr>
            </w:pPr>
            <w:r w:rsidRPr="00276586">
              <w:rPr>
                <w:i/>
                <w:lang w:val="ky-KG"/>
              </w:rPr>
              <w:t>8%</w:t>
            </w:r>
          </w:p>
        </w:tc>
      </w:tr>
    </w:tbl>
    <w:p w:rsidR="007B620B" w:rsidRPr="00276586" w:rsidRDefault="007B620B" w:rsidP="00621B7B">
      <w:pPr>
        <w:ind w:firstLine="567"/>
        <w:jc w:val="both"/>
        <w:rPr>
          <w:b/>
          <w:lang w:val="ky-KG"/>
        </w:rPr>
      </w:pPr>
    </w:p>
    <w:p w:rsidR="00621B7B" w:rsidRPr="00276586" w:rsidRDefault="00621B7B" w:rsidP="00621B7B">
      <w:pPr>
        <w:ind w:firstLine="567"/>
        <w:jc w:val="both"/>
        <w:rPr>
          <w:b/>
          <w:sz w:val="22"/>
          <w:szCs w:val="22"/>
          <w:lang w:val="ky-KG" w:eastAsia="en-US"/>
        </w:rPr>
      </w:pPr>
      <w:r w:rsidRPr="00276586">
        <w:rPr>
          <w:b/>
          <w:lang w:val="ky-KG"/>
        </w:rPr>
        <w:t xml:space="preserve">Бюджеттин чыгашалары: </w:t>
      </w:r>
    </w:p>
    <w:p w:rsidR="00621B7B" w:rsidRPr="00276586" w:rsidRDefault="00621B7B" w:rsidP="00621B7B">
      <w:pPr>
        <w:shd w:val="clear" w:color="auto" w:fill="FFFFFF"/>
        <w:ind w:firstLine="709"/>
        <w:jc w:val="both"/>
        <w:rPr>
          <w:lang w:val="ky-KG"/>
        </w:rPr>
      </w:pPr>
      <w:r w:rsidRPr="00276586">
        <w:rPr>
          <w:lang w:val="ky-KG"/>
        </w:rPr>
        <w:t xml:space="preserve">Кыргыз Республикасынын мамлекеттик карызын тейлөөгө 2021-жылы –  </w:t>
      </w:r>
      <w:r w:rsidR="00C42F69" w:rsidRPr="00276586">
        <w:rPr>
          <w:lang w:val="ky-KG"/>
        </w:rPr>
        <w:t xml:space="preserve">37 266,0 </w:t>
      </w:r>
      <w:r w:rsidRPr="00276586">
        <w:rPr>
          <w:lang w:val="ky-KG"/>
        </w:rPr>
        <w:t xml:space="preserve">млн. сом,  2022-жылы– </w:t>
      </w:r>
      <w:r w:rsidR="00C42F69" w:rsidRPr="00276586">
        <w:rPr>
          <w:lang w:val="ky-KG"/>
        </w:rPr>
        <w:t xml:space="preserve">38 863,8 </w:t>
      </w:r>
      <w:r w:rsidRPr="00276586">
        <w:rPr>
          <w:lang w:val="ky-KG"/>
        </w:rPr>
        <w:t xml:space="preserve">млн. сом,  2023-жылы – </w:t>
      </w:r>
      <w:r w:rsidR="00C42F69" w:rsidRPr="00276586">
        <w:rPr>
          <w:lang w:val="ky-KG"/>
        </w:rPr>
        <w:t xml:space="preserve">47 012,6 </w:t>
      </w:r>
      <w:r w:rsidRPr="00276586">
        <w:rPr>
          <w:lang w:val="ky-KG"/>
        </w:rPr>
        <w:t>млн. сом багыттоо пландалууда.</w:t>
      </w:r>
    </w:p>
    <w:p w:rsidR="00621B7B" w:rsidRPr="00276586" w:rsidRDefault="00621B7B" w:rsidP="00621B7B">
      <w:pPr>
        <w:shd w:val="clear" w:color="auto" w:fill="FFFFFF"/>
        <w:ind w:firstLine="709"/>
        <w:jc w:val="both"/>
        <w:rPr>
          <w:lang w:val="ky-KG"/>
        </w:rPr>
      </w:pPr>
    </w:p>
    <w:p w:rsidR="00621B7B" w:rsidRPr="00276586" w:rsidRDefault="00621B7B" w:rsidP="00621B7B">
      <w:pPr>
        <w:shd w:val="clear" w:color="auto" w:fill="FFFFFF"/>
        <w:jc w:val="center"/>
      </w:pPr>
      <w:r w:rsidRPr="00276586">
        <w:rPr>
          <w:lang w:val="ky-KG"/>
        </w:rPr>
        <w:t xml:space="preserve">                                                                                                                                    </w:t>
      </w:r>
      <w:r w:rsidRPr="00276586">
        <w:t>(млн. сом)</w:t>
      </w:r>
    </w:p>
    <w:tbl>
      <w:tblPr>
        <w:tblW w:w="9639" w:type="dxa"/>
        <w:tblInd w:w="70" w:type="dxa"/>
        <w:tblCellMar>
          <w:left w:w="70" w:type="dxa"/>
          <w:right w:w="70" w:type="dxa"/>
        </w:tblCellMar>
        <w:tblLook w:val="04A0" w:firstRow="1" w:lastRow="0" w:firstColumn="1" w:lastColumn="0" w:noHBand="0" w:noVBand="1"/>
      </w:tblPr>
      <w:tblGrid>
        <w:gridCol w:w="2694"/>
        <w:gridCol w:w="1389"/>
        <w:gridCol w:w="1389"/>
        <w:gridCol w:w="1389"/>
        <w:gridCol w:w="1389"/>
        <w:gridCol w:w="1389"/>
      </w:tblGrid>
      <w:tr w:rsidR="00621B7B" w:rsidRPr="00276586" w:rsidTr="00621B7B">
        <w:trPr>
          <w:trHeight w:val="285"/>
        </w:trPr>
        <w:tc>
          <w:tcPr>
            <w:tcW w:w="2694" w:type="dxa"/>
            <w:tcBorders>
              <w:top w:val="single" w:sz="8" w:space="0" w:color="auto"/>
              <w:left w:val="single" w:sz="8" w:space="0" w:color="auto"/>
              <w:bottom w:val="single" w:sz="4" w:space="0" w:color="auto"/>
              <w:right w:val="single" w:sz="4" w:space="0" w:color="auto"/>
            </w:tcBorders>
            <w:noWrap/>
            <w:vAlign w:val="center"/>
            <w:hideMark/>
          </w:tcPr>
          <w:p w:rsidR="00621B7B" w:rsidRPr="00276586" w:rsidRDefault="00621B7B" w:rsidP="00621B7B">
            <w:pPr>
              <w:spacing w:after="200" w:line="276" w:lineRule="auto"/>
              <w:jc w:val="center"/>
              <w:rPr>
                <w:b/>
                <w:bCs/>
                <w:sz w:val="22"/>
                <w:szCs w:val="22"/>
                <w:lang w:eastAsia="en-US"/>
              </w:rPr>
            </w:pPr>
            <w:r w:rsidRPr="00276586">
              <w:rPr>
                <w:b/>
                <w:bCs/>
                <w:lang w:val="ky-KG"/>
              </w:rPr>
              <w:t>Чыгашалар</w:t>
            </w:r>
          </w:p>
        </w:tc>
        <w:tc>
          <w:tcPr>
            <w:tcW w:w="1389" w:type="dxa"/>
            <w:tcBorders>
              <w:top w:val="single" w:sz="8" w:space="0" w:color="auto"/>
              <w:left w:val="nil"/>
              <w:bottom w:val="single" w:sz="4" w:space="0" w:color="auto"/>
              <w:right w:val="single" w:sz="4" w:space="0" w:color="auto"/>
            </w:tcBorders>
            <w:hideMark/>
          </w:tcPr>
          <w:p w:rsidR="00621B7B" w:rsidRPr="00276586" w:rsidRDefault="00621B7B" w:rsidP="00621B7B">
            <w:pPr>
              <w:jc w:val="center"/>
              <w:rPr>
                <w:b/>
                <w:bCs/>
                <w:lang w:val="ky-KG"/>
              </w:rPr>
            </w:pPr>
            <w:r w:rsidRPr="00276586">
              <w:rPr>
                <w:b/>
                <w:bCs/>
              </w:rPr>
              <w:t>201</w:t>
            </w:r>
            <w:r w:rsidRPr="00276586">
              <w:rPr>
                <w:b/>
                <w:bCs/>
                <w:lang w:val="ky-KG"/>
              </w:rPr>
              <w:t>9-ж.</w:t>
            </w:r>
          </w:p>
          <w:p w:rsidR="00621B7B" w:rsidRPr="00276586" w:rsidRDefault="00621B7B" w:rsidP="00621B7B">
            <w:pPr>
              <w:spacing w:after="200" w:line="276" w:lineRule="auto"/>
              <w:jc w:val="center"/>
              <w:rPr>
                <w:b/>
                <w:bCs/>
                <w:sz w:val="22"/>
                <w:szCs w:val="22"/>
                <w:lang w:val="ky-KG" w:eastAsia="en-US"/>
              </w:rPr>
            </w:pPr>
            <w:r w:rsidRPr="00276586">
              <w:rPr>
                <w:b/>
                <w:bCs/>
              </w:rPr>
              <w:t>факт</w:t>
            </w:r>
          </w:p>
        </w:tc>
        <w:tc>
          <w:tcPr>
            <w:tcW w:w="1389" w:type="dxa"/>
            <w:tcBorders>
              <w:top w:val="single" w:sz="8" w:space="0" w:color="auto"/>
              <w:left w:val="single" w:sz="4" w:space="0" w:color="auto"/>
              <w:bottom w:val="single" w:sz="4" w:space="0" w:color="auto"/>
              <w:right w:val="single" w:sz="4" w:space="0" w:color="auto"/>
            </w:tcBorders>
            <w:hideMark/>
          </w:tcPr>
          <w:p w:rsidR="00621B7B" w:rsidRPr="00276586" w:rsidRDefault="00621B7B" w:rsidP="00621B7B">
            <w:pPr>
              <w:jc w:val="center"/>
              <w:rPr>
                <w:b/>
                <w:bCs/>
                <w:lang w:val="ky-KG"/>
              </w:rPr>
            </w:pPr>
            <w:r w:rsidRPr="00276586">
              <w:rPr>
                <w:b/>
                <w:bCs/>
              </w:rPr>
              <w:t>20</w:t>
            </w:r>
            <w:r w:rsidRPr="00276586">
              <w:rPr>
                <w:b/>
                <w:bCs/>
                <w:lang w:val="ky-KG"/>
              </w:rPr>
              <w:t>20-ж.</w:t>
            </w:r>
          </w:p>
          <w:p w:rsidR="00621B7B" w:rsidRPr="00276586" w:rsidRDefault="00621B7B" w:rsidP="00621B7B">
            <w:pPr>
              <w:spacing w:after="200" w:line="276" w:lineRule="auto"/>
              <w:jc w:val="center"/>
              <w:rPr>
                <w:b/>
                <w:bCs/>
                <w:sz w:val="22"/>
                <w:szCs w:val="22"/>
                <w:lang w:val="ky-KG" w:eastAsia="en-US"/>
              </w:rPr>
            </w:pPr>
            <w:r w:rsidRPr="00276586">
              <w:rPr>
                <w:b/>
                <w:bCs/>
                <w:lang w:val="ky-KG"/>
              </w:rPr>
              <w:t>бекит</w:t>
            </w:r>
          </w:p>
        </w:tc>
        <w:tc>
          <w:tcPr>
            <w:tcW w:w="1389" w:type="dxa"/>
            <w:tcBorders>
              <w:top w:val="single" w:sz="8" w:space="0" w:color="auto"/>
              <w:left w:val="nil"/>
              <w:bottom w:val="single" w:sz="4" w:space="0" w:color="auto"/>
              <w:right w:val="single" w:sz="4" w:space="0" w:color="auto"/>
            </w:tcBorders>
            <w:vAlign w:val="center"/>
            <w:hideMark/>
          </w:tcPr>
          <w:p w:rsidR="00621B7B" w:rsidRPr="00276586" w:rsidRDefault="00621B7B" w:rsidP="00621B7B">
            <w:pPr>
              <w:spacing w:after="200" w:line="276" w:lineRule="auto"/>
              <w:jc w:val="center"/>
              <w:rPr>
                <w:b/>
                <w:bCs/>
                <w:sz w:val="22"/>
                <w:szCs w:val="22"/>
                <w:lang w:val="ky-KG" w:eastAsia="en-US"/>
              </w:rPr>
            </w:pPr>
            <w:r w:rsidRPr="00276586">
              <w:rPr>
                <w:b/>
                <w:bCs/>
              </w:rPr>
              <w:t>202</w:t>
            </w:r>
            <w:r w:rsidRPr="00276586">
              <w:rPr>
                <w:b/>
                <w:bCs/>
                <w:lang w:val="ky-KG"/>
              </w:rPr>
              <w:t>1-ж. долбоор</w:t>
            </w:r>
          </w:p>
        </w:tc>
        <w:tc>
          <w:tcPr>
            <w:tcW w:w="1389" w:type="dxa"/>
            <w:tcBorders>
              <w:top w:val="single" w:sz="8" w:space="0" w:color="auto"/>
              <w:left w:val="nil"/>
              <w:bottom w:val="single" w:sz="4" w:space="0" w:color="auto"/>
              <w:right w:val="single" w:sz="4" w:space="0" w:color="auto"/>
            </w:tcBorders>
            <w:vAlign w:val="center"/>
            <w:hideMark/>
          </w:tcPr>
          <w:p w:rsidR="00621B7B" w:rsidRPr="00276586" w:rsidRDefault="00621B7B" w:rsidP="00621B7B">
            <w:pPr>
              <w:spacing w:after="200" w:line="276" w:lineRule="auto"/>
              <w:jc w:val="center"/>
              <w:rPr>
                <w:b/>
                <w:bCs/>
                <w:sz w:val="22"/>
                <w:szCs w:val="22"/>
                <w:lang w:val="ky-KG" w:eastAsia="en-US"/>
              </w:rPr>
            </w:pPr>
            <w:r w:rsidRPr="00276586">
              <w:rPr>
                <w:b/>
                <w:bCs/>
              </w:rPr>
              <w:t>202</w:t>
            </w:r>
            <w:r w:rsidRPr="00276586">
              <w:rPr>
                <w:b/>
                <w:bCs/>
                <w:lang w:val="ky-KG"/>
              </w:rPr>
              <w:t>2-ж.  болжол</w:t>
            </w:r>
          </w:p>
        </w:tc>
        <w:tc>
          <w:tcPr>
            <w:tcW w:w="1389" w:type="dxa"/>
            <w:tcBorders>
              <w:top w:val="single" w:sz="8" w:space="0" w:color="auto"/>
              <w:left w:val="nil"/>
              <w:bottom w:val="single" w:sz="4" w:space="0" w:color="auto"/>
              <w:right w:val="single" w:sz="8" w:space="0" w:color="auto"/>
            </w:tcBorders>
            <w:vAlign w:val="center"/>
            <w:hideMark/>
          </w:tcPr>
          <w:p w:rsidR="00621B7B" w:rsidRPr="00276586" w:rsidRDefault="00621B7B" w:rsidP="00621B7B">
            <w:pPr>
              <w:jc w:val="center"/>
              <w:rPr>
                <w:b/>
                <w:bCs/>
                <w:lang w:val="ky-KG"/>
              </w:rPr>
            </w:pPr>
            <w:r w:rsidRPr="00276586">
              <w:rPr>
                <w:b/>
                <w:bCs/>
              </w:rPr>
              <w:t>202</w:t>
            </w:r>
            <w:r w:rsidRPr="00276586">
              <w:rPr>
                <w:b/>
                <w:bCs/>
                <w:lang w:val="ky-KG"/>
              </w:rPr>
              <w:t>3-ж.</w:t>
            </w:r>
          </w:p>
          <w:p w:rsidR="00621B7B" w:rsidRPr="00276586" w:rsidRDefault="00621B7B" w:rsidP="00621B7B">
            <w:pPr>
              <w:spacing w:after="200" w:line="276" w:lineRule="auto"/>
              <w:jc w:val="center"/>
              <w:rPr>
                <w:b/>
                <w:bCs/>
                <w:sz w:val="22"/>
                <w:szCs w:val="22"/>
                <w:lang w:val="ky-KG" w:eastAsia="en-US"/>
              </w:rPr>
            </w:pPr>
            <w:r w:rsidRPr="00276586">
              <w:rPr>
                <w:b/>
                <w:bCs/>
                <w:lang w:val="ky-KG"/>
              </w:rPr>
              <w:t>болжол</w:t>
            </w:r>
          </w:p>
        </w:tc>
      </w:tr>
      <w:tr w:rsidR="00C42F69" w:rsidRPr="00276586" w:rsidTr="0086399A">
        <w:trPr>
          <w:trHeight w:hRule="exact" w:val="280"/>
        </w:trPr>
        <w:tc>
          <w:tcPr>
            <w:tcW w:w="2694" w:type="dxa"/>
            <w:tcBorders>
              <w:top w:val="single" w:sz="4" w:space="0" w:color="auto"/>
              <w:left w:val="single" w:sz="8" w:space="0" w:color="auto"/>
              <w:bottom w:val="nil"/>
              <w:right w:val="single" w:sz="4" w:space="0" w:color="auto"/>
            </w:tcBorders>
            <w:noWrap/>
            <w:vAlign w:val="center"/>
            <w:hideMark/>
          </w:tcPr>
          <w:p w:rsidR="00C42F69" w:rsidRPr="00276586" w:rsidRDefault="00C42F69" w:rsidP="0086399A">
            <w:pPr>
              <w:rPr>
                <w:b/>
                <w:bCs/>
                <w:lang w:val="ky-KG"/>
              </w:rPr>
            </w:pPr>
            <w:r w:rsidRPr="00276586">
              <w:rPr>
                <w:b/>
                <w:bCs/>
                <w:lang w:val="ky-KG"/>
              </w:rPr>
              <w:t>Пайыздар</w:t>
            </w:r>
          </w:p>
        </w:tc>
        <w:tc>
          <w:tcPr>
            <w:tcW w:w="1389" w:type="dxa"/>
            <w:tcBorders>
              <w:top w:val="single" w:sz="4" w:space="0" w:color="auto"/>
              <w:left w:val="nil"/>
              <w:bottom w:val="nil"/>
              <w:right w:val="single" w:sz="4" w:space="0" w:color="auto"/>
            </w:tcBorders>
            <w:hideMark/>
          </w:tcPr>
          <w:p w:rsidR="00C42F69" w:rsidRPr="00276586" w:rsidRDefault="00C42F69" w:rsidP="0086399A">
            <w:pPr>
              <w:jc w:val="right"/>
              <w:rPr>
                <w:b/>
                <w:bCs/>
              </w:rPr>
            </w:pPr>
            <w:r w:rsidRPr="00276586">
              <w:rPr>
                <w:b/>
                <w:bCs/>
              </w:rPr>
              <w:t>7 </w:t>
            </w:r>
            <w:r w:rsidRPr="00276586">
              <w:rPr>
                <w:b/>
                <w:bCs/>
                <w:lang w:val="ky-KG"/>
              </w:rPr>
              <w:t>679</w:t>
            </w:r>
            <w:r w:rsidRPr="00276586">
              <w:rPr>
                <w:b/>
                <w:bCs/>
              </w:rPr>
              <w:t>,</w:t>
            </w:r>
            <w:r w:rsidRPr="00276586">
              <w:rPr>
                <w:b/>
                <w:bCs/>
                <w:lang w:val="ky-KG"/>
              </w:rPr>
              <w:t>8</w:t>
            </w:r>
          </w:p>
        </w:tc>
        <w:tc>
          <w:tcPr>
            <w:tcW w:w="1389" w:type="dxa"/>
            <w:tcBorders>
              <w:top w:val="single" w:sz="4" w:space="0" w:color="auto"/>
              <w:left w:val="single" w:sz="4" w:space="0" w:color="auto"/>
              <w:bottom w:val="nil"/>
              <w:right w:val="single" w:sz="4" w:space="0" w:color="auto"/>
            </w:tcBorders>
            <w:hideMark/>
          </w:tcPr>
          <w:p w:rsidR="00C42F69" w:rsidRPr="00276586" w:rsidRDefault="00C42F69" w:rsidP="0086399A">
            <w:pPr>
              <w:jc w:val="right"/>
              <w:rPr>
                <w:b/>
                <w:bCs/>
              </w:rPr>
            </w:pPr>
            <w:r w:rsidRPr="00276586">
              <w:rPr>
                <w:b/>
                <w:bCs/>
              </w:rPr>
              <w:t>8 </w:t>
            </w:r>
            <w:r w:rsidRPr="00276586">
              <w:rPr>
                <w:b/>
                <w:bCs/>
                <w:lang w:val="ky-KG"/>
              </w:rPr>
              <w:t>304</w:t>
            </w:r>
            <w:r w:rsidRPr="00276586">
              <w:rPr>
                <w:b/>
                <w:bCs/>
              </w:rPr>
              <w:t>,</w:t>
            </w:r>
            <w:r w:rsidRPr="00276586">
              <w:rPr>
                <w:b/>
                <w:bCs/>
                <w:lang w:val="ky-KG"/>
              </w:rPr>
              <w:t>6</w:t>
            </w:r>
          </w:p>
        </w:tc>
        <w:tc>
          <w:tcPr>
            <w:tcW w:w="1389" w:type="dxa"/>
            <w:tcBorders>
              <w:top w:val="single" w:sz="4" w:space="0" w:color="auto"/>
              <w:left w:val="nil"/>
              <w:bottom w:val="nil"/>
              <w:right w:val="single" w:sz="4" w:space="0" w:color="auto"/>
            </w:tcBorders>
            <w:hideMark/>
          </w:tcPr>
          <w:p w:rsidR="00C42F69" w:rsidRPr="00276586" w:rsidRDefault="00C42F69" w:rsidP="0086399A">
            <w:pPr>
              <w:jc w:val="right"/>
              <w:rPr>
                <w:b/>
                <w:bCs/>
              </w:rPr>
            </w:pPr>
            <w:r w:rsidRPr="00276586">
              <w:rPr>
                <w:b/>
                <w:bCs/>
                <w:lang w:val="ky-KG"/>
              </w:rPr>
              <w:t>9</w:t>
            </w:r>
            <w:r w:rsidRPr="00276586">
              <w:rPr>
                <w:b/>
                <w:bCs/>
              </w:rPr>
              <w:t> </w:t>
            </w:r>
            <w:r w:rsidRPr="00276586">
              <w:rPr>
                <w:b/>
                <w:bCs/>
                <w:lang w:val="ky-KG"/>
              </w:rPr>
              <w:t>788</w:t>
            </w:r>
            <w:r w:rsidRPr="00276586">
              <w:rPr>
                <w:b/>
                <w:bCs/>
              </w:rPr>
              <w:t>,</w:t>
            </w:r>
            <w:r w:rsidRPr="00276586">
              <w:rPr>
                <w:b/>
                <w:bCs/>
                <w:lang w:val="ky-KG"/>
              </w:rPr>
              <w:t>2</w:t>
            </w:r>
          </w:p>
        </w:tc>
        <w:tc>
          <w:tcPr>
            <w:tcW w:w="1389" w:type="dxa"/>
            <w:tcBorders>
              <w:top w:val="single" w:sz="4" w:space="0" w:color="auto"/>
              <w:left w:val="nil"/>
              <w:bottom w:val="nil"/>
              <w:right w:val="single" w:sz="4" w:space="0" w:color="auto"/>
            </w:tcBorders>
            <w:hideMark/>
          </w:tcPr>
          <w:p w:rsidR="00C42F69" w:rsidRPr="00276586" w:rsidRDefault="00C42F69" w:rsidP="0086399A">
            <w:pPr>
              <w:jc w:val="right"/>
              <w:rPr>
                <w:b/>
                <w:bCs/>
              </w:rPr>
            </w:pPr>
            <w:r w:rsidRPr="00276586">
              <w:rPr>
                <w:b/>
                <w:bCs/>
              </w:rPr>
              <w:t>10 </w:t>
            </w:r>
            <w:r w:rsidRPr="00276586">
              <w:rPr>
                <w:b/>
                <w:bCs/>
                <w:lang w:val="ky-KG"/>
              </w:rPr>
              <w:t>510</w:t>
            </w:r>
            <w:r w:rsidRPr="00276586">
              <w:rPr>
                <w:b/>
                <w:bCs/>
              </w:rPr>
              <w:t>,</w:t>
            </w:r>
            <w:r w:rsidRPr="00276586">
              <w:rPr>
                <w:b/>
                <w:bCs/>
                <w:lang w:val="ky-KG"/>
              </w:rPr>
              <w:t>3</w:t>
            </w:r>
          </w:p>
        </w:tc>
        <w:tc>
          <w:tcPr>
            <w:tcW w:w="1389" w:type="dxa"/>
            <w:tcBorders>
              <w:top w:val="single" w:sz="4" w:space="0" w:color="auto"/>
              <w:left w:val="nil"/>
              <w:bottom w:val="nil"/>
              <w:right w:val="single" w:sz="8" w:space="0" w:color="auto"/>
            </w:tcBorders>
            <w:hideMark/>
          </w:tcPr>
          <w:p w:rsidR="00C42F69" w:rsidRPr="00276586" w:rsidRDefault="00C42F69" w:rsidP="0086399A">
            <w:pPr>
              <w:jc w:val="right"/>
              <w:rPr>
                <w:b/>
                <w:bCs/>
              </w:rPr>
            </w:pPr>
            <w:r w:rsidRPr="00276586">
              <w:rPr>
                <w:b/>
                <w:bCs/>
              </w:rPr>
              <w:t>1</w:t>
            </w:r>
            <w:r w:rsidRPr="00276586">
              <w:rPr>
                <w:b/>
                <w:bCs/>
                <w:lang w:val="ky-KG"/>
              </w:rPr>
              <w:t>1</w:t>
            </w:r>
            <w:r w:rsidRPr="00276586">
              <w:rPr>
                <w:b/>
                <w:bCs/>
              </w:rPr>
              <w:t> </w:t>
            </w:r>
            <w:r w:rsidRPr="00276586">
              <w:rPr>
                <w:b/>
                <w:bCs/>
                <w:lang w:val="ky-KG"/>
              </w:rPr>
              <w:t>069</w:t>
            </w:r>
            <w:r w:rsidRPr="00276586">
              <w:rPr>
                <w:b/>
                <w:bCs/>
              </w:rPr>
              <w:t>,</w:t>
            </w:r>
            <w:r w:rsidRPr="00276586">
              <w:rPr>
                <w:b/>
                <w:bCs/>
                <w:lang w:val="ky-KG"/>
              </w:rPr>
              <w:t>0</w:t>
            </w:r>
          </w:p>
        </w:tc>
      </w:tr>
      <w:tr w:rsidR="00C42F69" w:rsidRPr="00276586" w:rsidTr="0086399A">
        <w:trPr>
          <w:trHeight w:val="246"/>
        </w:trPr>
        <w:tc>
          <w:tcPr>
            <w:tcW w:w="2694" w:type="dxa"/>
            <w:tcBorders>
              <w:top w:val="nil"/>
              <w:left w:val="single" w:sz="8" w:space="0" w:color="auto"/>
              <w:bottom w:val="nil"/>
              <w:right w:val="single" w:sz="4" w:space="0" w:color="auto"/>
            </w:tcBorders>
            <w:noWrap/>
            <w:vAlign w:val="center"/>
            <w:hideMark/>
          </w:tcPr>
          <w:p w:rsidR="00C42F69" w:rsidRPr="00276586" w:rsidRDefault="00C42F69" w:rsidP="00C42F69">
            <w:pPr>
              <w:rPr>
                <w:i/>
                <w:iCs/>
                <w:lang w:val="ky-KG"/>
              </w:rPr>
            </w:pPr>
            <w:r w:rsidRPr="00276586">
              <w:rPr>
                <w:i/>
                <w:iCs/>
              </w:rPr>
              <w:t xml:space="preserve">   </w:t>
            </w:r>
            <w:r w:rsidRPr="00276586">
              <w:rPr>
                <w:i/>
                <w:iCs/>
                <w:lang w:val="ky-KG"/>
              </w:rPr>
              <w:t>Ички карыз</w:t>
            </w:r>
          </w:p>
        </w:tc>
        <w:tc>
          <w:tcPr>
            <w:tcW w:w="1389" w:type="dxa"/>
            <w:tcBorders>
              <w:top w:val="nil"/>
              <w:left w:val="nil"/>
              <w:bottom w:val="nil"/>
              <w:right w:val="single" w:sz="4" w:space="0" w:color="auto"/>
            </w:tcBorders>
            <w:hideMark/>
          </w:tcPr>
          <w:p w:rsidR="00C42F69" w:rsidRPr="00276586" w:rsidRDefault="00C42F69" w:rsidP="0086399A">
            <w:pPr>
              <w:jc w:val="right"/>
              <w:rPr>
                <w:i/>
                <w:iCs/>
              </w:rPr>
            </w:pPr>
            <w:r w:rsidRPr="00276586">
              <w:rPr>
                <w:i/>
                <w:iCs/>
              </w:rPr>
              <w:t>4 033,5</w:t>
            </w:r>
          </w:p>
        </w:tc>
        <w:tc>
          <w:tcPr>
            <w:tcW w:w="1389" w:type="dxa"/>
            <w:tcBorders>
              <w:top w:val="nil"/>
              <w:left w:val="single" w:sz="4" w:space="0" w:color="auto"/>
              <w:bottom w:val="nil"/>
              <w:right w:val="single" w:sz="4" w:space="0" w:color="auto"/>
            </w:tcBorders>
            <w:hideMark/>
          </w:tcPr>
          <w:p w:rsidR="00C42F69" w:rsidRPr="00276586" w:rsidRDefault="00C42F69" w:rsidP="0086399A">
            <w:pPr>
              <w:jc w:val="right"/>
              <w:rPr>
                <w:i/>
                <w:iCs/>
                <w:lang w:val="ky-KG"/>
              </w:rPr>
            </w:pPr>
            <w:r w:rsidRPr="00276586">
              <w:rPr>
                <w:i/>
                <w:iCs/>
              </w:rPr>
              <w:t>4 </w:t>
            </w:r>
            <w:r w:rsidRPr="00276586">
              <w:rPr>
                <w:i/>
                <w:iCs/>
                <w:lang w:val="ky-KG"/>
              </w:rPr>
              <w:t>093</w:t>
            </w:r>
            <w:r w:rsidRPr="00276586">
              <w:rPr>
                <w:i/>
                <w:iCs/>
              </w:rPr>
              <w:t>,</w:t>
            </w:r>
            <w:r w:rsidRPr="00276586">
              <w:rPr>
                <w:i/>
                <w:iCs/>
                <w:lang w:val="ky-KG"/>
              </w:rPr>
              <w:t>2</w:t>
            </w:r>
          </w:p>
        </w:tc>
        <w:tc>
          <w:tcPr>
            <w:tcW w:w="1389" w:type="dxa"/>
            <w:tcBorders>
              <w:top w:val="nil"/>
              <w:left w:val="nil"/>
              <w:bottom w:val="nil"/>
              <w:right w:val="single" w:sz="4" w:space="0" w:color="auto"/>
            </w:tcBorders>
            <w:hideMark/>
          </w:tcPr>
          <w:p w:rsidR="00C42F69" w:rsidRPr="00276586" w:rsidRDefault="00C42F69" w:rsidP="0086399A">
            <w:pPr>
              <w:jc w:val="right"/>
              <w:rPr>
                <w:i/>
                <w:iCs/>
                <w:lang w:val="ky-KG"/>
              </w:rPr>
            </w:pPr>
            <w:r w:rsidRPr="00276586">
              <w:rPr>
                <w:i/>
                <w:iCs/>
                <w:lang w:val="ky-KG"/>
              </w:rPr>
              <w:t>4 533</w:t>
            </w:r>
            <w:r w:rsidRPr="00276586">
              <w:rPr>
                <w:i/>
                <w:iCs/>
              </w:rPr>
              <w:t>,</w:t>
            </w:r>
            <w:r w:rsidRPr="00276586">
              <w:rPr>
                <w:i/>
                <w:iCs/>
                <w:lang w:val="ky-KG"/>
              </w:rPr>
              <w:t>5</w:t>
            </w:r>
          </w:p>
        </w:tc>
        <w:tc>
          <w:tcPr>
            <w:tcW w:w="1389" w:type="dxa"/>
            <w:tcBorders>
              <w:top w:val="nil"/>
              <w:left w:val="nil"/>
              <w:bottom w:val="nil"/>
              <w:right w:val="single" w:sz="4" w:space="0" w:color="auto"/>
            </w:tcBorders>
            <w:hideMark/>
          </w:tcPr>
          <w:p w:rsidR="00C42F69" w:rsidRPr="00276586" w:rsidRDefault="00C42F69" w:rsidP="0086399A">
            <w:pPr>
              <w:jc w:val="right"/>
              <w:rPr>
                <w:i/>
                <w:iCs/>
              </w:rPr>
            </w:pPr>
            <w:r w:rsidRPr="00276586">
              <w:rPr>
                <w:i/>
                <w:iCs/>
              </w:rPr>
              <w:t>5 156,9</w:t>
            </w:r>
          </w:p>
        </w:tc>
        <w:tc>
          <w:tcPr>
            <w:tcW w:w="1389" w:type="dxa"/>
            <w:tcBorders>
              <w:top w:val="nil"/>
              <w:left w:val="nil"/>
              <w:bottom w:val="nil"/>
              <w:right w:val="single" w:sz="8" w:space="0" w:color="auto"/>
            </w:tcBorders>
            <w:hideMark/>
          </w:tcPr>
          <w:p w:rsidR="00C42F69" w:rsidRPr="00276586" w:rsidRDefault="00C42F69" w:rsidP="0086399A">
            <w:pPr>
              <w:jc w:val="right"/>
              <w:rPr>
                <w:i/>
                <w:iCs/>
              </w:rPr>
            </w:pPr>
            <w:r w:rsidRPr="00276586">
              <w:rPr>
                <w:i/>
                <w:iCs/>
              </w:rPr>
              <w:t>5 781,2</w:t>
            </w:r>
          </w:p>
        </w:tc>
      </w:tr>
      <w:tr w:rsidR="00C42F69" w:rsidRPr="00276586" w:rsidTr="0086399A">
        <w:trPr>
          <w:trHeight w:val="236"/>
        </w:trPr>
        <w:tc>
          <w:tcPr>
            <w:tcW w:w="2694" w:type="dxa"/>
            <w:tcBorders>
              <w:top w:val="nil"/>
              <w:left w:val="single" w:sz="8" w:space="0" w:color="auto"/>
              <w:bottom w:val="nil"/>
              <w:right w:val="single" w:sz="4" w:space="0" w:color="auto"/>
            </w:tcBorders>
            <w:noWrap/>
            <w:vAlign w:val="center"/>
            <w:hideMark/>
          </w:tcPr>
          <w:p w:rsidR="00C42F69" w:rsidRPr="00276586" w:rsidRDefault="00C42F69" w:rsidP="00C42F69">
            <w:pPr>
              <w:rPr>
                <w:i/>
                <w:iCs/>
                <w:lang w:val="ky-KG"/>
              </w:rPr>
            </w:pPr>
            <w:r w:rsidRPr="00276586">
              <w:rPr>
                <w:i/>
                <w:iCs/>
              </w:rPr>
              <w:t xml:space="preserve">   </w:t>
            </w:r>
            <w:r w:rsidRPr="00276586">
              <w:rPr>
                <w:i/>
                <w:iCs/>
                <w:lang w:val="ky-KG"/>
              </w:rPr>
              <w:t>Тышкы карыз</w:t>
            </w:r>
          </w:p>
        </w:tc>
        <w:tc>
          <w:tcPr>
            <w:tcW w:w="1389" w:type="dxa"/>
            <w:tcBorders>
              <w:top w:val="nil"/>
              <w:left w:val="nil"/>
              <w:bottom w:val="nil"/>
              <w:right w:val="single" w:sz="4" w:space="0" w:color="auto"/>
            </w:tcBorders>
            <w:hideMark/>
          </w:tcPr>
          <w:p w:rsidR="00C42F69" w:rsidRPr="00276586" w:rsidRDefault="00C42F69" w:rsidP="0086399A">
            <w:pPr>
              <w:jc w:val="right"/>
              <w:rPr>
                <w:i/>
                <w:iCs/>
              </w:rPr>
            </w:pPr>
            <w:r w:rsidRPr="00276586">
              <w:rPr>
                <w:i/>
                <w:iCs/>
              </w:rPr>
              <w:t>3 646,3</w:t>
            </w:r>
          </w:p>
        </w:tc>
        <w:tc>
          <w:tcPr>
            <w:tcW w:w="1389" w:type="dxa"/>
            <w:tcBorders>
              <w:top w:val="nil"/>
              <w:left w:val="single" w:sz="4" w:space="0" w:color="auto"/>
              <w:bottom w:val="nil"/>
              <w:right w:val="single" w:sz="4" w:space="0" w:color="auto"/>
            </w:tcBorders>
            <w:hideMark/>
          </w:tcPr>
          <w:p w:rsidR="00C42F69" w:rsidRPr="00276586" w:rsidRDefault="00C42F69" w:rsidP="0086399A">
            <w:pPr>
              <w:jc w:val="right"/>
              <w:rPr>
                <w:i/>
                <w:iCs/>
              </w:rPr>
            </w:pPr>
            <w:r w:rsidRPr="00276586">
              <w:rPr>
                <w:i/>
                <w:iCs/>
              </w:rPr>
              <w:t>4 </w:t>
            </w:r>
            <w:r w:rsidRPr="00276586">
              <w:rPr>
                <w:i/>
                <w:iCs/>
                <w:lang w:val="ky-KG"/>
              </w:rPr>
              <w:t>211</w:t>
            </w:r>
            <w:r w:rsidRPr="00276586">
              <w:rPr>
                <w:i/>
                <w:iCs/>
              </w:rPr>
              <w:t>,</w:t>
            </w:r>
            <w:r w:rsidRPr="00276586">
              <w:rPr>
                <w:i/>
                <w:iCs/>
                <w:lang w:val="ky-KG"/>
              </w:rPr>
              <w:t>4</w:t>
            </w:r>
          </w:p>
        </w:tc>
        <w:tc>
          <w:tcPr>
            <w:tcW w:w="1389" w:type="dxa"/>
            <w:tcBorders>
              <w:top w:val="nil"/>
              <w:left w:val="nil"/>
              <w:bottom w:val="nil"/>
              <w:right w:val="single" w:sz="4" w:space="0" w:color="auto"/>
            </w:tcBorders>
            <w:hideMark/>
          </w:tcPr>
          <w:p w:rsidR="00C42F69" w:rsidRPr="00276586" w:rsidRDefault="00C42F69" w:rsidP="0086399A">
            <w:pPr>
              <w:jc w:val="right"/>
              <w:rPr>
                <w:i/>
                <w:iCs/>
              </w:rPr>
            </w:pPr>
            <w:r w:rsidRPr="00276586">
              <w:rPr>
                <w:i/>
                <w:iCs/>
              </w:rPr>
              <w:t>5 </w:t>
            </w:r>
            <w:r w:rsidRPr="00276586">
              <w:rPr>
                <w:i/>
                <w:iCs/>
                <w:lang w:val="ky-KG"/>
              </w:rPr>
              <w:t>254</w:t>
            </w:r>
            <w:r w:rsidRPr="00276586">
              <w:rPr>
                <w:i/>
                <w:iCs/>
              </w:rPr>
              <w:t>,</w:t>
            </w:r>
            <w:r w:rsidRPr="00276586">
              <w:rPr>
                <w:i/>
                <w:iCs/>
                <w:lang w:val="ky-KG"/>
              </w:rPr>
              <w:t>7</w:t>
            </w:r>
          </w:p>
        </w:tc>
        <w:tc>
          <w:tcPr>
            <w:tcW w:w="1389" w:type="dxa"/>
            <w:tcBorders>
              <w:top w:val="nil"/>
              <w:left w:val="nil"/>
              <w:bottom w:val="nil"/>
              <w:right w:val="single" w:sz="4" w:space="0" w:color="auto"/>
            </w:tcBorders>
            <w:hideMark/>
          </w:tcPr>
          <w:p w:rsidR="00C42F69" w:rsidRPr="00276586" w:rsidRDefault="00C42F69" w:rsidP="0086399A">
            <w:pPr>
              <w:jc w:val="right"/>
              <w:rPr>
                <w:i/>
                <w:iCs/>
              </w:rPr>
            </w:pPr>
            <w:r w:rsidRPr="00276586">
              <w:rPr>
                <w:i/>
                <w:iCs/>
              </w:rPr>
              <w:t>5 </w:t>
            </w:r>
            <w:r w:rsidRPr="00276586">
              <w:rPr>
                <w:i/>
                <w:iCs/>
                <w:lang w:val="ky-KG"/>
              </w:rPr>
              <w:t>353</w:t>
            </w:r>
            <w:r w:rsidRPr="00276586">
              <w:rPr>
                <w:i/>
                <w:iCs/>
              </w:rPr>
              <w:t>,</w:t>
            </w:r>
            <w:r w:rsidRPr="00276586">
              <w:rPr>
                <w:i/>
                <w:iCs/>
                <w:lang w:val="ky-KG"/>
              </w:rPr>
              <w:t>4</w:t>
            </w:r>
          </w:p>
        </w:tc>
        <w:tc>
          <w:tcPr>
            <w:tcW w:w="1389" w:type="dxa"/>
            <w:tcBorders>
              <w:top w:val="nil"/>
              <w:left w:val="nil"/>
              <w:bottom w:val="nil"/>
              <w:right w:val="single" w:sz="8" w:space="0" w:color="auto"/>
            </w:tcBorders>
            <w:hideMark/>
          </w:tcPr>
          <w:p w:rsidR="00C42F69" w:rsidRPr="00276586" w:rsidRDefault="00C42F69" w:rsidP="0086399A">
            <w:pPr>
              <w:jc w:val="right"/>
              <w:rPr>
                <w:i/>
                <w:iCs/>
              </w:rPr>
            </w:pPr>
            <w:r w:rsidRPr="00276586">
              <w:rPr>
                <w:i/>
                <w:iCs/>
              </w:rPr>
              <w:t>5 </w:t>
            </w:r>
            <w:r w:rsidRPr="00276586">
              <w:rPr>
                <w:i/>
                <w:iCs/>
                <w:lang w:val="ky-KG"/>
              </w:rPr>
              <w:t>287</w:t>
            </w:r>
            <w:r w:rsidRPr="00276586">
              <w:rPr>
                <w:i/>
                <w:iCs/>
              </w:rPr>
              <w:t>,</w:t>
            </w:r>
            <w:r w:rsidRPr="00276586">
              <w:rPr>
                <w:i/>
                <w:iCs/>
                <w:lang w:val="ky-KG"/>
              </w:rPr>
              <w:t>8</w:t>
            </w:r>
          </w:p>
        </w:tc>
      </w:tr>
      <w:tr w:rsidR="00C42F69" w:rsidRPr="00276586" w:rsidTr="0086399A">
        <w:trPr>
          <w:trHeight w:val="236"/>
        </w:trPr>
        <w:tc>
          <w:tcPr>
            <w:tcW w:w="2694" w:type="dxa"/>
            <w:tcBorders>
              <w:top w:val="nil"/>
              <w:left w:val="single" w:sz="8" w:space="0" w:color="auto"/>
              <w:bottom w:val="nil"/>
              <w:right w:val="single" w:sz="4" w:space="0" w:color="auto"/>
            </w:tcBorders>
            <w:noWrap/>
            <w:vAlign w:val="center"/>
          </w:tcPr>
          <w:p w:rsidR="00C42F69" w:rsidRPr="00276586" w:rsidRDefault="00C42F69" w:rsidP="0086399A">
            <w:pPr>
              <w:rPr>
                <w:i/>
                <w:iCs/>
                <w:lang w:val="ky-KG"/>
              </w:rPr>
            </w:pPr>
            <w:r w:rsidRPr="00276586">
              <w:rPr>
                <w:b/>
                <w:bCs/>
                <w:lang w:val="ky-KG"/>
              </w:rPr>
              <w:t>Башкалар</w:t>
            </w:r>
            <w:r w:rsidRPr="00276586">
              <w:rPr>
                <w:i/>
                <w:iCs/>
              </w:rPr>
              <w:t xml:space="preserve">   </w:t>
            </w:r>
          </w:p>
          <w:p w:rsidR="00C42F69" w:rsidRPr="00276586" w:rsidRDefault="00C42F69" w:rsidP="0086399A">
            <w:pPr>
              <w:rPr>
                <w:i/>
                <w:iCs/>
                <w:lang w:val="ky-KG"/>
              </w:rPr>
            </w:pPr>
            <w:r w:rsidRPr="00276586">
              <w:rPr>
                <w:i/>
                <w:iCs/>
                <w:lang w:val="ky-KG"/>
              </w:rPr>
              <w:t>Ички карыз</w:t>
            </w:r>
          </w:p>
          <w:p w:rsidR="00C42F69" w:rsidRPr="00276586" w:rsidRDefault="00C42F69" w:rsidP="0086399A">
            <w:pPr>
              <w:rPr>
                <w:i/>
                <w:iCs/>
                <w:lang w:val="ky-KG"/>
              </w:rPr>
            </w:pPr>
            <w:r w:rsidRPr="00276586">
              <w:rPr>
                <w:i/>
                <w:iCs/>
                <w:lang w:val="ky-KG"/>
              </w:rPr>
              <w:t>Тышкы карыз</w:t>
            </w:r>
          </w:p>
        </w:tc>
        <w:tc>
          <w:tcPr>
            <w:tcW w:w="1389" w:type="dxa"/>
            <w:tcBorders>
              <w:top w:val="nil"/>
              <w:left w:val="nil"/>
              <w:bottom w:val="nil"/>
              <w:right w:val="single" w:sz="4" w:space="0" w:color="auto"/>
            </w:tcBorders>
          </w:tcPr>
          <w:p w:rsidR="00C42F69" w:rsidRPr="00276586" w:rsidRDefault="00C42F69" w:rsidP="0086399A">
            <w:pPr>
              <w:jc w:val="right"/>
              <w:rPr>
                <w:b/>
                <w:bCs/>
                <w:lang w:val="ky-KG"/>
              </w:rPr>
            </w:pPr>
            <w:r w:rsidRPr="00276586">
              <w:rPr>
                <w:b/>
                <w:bCs/>
                <w:lang w:val="ky-KG"/>
              </w:rPr>
              <w:t>232,1</w:t>
            </w:r>
          </w:p>
          <w:p w:rsidR="00C42F69" w:rsidRPr="00276586" w:rsidRDefault="00C42F69" w:rsidP="0086399A">
            <w:pPr>
              <w:jc w:val="right"/>
              <w:rPr>
                <w:i/>
                <w:iCs/>
              </w:rPr>
            </w:pPr>
            <w:r w:rsidRPr="00276586">
              <w:rPr>
                <w:i/>
                <w:iCs/>
              </w:rPr>
              <w:t>0</w:t>
            </w:r>
          </w:p>
          <w:p w:rsidR="00C42F69" w:rsidRPr="00276586" w:rsidRDefault="00C42F69" w:rsidP="0086399A">
            <w:pPr>
              <w:jc w:val="right"/>
              <w:rPr>
                <w:b/>
                <w:bCs/>
                <w:lang w:val="ky-KG"/>
              </w:rPr>
            </w:pPr>
            <w:r w:rsidRPr="00276586">
              <w:rPr>
                <w:i/>
                <w:iCs/>
                <w:lang w:val="ky-KG"/>
              </w:rPr>
              <w:t>232</w:t>
            </w:r>
            <w:r w:rsidRPr="00276586">
              <w:rPr>
                <w:i/>
                <w:iCs/>
              </w:rPr>
              <w:t>,</w:t>
            </w:r>
            <w:r w:rsidRPr="00276586">
              <w:rPr>
                <w:i/>
                <w:iCs/>
                <w:lang w:val="ky-KG"/>
              </w:rPr>
              <w:t>1</w:t>
            </w:r>
          </w:p>
        </w:tc>
        <w:tc>
          <w:tcPr>
            <w:tcW w:w="1389" w:type="dxa"/>
            <w:tcBorders>
              <w:top w:val="nil"/>
              <w:left w:val="single" w:sz="4" w:space="0" w:color="auto"/>
              <w:bottom w:val="nil"/>
              <w:right w:val="single" w:sz="4" w:space="0" w:color="auto"/>
            </w:tcBorders>
          </w:tcPr>
          <w:p w:rsidR="00C42F69" w:rsidRPr="00276586" w:rsidRDefault="00C42F69" w:rsidP="0086399A">
            <w:pPr>
              <w:jc w:val="right"/>
              <w:rPr>
                <w:b/>
                <w:i/>
                <w:iCs/>
                <w:lang w:val="ky-KG"/>
              </w:rPr>
            </w:pPr>
            <w:r w:rsidRPr="00276586">
              <w:rPr>
                <w:b/>
                <w:i/>
                <w:iCs/>
              </w:rPr>
              <w:t>1</w:t>
            </w:r>
            <w:r w:rsidRPr="00276586">
              <w:rPr>
                <w:b/>
                <w:i/>
                <w:iCs/>
                <w:lang w:val="ky-KG"/>
              </w:rPr>
              <w:t>17</w:t>
            </w:r>
            <w:r w:rsidRPr="00276586">
              <w:rPr>
                <w:b/>
                <w:i/>
                <w:iCs/>
              </w:rPr>
              <w:t>,</w:t>
            </w:r>
            <w:r w:rsidRPr="00276586">
              <w:rPr>
                <w:b/>
                <w:i/>
                <w:iCs/>
                <w:lang w:val="ky-KG"/>
              </w:rPr>
              <w:t>3</w:t>
            </w:r>
          </w:p>
          <w:p w:rsidR="00C42F69" w:rsidRPr="00276586" w:rsidRDefault="00C42F69" w:rsidP="0086399A">
            <w:pPr>
              <w:jc w:val="right"/>
              <w:rPr>
                <w:i/>
                <w:iCs/>
              </w:rPr>
            </w:pPr>
            <w:r w:rsidRPr="00276586">
              <w:rPr>
                <w:i/>
                <w:iCs/>
              </w:rPr>
              <w:t>0</w:t>
            </w:r>
          </w:p>
          <w:p w:rsidR="00C42F69" w:rsidRPr="00276586" w:rsidRDefault="00C42F69" w:rsidP="0086399A">
            <w:pPr>
              <w:jc w:val="right"/>
              <w:rPr>
                <w:i/>
                <w:iCs/>
                <w:lang w:val="ky-KG"/>
              </w:rPr>
            </w:pPr>
            <w:r w:rsidRPr="00276586">
              <w:rPr>
                <w:i/>
                <w:iCs/>
              </w:rPr>
              <w:t>1</w:t>
            </w:r>
            <w:r w:rsidRPr="00276586">
              <w:rPr>
                <w:i/>
                <w:iCs/>
                <w:lang w:val="ky-KG"/>
              </w:rPr>
              <w:t>17</w:t>
            </w:r>
            <w:r w:rsidRPr="00276586">
              <w:rPr>
                <w:i/>
                <w:iCs/>
              </w:rPr>
              <w:t>,</w:t>
            </w:r>
            <w:r w:rsidRPr="00276586">
              <w:rPr>
                <w:i/>
                <w:iCs/>
                <w:lang w:val="ky-KG"/>
              </w:rPr>
              <w:t>3</w:t>
            </w:r>
          </w:p>
        </w:tc>
        <w:tc>
          <w:tcPr>
            <w:tcW w:w="1389" w:type="dxa"/>
            <w:tcBorders>
              <w:top w:val="nil"/>
              <w:left w:val="nil"/>
              <w:bottom w:val="nil"/>
              <w:right w:val="single" w:sz="4" w:space="0" w:color="auto"/>
            </w:tcBorders>
          </w:tcPr>
          <w:p w:rsidR="00C42F69" w:rsidRPr="00276586" w:rsidRDefault="00C42F69" w:rsidP="0086399A">
            <w:pPr>
              <w:jc w:val="right"/>
              <w:rPr>
                <w:b/>
                <w:i/>
                <w:iCs/>
              </w:rPr>
            </w:pPr>
            <w:r w:rsidRPr="00276586">
              <w:rPr>
                <w:b/>
                <w:i/>
                <w:iCs/>
              </w:rPr>
              <w:t>116,5</w:t>
            </w:r>
          </w:p>
          <w:p w:rsidR="00C42F69" w:rsidRPr="00276586" w:rsidRDefault="00C42F69" w:rsidP="0086399A">
            <w:pPr>
              <w:jc w:val="right"/>
              <w:rPr>
                <w:i/>
                <w:iCs/>
                <w:lang w:val="ky-KG"/>
              </w:rPr>
            </w:pPr>
            <w:r w:rsidRPr="00276586">
              <w:rPr>
                <w:i/>
                <w:iCs/>
                <w:lang w:val="ky-KG"/>
              </w:rPr>
              <w:t>0</w:t>
            </w:r>
          </w:p>
          <w:p w:rsidR="00C42F69" w:rsidRPr="00276586" w:rsidRDefault="00C42F69" w:rsidP="0086399A">
            <w:pPr>
              <w:jc w:val="right"/>
              <w:rPr>
                <w:i/>
                <w:iCs/>
                <w:lang w:val="ky-KG"/>
              </w:rPr>
            </w:pPr>
            <w:r w:rsidRPr="00276586">
              <w:rPr>
                <w:i/>
                <w:iCs/>
                <w:lang w:val="ky-KG"/>
              </w:rPr>
              <w:t>116,5</w:t>
            </w:r>
          </w:p>
        </w:tc>
        <w:tc>
          <w:tcPr>
            <w:tcW w:w="1389" w:type="dxa"/>
            <w:tcBorders>
              <w:top w:val="nil"/>
              <w:left w:val="nil"/>
              <w:bottom w:val="nil"/>
              <w:right w:val="single" w:sz="4" w:space="0" w:color="auto"/>
            </w:tcBorders>
          </w:tcPr>
          <w:p w:rsidR="00C42F69" w:rsidRPr="00276586" w:rsidRDefault="00C42F69" w:rsidP="0086399A">
            <w:pPr>
              <w:jc w:val="right"/>
              <w:rPr>
                <w:i/>
                <w:iCs/>
                <w:lang w:val="ky-KG"/>
              </w:rPr>
            </w:pPr>
            <w:r w:rsidRPr="00276586">
              <w:rPr>
                <w:b/>
                <w:i/>
                <w:iCs/>
              </w:rPr>
              <w:t>90,6</w:t>
            </w:r>
          </w:p>
          <w:p w:rsidR="00C42F69" w:rsidRPr="00276586" w:rsidRDefault="00C42F69" w:rsidP="0086399A">
            <w:pPr>
              <w:jc w:val="right"/>
              <w:rPr>
                <w:i/>
                <w:iCs/>
                <w:lang w:val="ky-KG"/>
              </w:rPr>
            </w:pPr>
            <w:r w:rsidRPr="00276586">
              <w:rPr>
                <w:i/>
                <w:iCs/>
                <w:lang w:val="ky-KG"/>
              </w:rPr>
              <w:t>0</w:t>
            </w:r>
          </w:p>
          <w:p w:rsidR="00C42F69" w:rsidRPr="00276586" w:rsidRDefault="00C42F69" w:rsidP="0086399A">
            <w:pPr>
              <w:jc w:val="right"/>
              <w:rPr>
                <w:i/>
                <w:iCs/>
                <w:lang w:val="ky-KG"/>
              </w:rPr>
            </w:pPr>
            <w:r w:rsidRPr="00276586">
              <w:rPr>
                <w:i/>
                <w:iCs/>
                <w:lang w:val="ky-KG"/>
              </w:rPr>
              <w:t>90,6</w:t>
            </w:r>
          </w:p>
        </w:tc>
        <w:tc>
          <w:tcPr>
            <w:tcW w:w="1389" w:type="dxa"/>
            <w:tcBorders>
              <w:top w:val="nil"/>
              <w:left w:val="nil"/>
              <w:bottom w:val="nil"/>
              <w:right w:val="single" w:sz="8" w:space="0" w:color="auto"/>
            </w:tcBorders>
          </w:tcPr>
          <w:p w:rsidR="00C42F69" w:rsidRPr="00276586" w:rsidRDefault="00C42F69" w:rsidP="0086399A">
            <w:pPr>
              <w:jc w:val="right"/>
              <w:rPr>
                <w:i/>
                <w:iCs/>
                <w:lang w:val="ky-KG"/>
              </w:rPr>
            </w:pPr>
            <w:r w:rsidRPr="00276586">
              <w:rPr>
                <w:b/>
                <w:i/>
                <w:iCs/>
              </w:rPr>
              <w:t>67,9</w:t>
            </w:r>
          </w:p>
          <w:p w:rsidR="00C42F69" w:rsidRPr="00276586" w:rsidRDefault="00C42F69" w:rsidP="0086399A">
            <w:pPr>
              <w:jc w:val="right"/>
              <w:rPr>
                <w:i/>
                <w:iCs/>
                <w:lang w:val="ky-KG"/>
              </w:rPr>
            </w:pPr>
            <w:r w:rsidRPr="00276586">
              <w:rPr>
                <w:i/>
                <w:iCs/>
                <w:lang w:val="ky-KG"/>
              </w:rPr>
              <w:t>0</w:t>
            </w:r>
          </w:p>
          <w:p w:rsidR="00C42F69" w:rsidRPr="00276586" w:rsidRDefault="00C42F69" w:rsidP="0086399A">
            <w:pPr>
              <w:jc w:val="right"/>
              <w:rPr>
                <w:i/>
                <w:iCs/>
                <w:lang w:val="ky-KG"/>
              </w:rPr>
            </w:pPr>
            <w:r w:rsidRPr="00276586">
              <w:rPr>
                <w:i/>
                <w:iCs/>
                <w:lang w:val="ky-KG"/>
              </w:rPr>
              <w:t>67,9</w:t>
            </w:r>
          </w:p>
        </w:tc>
      </w:tr>
      <w:tr w:rsidR="00C42F69" w:rsidRPr="00276586" w:rsidTr="0086399A">
        <w:trPr>
          <w:trHeight w:val="295"/>
        </w:trPr>
        <w:tc>
          <w:tcPr>
            <w:tcW w:w="2694" w:type="dxa"/>
            <w:tcBorders>
              <w:top w:val="nil"/>
              <w:left w:val="single" w:sz="8" w:space="0" w:color="auto"/>
              <w:bottom w:val="nil"/>
              <w:right w:val="single" w:sz="4" w:space="0" w:color="auto"/>
            </w:tcBorders>
            <w:noWrap/>
            <w:vAlign w:val="center"/>
            <w:hideMark/>
          </w:tcPr>
          <w:p w:rsidR="00C42F69" w:rsidRPr="00276586" w:rsidRDefault="00C42F69" w:rsidP="0086399A">
            <w:pPr>
              <w:rPr>
                <w:b/>
                <w:bCs/>
              </w:rPr>
            </w:pPr>
            <w:r w:rsidRPr="00276586">
              <w:rPr>
                <w:b/>
                <w:bCs/>
                <w:lang w:val="ky-KG"/>
              </w:rPr>
              <w:t xml:space="preserve">Негизги </w:t>
            </w:r>
            <w:r w:rsidRPr="00276586">
              <w:rPr>
                <w:b/>
                <w:bCs/>
              </w:rPr>
              <w:t>сумма</w:t>
            </w:r>
          </w:p>
        </w:tc>
        <w:tc>
          <w:tcPr>
            <w:tcW w:w="1389" w:type="dxa"/>
            <w:tcBorders>
              <w:top w:val="nil"/>
              <w:left w:val="nil"/>
              <w:bottom w:val="nil"/>
              <w:right w:val="single" w:sz="4" w:space="0" w:color="auto"/>
            </w:tcBorders>
            <w:hideMark/>
          </w:tcPr>
          <w:p w:rsidR="00C42F69" w:rsidRPr="00276586" w:rsidRDefault="00C42F69" w:rsidP="0086399A">
            <w:pPr>
              <w:jc w:val="right"/>
              <w:rPr>
                <w:b/>
                <w:bCs/>
              </w:rPr>
            </w:pPr>
            <w:r w:rsidRPr="00276586">
              <w:rPr>
                <w:b/>
                <w:bCs/>
              </w:rPr>
              <w:t>20 210,8</w:t>
            </w:r>
          </w:p>
        </w:tc>
        <w:tc>
          <w:tcPr>
            <w:tcW w:w="1389" w:type="dxa"/>
            <w:tcBorders>
              <w:top w:val="nil"/>
              <w:left w:val="single" w:sz="4" w:space="0" w:color="auto"/>
              <w:bottom w:val="nil"/>
              <w:right w:val="single" w:sz="4" w:space="0" w:color="auto"/>
            </w:tcBorders>
            <w:hideMark/>
          </w:tcPr>
          <w:p w:rsidR="00C42F69" w:rsidRPr="00276586" w:rsidRDefault="00C42F69" w:rsidP="0086399A">
            <w:pPr>
              <w:jc w:val="right"/>
              <w:rPr>
                <w:b/>
                <w:bCs/>
              </w:rPr>
            </w:pPr>
            <w:r w:rsidRPr="00276586">
              <w:rPr>
                <w:b/>
                <w:bCs/>
              </w:rPr>
              <w:t>2</w:t>
            </w:r>
            <w:r w:rsidRPr="00276586">
              <w:rPr>
                <w:b/>
                <w:bCs/>
                <w:lang w:val="ky-KG"/>
              </w:rPr>
              <w:t>0</w:t>
            </w:r>
            <w:r w:rsidRPr="00276586">
              <w:rPr>
                <w:b/>
                <w:bCs/>
              </w:rPr>
              <w:t> </w:t>
            </w:r>
            <w:r w:rsidRPr="00276586">
              <w:rPr>
                <w:b/>
                <w:bCs/>
                <w:lang w:val="ky-KG"/>
              </w:rPr>
              <w:t>396</w:t>
            </w:r>
            <w:r w:rsidRPr="00276586">
              <w:rPr>
                <w:b/>
                <w:bCs/>
              </w:rPr>
              <w:t>,</w:t>
            </w:r>
            <w:r w:rsidRPr="00276586">
              <w:rPr>
                <w:b/>
                <w:bCs/>
                <w:lang w:val="ky-KG"/>
              </w:rPr>
              <w:t>8</w:t>
            </w:r>
          </w:p>
        </w:tc>
        <w:tc>
          <w:tcPr>
            <w:tcW w:w="1389" w:type="dxa"/>
            <w:tcBorders>
              <w:top w:val="nil"/>
              <w:left w:val="nil"/>
              <w:bottom w:val="nil"/>
              <w:right w:val="single" w:sz="4" w:space="0" w:color="auto"/>
            </w:tcBorders>
            <w:hideMark/>
          </w:tcPr>
          <w:p w:rsidR="00C42F69" w:rsidRPr="00276586" w:rsidRDefault="00C42F69" w:rsidP="0086399A">
            <w:pPr>
              <w:jc w:val="right"/>
              <w:rPr>
                <w:b/>
                <w:bCs/>
              </w:rPr>
            </w:pPr>
            <w:r w:rsidRPr="00276586">
              <w:rPr>
                <w:b/>
                <w:bCs/>
              </w:rPr>
              <w:t>2</w:t>
            </w:r>
            <w:r w:rsidRPr="00276586">
              <w:rPr>
                <w:b/>
                <w:bCs/>
                <w:lang w:val="ky-KG"/>
              </w:rPr>
              <w:t>7</w:t>
            </w:r>
            <w:r w:rsidRPr="00276586">
              <w:rPr>
                <w:b/>
                <w:bCs/>
              </w:rPr>
              <w:t> </w:t>
            </w:r>
            <w:r w:rsidRPr="00276586">
              <w:rPr>
                <w:b/>
                <w:bCs/>
                <w:lang w:val="ky-KG"/>
              </w:rPr>
              <w:t>361</w:t>
            </w:r>
            <w:r w:rsidRPr="00276586">
              <w:rPr>
                <w:b/>
                <w:bCs/>
              </w:rPr>
              <w:t>,</w:t>
            </w:r>
            <w:r w:rsidRPr="00276586">
              <w:rPr>
                <w:b/>
                <w:bCs/>
                <w:lang w:val="ky-KG"/>
              </w:rPr>
              <w:t>3</w:t>
            </w:r>
          </w:p>
        </w:tc>
        <w:tc>
          <w:tcPr>
            <w:tcW w:w="1389" w:type="dxa"/>
            <w:tcBorders>
              <w:top w:val="nil"/>
              <w:left w:val="nil"/>
              <w:bottom w:val="nil"/>
              <w:right w:val="single" w:sz="4" w:space="0" w:color="auto"/>
            </w:tcBorders>
            <w:hideMark/>
          </w:tcPr>
          <w:p w:rsidR="00C42F69" w:rsidRPr="00276586" w:rsidRDefault="00C42F69" w:rsidP="0086399A">
            <w:pPr>
              <w:jc w:val="right"/>
              <w:rPr>
                <w:b/>
                <w:bCs/>
              </w:rPr>
            </w:pPr>
            <w:r w:rsidRPr="00276586">
              <w:rPr>
                <w:b/>
                <w:bCs/>
              </w:rPr>
              <w:t>2</w:t>
            </w:r>
            <w:r w:rsidRPr="00276586">
              <w:rPr>
                <w:b/>
                <w:bCs/>
                <w:lang w:val="ky-KG"/>
              </w:rPr>
              <w:t>8</w:t>
            </w:r>
            <w:r w:rsidRPr="00276586">
              <w:rPr>
                <w:b/>
                <w:bCs/>
              </w:rPr>
              <w:t> </w:t>
            </w:r>
            <w:r w:rsidRPr="00276586">
              <w:rPr>
                <w:b/>
                <w:bCs/>
                <w:lang w:val="ky-KG"/>
              </w:rPr>
              <w:t>262</w:t>
            </w:r>
            <w:r w:rsidRPr="00276586">
              <w:rPr>
                <w:b/>
                <w:bCs/>
              </w:rPr>
              <w:t>,</w:t>
            </w:r>
            <w:r w:rsidRPr="00276586">
              <w:rPr>
                <w:b/>
                <w:bCs/>
                <w:lang w:val="ky-KG"/>
              </w:rPr>
              <w:t>9</w:t>
            </w:r>
          </w:p>
        </w:tc>
        <w:tc>
          <w:tcPr>
            <w:tcW w:w="1389" w:type="dxa"/>
            <w:tcBorders>
              <w:top w:val="nil"/>
              <w:left w:val="nil"/>
              <w:bottom w:val="nil"/>
              <w:right w:val="single" w:sz="8" w:space="0" w:color="auto"/>
            </w:tcBorders>
            <w:hideMark/>
          </w:tcPr>
          <w:p w:rsidR="00C42F69" w:rsidRPr="00276586" w:rsidRDefault="00C42F69" w:rsidP="0086399A">
            <w:pPr>
              <w:jc w:val="right"/>
              <w:rPr>
                <w:b/>
                <w:bCs/>
              </w:rPr>
            </w:pPr>
            <w:r w:rsidRPr="00276586">
              <w:rPr>
                <w:b/>
                <w:bCs/>
              </w:rPr>
              <w:t>3</w:t>
            </w:r>
            <w:r w:rsidRPr="00276586">
              <w:rPr>
                <w:b/>
                <w:bCs/>
                <w:lang w:val="ky-KG"/>
              </w:rPr>
              <w:t>5</w:t>
            </w:r>
            <w:r w:rsidRPr="00276586">
              <w:rPr>
                <w:b/>
                <w:bCs/>
              </w:rPr>
              <w:t> </w:t>
            </w:r>
            <w:r w:rsidRPr="00276586">
              <w:rPr>
                <w:b/>
                <w:bCs/>
                <w:lang w:val="ky-KG"/>
              </w:rPr>
              <w:t>875</w:t>
            </w:r>
            <w:r w:rsidRPr="00276586">
              <w:rPr>
                <w:b/>
                <w:bCs/>
              </w:rPr>
              <w:t>,</w:t>
            </w:r>
            <w:r w:rsidRPr="00276586">
              <w:rPr>
                <w:b/>
                <w:bCs/>
                <w:lang w:val="ky-KG"/>
              </w:rPr>
              <w:t>7</w:t>
            </w:r>
          </w:p>
        </w:tc>
      </w:tr>
      <w:tr w:rsidR="00C42F69" w:rsidRPr="00276586" w:rsidTr="0086399A">
        <w:trPr>
          <w:trHeight w:val="272"/>
        </w:trPr>
        <w:tc>
          <w:tcPr>
            <w:tcW w:w="2694" w:type="dxa"/>
            <w:tcBorders>
              <w:top w:val="nil"/>
              <w:left w:val="single" w:sz="8" w:space="0" w:color="auto"/>
              <w:bottom w:val="nil"/>
              <w:right w:val="single" w:sz="4" w:space="0" w:color="auto"/>
            </w:tcBorders>
            <w:noWrap/>
            <w:vAlign w:val="center"/>
            <w:hideMark/>
          </w:tcPr>
          <w:p w:rsidR="00C42F69" w:rsidRPr="00276586" w:rsidRDefault="00C42F69" w:rsidP="00C42F69">
            <w:pPr>
              <w:rPr>
                <w:i/>
                <w:iCs/>
                <w:lang w:val="ky-KG"/>
              </w:rPr>
            </w:pPr>
            <w:r w:rsidRPr="00276586">
              <w:rPr>
                <w:i/>
                <w:iCs/>
              </w:rPr>
              <w:t xml:space="preserve">   </w:t>
            </w:r>
            <w:r w:rsidR="008F5B72" w:rsidRPr="00276586">
              <w:rPr>
                <w:i/>
                <w:iCs/>
                <w:lang w:val="ky-KG"/>
              </w:rPr>
              <w:t>Ички карыз</w:t>
            </w:r>
          </w:p>
        </w:tc>
        <w:tc>
          <w:tcPr>
            <w:tcW w:w="1389" w:type="dxa"/>
            <w:tcBorders>
              <w:top w:val="nil"/>
              <w:left w:val="nil"/>
              <w:bottom w:val="nil"/>
              <w:right w:val="single" w:sz="4" w:space="0" w:color="auto"/>
            </w:tcBorders>
            <w:hideMark/>
          </w:tcPr>
          <w:p w:rsidR="00C42F69" w:rsidRPr="00276586" w:rsidRDefault="00C42F69" w:rsidP="0086399A">
            <w:pPr>
              <w:jc w:val="right"/>
              <w:rPr>
                <w:i/>
                <w:iCs/>
              </w:rPr>
            </w:pPr>
            <w:r w:rsidRPr="00276586">
              <w:rPr>
                <w:i/>
                <w:iCs/>
              </w:rPr>
              <w:t>10 078,9</w:t>
            </w:r>
          </w:p>
        </w:tc>
        <w:tc>
          <w:tcPr>
            <w:tcW w:w="1389" w:type="dxa"/>
            <w:tcBorders>
              <w:top w:val="nil"/>
              <w:left w:val="single" w:sz="4" w:space="0" w:color="auto"/>
              <w:bottom w:val="nil"/>
              <w:right w:val="single" w:sz="4" w:space="0" w:color="auto"/>
            </w:tcBorders>
            <w:hideMark/>
          </w:tcPr>
          <w:p w:rsidR="00C42F69" w:rsidRPr="00276586" w:rsidRDefault="00C42F69" w:rsidP="0086399A">
            <w:pPr>
              <w:jc w:val="right"/>
              <w:rPr>
                <w:i/>
                <w:iCs/>
              </w:rPr>
            </w:pPr>
            <w:r w:rsidRPr="00276586">
              <w:rPr>
                <w:i/>
                <w:iCs/>
                <w:lang w:val="ky-KG"/>
              </w:rPr>
              <w:t>8 562</w:t>
            </w:r>
            <w:r w:rsidRPr="00276586">
              <w:rPr>
                <w:i/>
                <w:iCs/>
              </w:rPr>
              <w:t>,</w:t>
            </w:r>
            <w:r w:rsidRPr="00276586">
              <w:rPr>
                <w:i/>
                <w:iCs/>
                <w:lang w:val="ky-KG"/>
              </w:rPr>
              <w:t>3</w:t>
            </w:r>
          </w:p>
        </w:tc>
        <w:tc>
          <w:tcPr>
            <w:tcW w:w="1389" w:type="dxa"/>
            <w:tcBorders>
              <w:top w:val="nil"/>
              <w:left w:val="nil"/>
              <w:bottom w:val="nil"/>
              <w:right w:val="single" w:sz="4" w:space="0" w:color="auto"/>
            </w:tcBorders>
            <w:hideMark/>
          </w:tcPr>
          <w:p w:rsidR="00C42F69" w:rsidRPr="00276586" w:rsidRDefault="00C42F69" w:rsidP="0086399A">
            <w:pPr>
              <w:jc w:val="right"/>
              <w:rPr>
                <w:i/>
                <w:iCs/>
              </w:rPr>
            </w:pPr>
            <w:r w:rsidRPr="00276586">
              <w:rPr>
                <w:i/>
                <w:iCs/>
              </w:rPr>
              <w:t>1</w:t>
            </w:r>
            <w:r w:rsidRPr="00276586">
              <w:rPr>
                <w:i/>
                <w:iCs/>
                <w:lang w:val="ky-KG"/>
              </w:rPr>
              <w:t>1 130</w:t>
            </w:r>
            <w:r w:rsidRPr="00276586">
              <w:rPr>
                <w:i/>
                <w:iCs/>
              </w:rPr>
              <w:t>,</w:t>
            </w:r>
            <w:r w:rsidRPr="00276586">
              <w:rPr>
                <w:i/>
                <w:iCs/>
                <w:lang w:val="ky-KG"/>
              </w:rPr>
              <w:t>3</w:t>
            </w:r>
          </w:p>
        </w:tc>
        <w:tc>
          <w:tcPr>
            <w:tcW w:w="1389" w:type="dxa"/>
            <w:tcBorders>
              <w:top w:val="nil"/>
              <w:left w:val="nil"/>
              <w:bottom w:val="nil"/>
              <w:right w:val="single" w:sz="4" w:space="0" w:color="auto"/>
            </w:tcBorders>
            <w:hideMark/>
          </w:tcPr>
          <w:p w:rsidR="00C42F69" w:rsidRPr="00276586" w:rsidRDefault="00C42F69" w:rsidP="0086399A">
            <w:pPr>
              <w:jc w:val="right"/>
              <w:rPr>
                <w:i/>
                <w:iCs/>
              </w:rPr>
            </w:pPr>
            <w:r w:rsidRPr="00276586">
              <w:rPr>
                <w:i/>
                <w:iCs/>
                <w:lang w:val="ky-KG"/>
              </w:rPr>
              <w:t>8</w:t>
            </w:r>
            <w:r w:rsidRPr="00276586">
              <w:rPr>
                <w:i/>
                <w:iCs/>
              </w:rPr>
              <w:t> 562,1</w:t>
            </w:r>
          </w:p>
        </w:tc>
        <w:tc>
          <w:tcPr>
            <w:tcW w:w="1389" w:type="dxa"/>
            <w:tcBorders>
              <w:top w:val="nil"/>
              <w:left w:val="nil"/>
              <w:bottom w:val="nil"/>
              <w:right w:val="single" w:sz="8" w:space="0" w:color="auto"/>
            </w:tcBorders>
            <w:hideMark/>
          </w:tcPr>
          <w:p w:rsidR="00C42F69" w:rsidRPr="00276586" w:rsidRDefault="00C42F69" w:rsidP="0086399A">
            <w:pPr>
              <w:jc w:val="right"/>
              <w:rPr>
                <w:i/>
                <w:iCs/>
              </w:rPr>
            </w:pPr>
            <w:r w:rsidRPr="00276586">
              <w:rPr>
                <w:i/>
                <w:iCs/>
              </w:rPr>
              <w:t>10 147,5</w:t>
            </w:r>
          </w:p>
        </w:tc>
      </w:tr>
      <w:tr w:rsidR="00C42F69" w:rsidRPr="00276586" w:rsidTr="0086399A">
        <w:trPr>
          <w:trHeight w:val="300"/>
        </w:trPr>
        <w:tc>
          <w:tcPr>
            <w:tcW w:w="2694" w:type="dxa"/>
            <w:tcBorders>
              <w:top w:val="nil"/>
              <w:left w:val="single" w:sz="8" w:space="0" w:color="auto"/>
              <w:bottom w:val="single" w:sz="4" w:space="0" w:color="auto"/>
              <w:right w:val="single" w:sz="4" w:space="0" w:color="auto"/>
            </w:tcBorders>
            <w:noWrap/>
            <w:vAlign w:val="center"/>
            <w:hideMark/>
          </w:tcPr>
          <w:p w:rsidR="00C42F69" w:rsidRPr="00276586" w:rsidRDefault="00C42F69" w:rsidP="008F5B72">
            <w:pPr>
              <w:rPr>
                <w:i/>
                <w:iCs/>
                <w:lang w:val="ky-KG"/>
              </w:rPr>
            </w:pPr>
            <w:r w:rsidRPr="00276586">
              <w:rPr>
                <w:i/>
                <w:iCs/>
              </w:rPr>
              <w:t xml:space="preserve">   </w:t>
            </w:r>
            <w:r w:rsidR="008F5B72" w:rsidRPr="00276586">
              <w:rPr>
                <w:i/>
                <w:iCs/>
                <w:lang w:val="ky-KG"/>
              </w:rPr>
              <w:t>Тышкы карыз</w:t>
            </w:r>
          </w:p>
        </w:tc>
        <w:tc>
          <w:tcPr>
            <w:tcW w:w="1389" w:type="dxa"/>
            <w:tcBorders>
              <w:top w:val="nil"/>
              <w:left w:val="nil"/>
              <w:bottom w:val="single" w:sz="4" w:space="0" w:color="auto"/>
              <w:right w:val="single" w:sz="4" w:space="0" w:color="auto"/>
            </w:tcBorders>
            <w:hideMark/>
          </w:tcPr>
          <w:p w:rsidR="00C42F69" w:rsidRPr="00276586" w:rsidRDefault="00C42F69" w:rsidP="0086399A">
            <w:pPr>
              <w:jc w:val="right"/>
              <w:rPr>
                <w:i/>
                <w:iCs/>
              </w:rPr>
            </w:pPr>
            <w:r w:rsidRPr="00276586">
              <w:rPr>
                <w:i/>
                <w:iCs/>
              </w:rPr>
              <w:t>10 131,9</w:t>
            </w:r>
          </w:p>
        </w:tc>
        <w:tc>
          <w:tcPr>
            <w:tcW w:w="1389" w:type="dxa"/>
            <w:tcBorders>
              <w:top w:val="nil"/>
              <w:left w:val="single" w:sz="4" w:space="0" w:color="auto"/>
              <w:bottom w:val="single" w:sz="4" w:space="0" w:color="auto"/>
              <w:right w:val="single" w:sz="4" w:space="0" w:color="auto"/>
            </w:tcBorders>
            <w:hideMark/>
          </w:tcPr>
          <w:p w:rsidR="00C42F69" w:rsidRPr="00276586" w:rsidRDefault="00C42F69" w:rsidP="0086399A">
            <w:pPr>
              <w:jc w:val="right"/>
              <w:rPr>
                <w:i/>
                <w:iCs/>
              </w:rPr>
            </w:pPr>
            <w:r w:rsidRPr="00276586">
              <w:rPr>
                <w:i/>
                <w:iCs/>
              </w:rPr>
              <w:t>1</w:t>
            </w:r>
            <w:r w:rsidRPr="00276586">
              <w:rPr>
                <w:i/>
                <w:iCs/>
                <w:lang w:val="ky-KG"/>
              </w:rPr>
              <w:t>1 834</w:t>
            </w:r>
            <w:r w:rsidRPr="00276586">
              <w:rPr>
                <w:i/>
                <w:iCs/>
              </w:rPr>
              <w:t>,</w:t>
            </w:r>
            <w:r w:rsidRPr="00276586">
              <w:rPr>
                <w:i/>
                <w:iCs/>
                <w:lang w:val="ky-KG"/>
              </w:rPr>
              <w:t>6</w:t>
            </w:r>
          </w:p>
        </w:tc>
        <w:tc>
          <w:tcPr>
            <w:tcW w:w="1389" w:type="dxa"/>
            <w:tcBorders>
              <w:top w:val="nil"/>
              <w:left w:val="nil"/>
              <w:bottom w:val="single" w:sz="4" w:space="0" w:color="auto"/>
              <w:right w:val="single" w:sz="4" w:space="0" w:color="auto"/>
            </w:tcBorders>
            <w:hideMark/>
          </w:tcPr>
          <w:p w:rsidR="00C42F69" w:rsidRPr="00276586" w:rsidRDefault="00C42F69" w:rsidP="0086399A">
            <w:pPr>
              <w:jc w:val="right"/>
              <w:rPr>
                <w:i/>
                <w:iCs/>
              </w:rPr>
            </w:pPr>
            <w:r w:rsidRPr="00276586">
              <w:rPr>
                <w:i/>
                <w:iCs/>
              </w:rPr>
              <w:t>1</w:t>
            </w:r>
            <w:r w:rsidRPr="00276586">
              <w:rPr>
                <w:i/>
                <w:iCs/>
                <w:lang w:val="ky-KG"/>
              </w:rPr>
              <w:t>6</w:t>
            </w:r>
            <w:r w:rsidRPr="00276586">
              <w:rPr>
                <w:i/>
                <w:iCs/>
              </w:rPr>
              <w:t> </w:t>
            </w:r>
            <w:r w:rsidRPr="00276586">
              <w:rPr>
                <w:i/>
                <w:iCs/>
                <w:lang w:val="ky-KG"/>
              </w:rPr>
              <w:t>231</w:t>
            </w:r>
            <w:r w:rsidRPr="00276586">
              <w:rPr>
                <w:i/>
                <w:iCs/>
              </w:rPr>
              <w:t>,</w:t>
            </w:r>
            <w:r w:rsidRPr="00276586">
              <w:rPr>
                <w:i/>
                <w:iCs/>
                <w:lang w:val="ky-KG"/>
              </w:rPr>
              <w:t>0</w:t>
            </w:r>
          </w:p>
        </w:tc>
        <w:tc>
          <w:tcPr>
            <w:tcW w:w="1389" w:type="dxa"/>
            <w:tcBorders>
              <w:top w:val="nil"/>
              <w:left w:val="nil"/>
              <w:bottom w:val="single" w:sz="4" w:space="0" w:color="auto"/>
              <w:right w:val="single" w:sz="4" w:space="0" w:color="auto"/>
            </w:tcBorders>
            <w:hideMark/>
          </w:tcPr>
          <w:p w:rsidR="00C42F69" w:rsidRPr="00276586" w:rsidRDefault="00C42F69" w:rsidP="0086399A">
            <w:pPr>
              <w:jc w:val="right"/>
              <w:rPr>
                <w:i/>
                <w:iCs/>
              </w:rPr>
            </w:pPr>
            <w:r w:rsidRPr="00276586">
              <w:rPr>
                <w:i/>
                <w:iCs/>
              </w:rPr>
              <w:t>1</w:t>
            </w:r>
            <w:r w:rsidRPr="00276586">
              <w:rPr>
                <w:i/>
                <w:iCs/>
                <w:lang w:val="ky-KG"/>
              </w:rPr>
              <w:t>9</w:t>
            </w:r>
            <w:r w:rsidRPr="00276586">
              <w:rPr>
                <w:i/>
                <w:iCs/>
              </w:rPr>
              <w:t> </w:t>
            </w:r>
            <w:r w:rsidRPr="00276586">
              <w:rPr>
                <w:i/>
                <w:iCs/>
                <w:lang w:val="ky-KG"/>
              </w:rPr>
              <w:t>700</w:t>
            </w:r>
            <w:r w:rsidRPr="00276586">
              <w:rPr>
                <w:i/>
                <w:iCs/>
              </w:rPr>
              <w:t>,</w:t>
            </w:r>
            <w:r w:rsidRPr="00276586">
              <w:rPr>
                <w:i/>
                <w:iCs/>
                <w:lang w:val="ky-KG"/>
              </w:rPr>
              <w:t>8</w:t>
            </w:r>
          </w:p>
        </w:tc>
        <w:tc>
          <w:tcPr>
            <w:tcW w:w="1389" w:type="dxa"/>
            <w:tcBorders>
              <w:top w:val="nil"/>
              <w:left w:val="nil"/>
              <w:bottom w:val="single" w:sz="4" w:space="0" w:color="auto"/>
              <w:right w:val="single" w:sz="8" w:space="0" w:color="auto"/>
            </w:tcBorders>
            <w:hideMark/>
          </w:tcPr>
          <w:p w:rsidR="00C42F69" w:rsidRPr="00276586" w:rsidRDefault="00C42F69" w:rsidP="0086399A">
            <w:pPr>
              <w:jc w:val="right"/>
              <w:rPr>
                <w:i/>
                <w:iCs/>
              </w:rPr>
            </w:pPr>
            <w:r w:rsidRPr="00276586">
              <w:rPr>
                <w:i/>
                <w:iCs/>
              </w:rPr>
              <w:t>2</w:t>
            </w:r>
            <w:r w:rsidRPr="00276586">
              <w:rPr>
                <w:i/>
                <w:iCs/>
                <w:lang w:val="ky-KG"/>
              </w:rPr>
              <w:t>5</w:t>
            </w:r>
            <w:r w:rsidRPr="00276586">
              <w:rPr>
                <w:i/>
                <w:iCs/>
              </w:rPr>
              <w:t> </w:t>
            </w:r>
            <w:r w:rsidRPr="00276586">
              <w:rPr>
                <w:i/>
                <w:iCs/>
                <w:lang w:val="ky-KG"/>
              </w:rPr>
              <w:t>7</w:t>
            </w:r>
            <w:r w:rsidRPr="00276586">
              <w:rPr>
                <w:i/>
                <w:iCs/>
              </w:rPr>
              <w:t>28,</w:t>
            </w:r>
            <w:r w:rsidRPr="00276586">
              <w:rPr>
                <w:i/>
                <w:iCs/>
                <w:lang w:val="ky-KG"/>
              </w:rPr>
              <w:t>3</w:t>
            </w:r>
          </w:p>
        </w:tc>
      </w:tr>
      <w:tr w:rsidR="00C42F69" w:rsidRPr="00276586" w:rsidTr="0086399A">
        <w:trPr>
          <w:trHeight w:val="249"/>
        </w:trPr>
        <w:tc>
          <w:tcPr>
            <w:tcW w:w="2694" w:type="dxa"/>
            <w:tcBorders>
              <w:top w:val="single" w:sz="4" w:space="0" w:color="auto"/>
              <w:left w:val="single" w:sz="8" w:space="0" w:color="auto"/>
              <w:bottom w:val="single" w:sz="8" w:space="0" w:color="auto"/>
              <w:right w:val="single" w:sz="4" w:space="0" w:color="auto"/>
            </w:tcBorders>
            <w:noWrap/>
            <w:vAlign w:val="center"/>
            <w:hideMark/>
          </w:tcPr>
          <w:p w:rsidR="00C42F69" w:rsidRPr="00276586" w:rsidRDefault="008F5B72" w:rsidP="0086399A">
            <w:pPr>
              <w:rPr>
                <w:b/>
                <w:bCs/>
                <w:lang w:val="ky-KG"/>
              </w:rPr>
            </w:pPr>
            <w:r w:rsidRPr="00276586">
              <w:rPr>
                <w:b/>
                <w:bCs/>
                <w:lang w:val="ky-KG"/>
              </w:rPr>
              <w:t>Бардыгы</w:t>
            </w:r>
          </w:p>
        </w:tc>
        <w:tc>
          <w:tcPr>
            <w:tcW w:w="1389" w:type="dxa"/>
            <w:tcBorders>
              <w:top w:val="single" w:sz="4" w:space="0" w:color="auto"/>
              <w:left w:val="nil"/>
              <w:bottom w:val="single" w:sz="8" w:space="0" w:color="auto"/>
              <w:right w:val="single" w:sz="4" w:space="0" w:color="auto"/>
            </w:tcBorders>
            <w:hideMark/>
          </w:tcPr>
          <w:p w:rsidR="00C42F69" w:rsidRPr="00276586" w:rsidRDefault="00C42F69" w:rsidP="0086399A">
            <w:pPr>
              <w:jc w:val="right"/>
              <w:rPr>
                <w:b/>
                <w:bCs/>
              </w:rPr>
            </w:pPr>
            <w:r w:rsidRPr="00276586">
              <w:rPr>
                <w:b/>
                <w:bCs/>
              </w:rPr>
              <w:t>28 122,7</w:t>
            </w:r>
          </w:p>
        </w:tc>
        <w:tc>
          <w:tcPr>
            <w:tcW w:w="1389" w:type="dxa"/>
            <w:tcBorders>
              <w:top w:val="single" w:sz="4" w:space="0" w:color="auto"/>
              <w:left w:val="single" w:sz="4" w:space="0" w:color="auto"/>
              <w:bottom w:val="single" w:sz="8" w:space="0" w:color="auto"/>
              <w:right w:val="single" w:sz="4" w:space="0" w:color="auto"/>
            </w:tcBorders>
            <w:hideMark/>
          </w:tcPr>
          <w:p w:rsidR="00C42F69" w:rsidRPr="00276586" w:rsidRDefault="00C42F69" w:rsidP="0086399A">
            <w:pPr>
              <w:jc w:val="right"/>
              <w:rPr>
                <w:b/>
                <w:bCs/>
              </w:rPr>
            </w:pPr>
            <w:r w:rsidRPr="00276586">
              <w:rPr>
                <w:b/>
                <w:bCs/>
                <w:lang w:val="ky-KG"/>
              </w:rPr>
              <w:t>28</w:t>
            </w:r>
            <w:r w:rsidRPr="00276586">
              <w:rPr>
                <w:b/>
                <w:bCs/>
              </w:rPr>
              <w:t> </w:t>
            </w:r>
            <w:r w:rsidRPr="00276586">
              <w:rPr>
                <w:b/>
                <w:bCs/>
                <w:lang w:val="ky-KG"/>
              </w:rPr>
              <w:t>818</w:t>
            </w:r>
            <w:r w:rsidRPr="00276586">
              <w:rPr>
                <w:b/>
                <w:bCs/>
              </w:rPr>
              <w:t>,</w:t>
            </w:r>
            <w:r w:rsidRPr="00276586">
              <w:rPr>
                <w:b/>
                <w:bCs/>
                <w:lang w:val="ky-KG"/>
              </w:rPr>
              <w:t>7</w:t>
            </w:r>
          </w:p>
        </w:tc>
        <w:tc>
          <w:tcPr>
            <w:tcW w:w="1389" w:type="dxa"/>
            <w:tcBorders>
              <w:top w:val="single" w:sz="4" w:space="0" w:color="auto"/>
              <w:left w:val="single" w:sz="4" w:space="0" w:color="auto"/>
              <w:bottom w:val="single" w:sz="8" w:space="0" w:color="auto"/>
              <w:right w:val="single" w:sz="4" w:space="0" w:color="auto"/>
            </w:tcBorders>
            <w:hideMark/>
          </w:tcPr>
          <w:p w:rsidR="00C42F69" w:rsidRPr="00276586" w:rsidRDefault="00C42F69" w:rsidP="0086399A">
            <w:pPr>
              <w:jc w:val="right"/>
              <w:rPr>
                <w:b/>
                <w:bCs/>
              </w:rPr>
            </w:pPr>
            <w:r w:rsidRPr="00276586">
              <w:rPr>
                <w:b/>
                <w:bCs/>
              </w:rPr>
              <w:t>3</w:t>
            </w:r>
            <w:r w:rsidRPr="00276586">
              <w:rPr>
                <w:b/>
                <w:bCs/>
                <w:lang w:val="ky-KG"/>
              </w:rPr>
              <w:t>7</w:t>
            </w:r>
            <w:r w:rsidRPr="00276586">
              <w:rPr>
                <w:b/>
                <w:bCs/>
              </w:rPr>
              <w:t> </w:t>
            </w:r>
            <w:r w:rsidRPr="00276586">
              <w:rPr>
                <w:b/>
                <w:bCs/>
                <w:lang w:val="ky-KG"/>
              </w:rPr>
              <w:t>266</w:t>
            </w:r>
            <w:r w:rsidRPr="00276586">
              <w:rPr>
                <w:b/>
                <w:bCs/>
              </w:rPr>
              <w:t>,</w:t>
            </w:r>
            <w:r w:rsidRPr="00276586">
              <w:rPr>
                <w:b/>
                <w:bCs/>
                <w:lang w:val="ky-KG"/>
              </w:rPr>
              <w:t>0</w:t>
            </w:r>
          </w:p>
        </w:tc>
        <w:tc>
          <w:tcPr>
            <w:tcW w:w="1389" w:type="dxa"/>
            <w:tcBorders>
              <w:top w:val="single" w:sz="4" w:space="0" w:color="auto"/>
              <w:left w:val="nil"/>
              <w:bottom w:val="single" w:sz="8" w:space="0" w:color="auto"/>
              <w:right w:val="single" w:sz="4" w:space="0" w:color="auto"/>
            </w:tcBorders>
            <w:hideMark/>
          </w:tcPr>
          <w:p w:rsidR="00C42F69" w:rsidRPr="00276586" w:rsidRDefault="00C42F69" w:rsidP="0086399A">
            <w:pPr>
              <w:jc w:val="right"/>
              <w:rPr>
                <w:b/>
                <w:bCs/>
              </w:rPr>
            </w:pPr>
            <w:r w:rsidRPr="00276586">
              <w:rPr>
                <w:b/>
                <w:bCs/>
              </w:rPr>
              <w:t>3</w:t>
            </w:r>
            <w:r w:rsidRPr="00276586">
              <w:rPr>
                <w:b/>
                <w:bCs/>
                <w:lang w:val="ky-KG"/>
              </w:rPr>
              <w:t>8</w:t>
            </w:r>
            <w:r w:rsidRPr="00276586">
              <w:rPr>
                <w:b/>
                <w:bCs/>
              </w:rPr>
              <w:t> </w:t>
            </w:r>
            <w:r w:rsidRPr="00276586">
              <w:rPr>
                <w:b/>
                <w:bCs/>
                <w:lang w:val="ky-KG"/>
              </w:rPr>
              <w:t>863</w:t>
            </w:r>
            <w:r w:rsidRPr="00276586">
              <w:rPr>
                <w:b/>
                <w:bCs/>
              </w:rPr>
              <w:t>,</w:t>
            </w:r>
            <w:r w:rsidRPr="00276586">
              <w:rPr>
                <w:b/>
                <w:bCs/>
                <w:lang w:val="ky-KG"/>
              </w:rPr>
              <w:t>8</w:t>
            </w:r>
          </w:p>
        </w:tc>
        <w:tc>
          <w:tcPr>
            <w:tcW w:w="1389" w:type="dxa"/>
            <w:tcBorders>
              <w:top w:val="single" w:sz="4" w:space="0" w:color="auto"/>
              <w:left w:val="nil"/>
              <w:bottom w:val="single" w:sz="8" w:space="0" w:color="auto"/>
              <w:right w:val="single" w:sz="8" w:space="0" w:color="auto"/>
            </w:tcBorders>
            <w:hideMark/>
          </w:tcPr>
          <w:p w:rsidR="00C42F69" w:rsidRPr="00276586" w:rsidRDefault="00C42F69" w:rsidP="0086399A">
            <w:pPr>
              <w:jc w:val="right"/>
              <w:rPr>
                <w:b/>
                <w:bCs/>
              </w:rPr>
            </w:pPr>
            <w:r w:rsidRPr="00276586">
              <w:rPr>
                <w:b/>
                <w:bCs/>
              </w:rPr>
              <w:t>4</w:t>
            </w:r>
            <w:r w:rsidRPr="00276586">
              <w:rPr>
                <w:b/>
                <w:bCs/>
                <w:lang w:val="ky-KG"/>
              </w:rPr>
              <w:t>7</w:t>
            </w:r>
            <w:r w:rsidRPr="00276586">
              <w:rPr>
                <w:b/>
                <w:bCs/>
              </w:rPr>
              <w:t> 01</w:t>
            </w:r>
            <w:r w:rsidRPr="00276586">
              <w:rPr>
                <w:b/>
                <w:bCs/>
                <w:lang w:val="ky-KG"/>
              </w:rPr>
              <w:t>2</w:t>
            </w:r>
            <w:r w:rsidRPr="00276586">
              <w:rPr>
                <w:b/>
                <w:bCs/>
              </w:rPr>
              <w:t>,6</w:t>
            </w:r>
          </w:p>
        </w:tc>
      </w:tr>
    </w:tbl>
    <w:p w:rsidR="00C42F69" w:rsidRPr="00276586" w:rsidRDefault="00C42F69" w:rsidP="00C42F69">
      <w:pPr>
        <w:jc w:val="both"/>
        <w:rPr>
          <w:i/>
        </w:rPr>
      </w:pPr>
    </w:p>
    <w:p w:rsidR="00621B7B" w:rsidRPr="00276586" w:rsidRDefault="00621B7B" w:rsidP="00621B7B">
      <w:pPr>
        <w:spacing w:after="120"/>
        <w:ind w:firstLine="567"/>
        <w:jc w:val="both"/>
        <w:rPr>
          <w:rFonts w:eastAsiaTheme="minorHAnsi"/>
          <w:i/>
          <w:lang w:val="ky-KG" w:eastAsia="en-US"/>
        </w:rPr>
      </w:pPr>
      <w:r w:rsidRPr="00276586">
        <w:rPr>
          <w:i/>
          <w:lang w:val="ky-KG"/>
        </w:rPr>
        <w:t>А) Тышкы карыз</w:t>
      </w:r>
    </w:p>
    <w:p w:rsidR="00621B7B" w:rsidRPr="00276586" w:rsidRDefault="00621B7B" w:rsidP="00621B7B">
      <w:pPr>
        <w:ind w:left="540"/>
        <w:contextualSpacing/>
        <w:jc w:val="both"/>
        <w:rPr>
          <w:rFonts w:eastAsiaTheme="minorHAnsi"/>
          <w:lang w:val="ky-KG"/>
        </w:rPr>
      </w:pPr>
      <w:r w:rsidRPr="00276586">
        <w:rPr>
          <w:rFonts w:eastAsiaTheme="minorHAnsi"/>
          <w:lang w:val="ky-KG"/>
        </w:rPr>
        <w:t>Кыргыз Республикасынын 2021-жылга тышкы карызын тейлөө бюджети жана 2022-2023-жылдарга болжолу төмөнкүдөй максаттуу багыттар менен өлчөнүүчү чет өлкөлүк зайымдарды тартуунун жана чыгымдоонун катуу тартибин камсыздоого багытталган Кыргыз Республикасынын Өкмөтү тарабынан жүргүзүлгөн иштерди эске алуу менен түзүлгөн, ал төмөндөгү максаттуу багытталыштар менен өлчөнөт:</w:t>
      </w:r>
    </w:p>
    <w:p w:rsidR="00621B7B" w:rsidRPr="00276586" w:rsidRDefault="00621B7B" w:rsidP="00621B7B">
      <w:pPr>
        <w:numPr>
          <w:ilvl w:val="0"/>
          <w:numId w:val="16"/>
        </w:numPr>
        <w:tabs>
          <w:tab w:val="num" w:pos="720"/>
          <w:tab w:val="left" w:pos="993"/>
        </w:tabs>
        <w:jc w:val="both"/>
        <w:rPr>
          <w:lang w:val="ky-KG"/>
        </w:rPr>
      </w:pPr>
      <w:r w:rsidRPr="00276586">
        <w:rPr>
          <w:lang w:val="ky-KG"/>
        </w:rPr>
        <w:t>Кыргыз Республикасынын тышкы карызын тындыруу төлөмдөрү боюнча мөөнөтүн өткөрүүгө жол бербөө;</w:t>
      </w:r>
    </w:p>
    <w:p w:rsidR="00621B7B" w:rsidRPr="00276586" w:rsidRDefault="00621B7B" w:rsidP="00621B7B">
      <w:pPr>
        <w:ind w:left="709"/>
        <w:jc w:val="both"/>
        <w:rPr>
          <w:lang w:val="ky-KG"/>
        </w:rPr>
      </w:pPr>
    </w:p>
    <w:p w:rsidR="00621B7B" w:rsidRPr="00276586" w:rsidRDefault="00621B7B" w:rsidP="00621B7B">
      <w:pPr>
        <w:numPr>
          <w:ilvl w:val="0"/>
          <w:numId w:val="16"/>
        </w:numPr>
        <w:tabs>
          <w:tab w:val="num" w:pos="720"/>
          <w:tab w:val="left" w:pos="993"/>
        </w:tabs>
        <w:jc w:val="both"/>
        <w:rPr>
          <w:lang w:val="ky-KG"/>
        </w:rPr>
      </w:pPr>
      <w:r w:rsidRPr="00276586">
        <w:rPr>
          <w:lang w:val="ky-KG"/>
        </w:rPr>
        <w:t>Жаңы тышкы карыз алуулар үчүн 35% минималдуу жеңилдик деңгээлин сактоо жана мамлекеттик башкаруунун жергиликтүү органдарына Кыргыз Республикасынын Финансы министрлигинин уруксаты жок карыз алууларды тартууга тыюу салуу;</w:t>
      </w:r>
    </w:p>
    <w:p w:rsidR="00621B7B" w:rsidRPr="00276586" w:rsidRDefault="00621B7B" w:rsidP="00621B7B">
      <w:pPr>
        <w:numPr>
          <w:ilvl w:val="0"/>
          <w:numId w:val="16"/>
        </w:numPr>
        <w:tabs>
          <w:tab w:val="num" w:pos="720"/>
          <w:tab w:val="left" w:pos="993"/>
        </w:tabs>
        <w:jc w:val="both"/>
        <w:rPr>
          <w:lang w:val="ky-KG"/>
        </w:rPr>
      </w:pPr>
      <w:r w:rsidRPr="00276586">
        <w:rPr>
          <w:lang w:val="ky-KG"/>
        </w:rPr>
        <w:t>Жаңы тышкы карыз алууларды ишке ашыруу процессинде мамлекеттик инвестициялар программасынын сандык жана сапаттык талаптарын жолдоо.</w:t>
      </w:r>
    </w:p>
    <w:p w:rsidR="00621B7B" w:rsidRPr="00276586" w:rsidRDefault="00621B7B" w:rsidP="00621B7B">
      <w:pPr>
        <w:ind w:firstLine="709"/>
        <w:jc w:val="both"/>
        <w:rPr>
          <w:lang w:val="ky-KG"/>
        </w:rPr>
      </w:pPr>
    </w:p>
    <w:p w:rsidR="00621B7B" w:rsidRPr="00276586" w:rsidRDefault="00621B7B" w:rsidP="00621B7B">
      <w:pPr>
        <w:ind w:left="540"/>
        <w:contextualSpacing/>
        <w:jc w:val="both"/>
        <w:rPr>
          <w:rFonts w:eastAsiaTheme="minorHAnsi"/>
          <w:lang w:val="ky-KG"/>
        </w:rPr>
      </w:pPr>
    </w:p>
    <w:p w:rsidR="00621B7B" w:rsidRPr="00276586" w:rsidRDefault="00621B7B" w:rsidP="00621B7B">
      <w:pPr>
        <w:numPr>
          <w:ilvl w:val="0"/>
          <w:numId w:val="17"/>
        </w:numPr>
        <w:contextualSpacing/>
        <w:jc w:val="both"/>
        <w:rPr>
          <w:rFonts w:eastAsiaTheme="minorHAnsi"/>
          <w:lang w:val="ky-KG"/>
        </w:rPr>
      </w:pPr>
      <w:r w:rsidRPr="00276586">
        <w:rPr>
          <w:rFonts w:eastAsiaTheme="minorHAnsi"/>
          <w:lang w:val="ky-KG"/>
        </w:rPr>
        <w:t>Кыргыз Республикасынын 2021-жылга тышкы карызын тейлөө боюнча бюджетин жана 2022-2023-жылдарга болжолун эсептөөдө төмөнкүдөй  баштапкы маалыматтар пайдаланылды:</w:t>
      </w:r>
    </w:p>
    <w:p w:rsidR="00621B7B" w:rsidRPr="00276586" w:rsidRDefault="00621B7B" w:rsidP="00621B7B">
      <w:pPr>
        <w:numPr>
          <w:ilvl w:val="0"/>
          <w:numId w:val="17"/>
        </w:numPr>
        <w:contextualSpacing/>
        <w:jc w:val="both"/>
        <w:rPr>
          <w:rFonts w:eastAsiaTheme="minorHAnsi"/>
          <w:lang w:val="ky-KG"/>
        </w:rPr>
      </w:pPr>
      <w:r w:rsidRPr="00276586">
        <w:rPr>
          <w:rFonts w:eastAsiaTheme="minorHAnsi"/>
          <w:lang w:val="ky-KG"/>
        </w:rPr>
        <w:lastRenderedPageBreak/>
        <w:t>мамлекеттик тышкы карыздын өздөштүрүлгө</w:t>
      </w:r>
      <w:r w:rsidR="00E645DF" w:rsidRPr="00276586">
        <w:rPr>
          <w:rFonts w:eastAsiaTheme="minorHAnsi"/>
          <w:lang w:val="ky-KG"/>
        </w:rPr>
        <w:t>н жана тындырылбаган суммасы;</w:t>
      </w:r>
    </w:p>
    <w:p w:rsidR="00621B7B" w:rsidRPr="00276586" w:rsidRDefault="00621B7B" w:rsidP="00621B7B">
      <w:pPr>
        <w:numPr>
          <w:ilvl w:val="0"/>
          <w:numId w:val="17"/>
        </w:numPr>
        <w:tabs>
          <w:tab w:val="num" w:pos="851"/>
        </w:tabs>
        <w:contextualSpacing/>
        <w:jc w:val="both"/>
        <w:rPr>
          <w:rFonts w:eastAsiaTheme="minorHAnsi"/>
          <w:lang w:val="ky-KG"/>
        </w:rPr>
      </w:pPr>
      <w:r w:rsidRPr="00276586">
        <w:rPr>
          <w:rFonts w:eastAsiaTheme="minorHAnsi"/>
          <w:lang w:val="ky-KG"/>
        </w:rPr>
        <w:t>Колдонуудагы жана пландалган зайымдарды тындыруу графиги;</w:t>
      </w:r>
    </w:p>
    <w:p w:rsidR="00621B7B" w:rsidRPr="00276586" w:rsidRDefault="00621B7B" w:rsidP="00621B7B">
      <w:pPr>
        <w:numPr>
          <w:ilvl w:val="0"/>
          <w:numId w:val="17"/>
        </w:numPr>
        <w:tabs>
          <w:tab w:val="num" w:pos="851"/>
        </w:tabs>
        <w:contextualSpacing/>
        <w:jc w:val="both"/>
        <w:rPr>
          <w:rFonts w:eastAsiaTheme="minorHAnsi"/>
          <w:lang w:val="ky-KG"/>
        </w:rPr>
      </w:pPr>
      <w:r w:rsidRPr="00276586">
        <w:rPr>
          <w:rFonts w:eastAsiaTheme="minorHAnsi"/>
          <w:lang w:val="ky-KG"/>
        </w:rPr>
        <w:t xml:space="preserve">Колдонуудагы жана пландалган тышкы жана ички зайымдар боюнча кредиттик каражаттарды өздөштүрүү болжолу; </w:t>
      </w:r>
    </w:p>
    <w:p w:rsidR="00621B7B" w:rsidRPr="00276586" w:rsidRDefault="00621B7B" w:rsidP="00621B7B">
      <w:pPr>
        <w:numPr>
          <w:ilvl w:val="0"/>
          <w:numId w:val="17"/>
        </w:numPr>
        <w:tabs>
          <w:tab w:val="num" w:pos="851"/>
        </w:tabs>
        <w:contextualSpacing/>
        <w:jc w:val="both"/>
        <w:rPr>
          <w:rFonts w:asciiTheme="minorHAnsi" w:eastAsiaTheme="minorHAnsi" w:hAnsiTheme="minorHAnsi" w:cstheme="minorBidi"/>
          <w:lang w:val="ky-KG"/>
        </w:rPr>
      </w:pPr>
      <w:r w:rsidRPr="00276586">
        <w:rPr>
          <w:rFonts w:eastAsiaTheme="minorHAnsi"/>
          <w:lang w:val="ky-KG"/>
        </w:rPr>
        <w:t>2019-жылдын июлунан 2020-жылдын июлу боюнча иш жүзүндө болгон курстардын эсептелген базасында АКШ долларына карата чет өлкөлүк валюталардын болжолдуу алмашуу курстары</w:t>
      </w:r>
      <w:r w:rsidRPr="00276586">
        <w:rPr>
          <w:rFonts w:asciiTheme="minorHAnsi" w:eastAsiaTheme="minorHAnsi" w:hAnsiTheme="minorHAnsi" w:cstheme="minorBidi"/>
          <w:lang w:val="ky-KG"/>
        </w:rPr>
        <w:t>.</w:t>
      </w:r>
    </w:p>
    <w:p w:rsidR="00621B7B" w:rsidRPr="00276586" w:rsidRDefault="00621B7B" w:rsidP="00621B7B">
      <w:pPr>
        <w:ind w:firstLine="709"/>
        <w:jc w:val="both"/>
        <w:rPr>
          <w:lang w:val="ky-KG"/>
        </w:rPr>
      </w:pPr>
      <w:r w:rsidRPr="00276586">
        <w:rPr>
          <w:lang w:val="ky-KG"/>
        </w:rPr>
        <w:t xml:space="preserve">Кыргыз Республикасынын тышкы карызын тейлөө боюнча </w:t>
      </w:r>
      <w:r w:rsidRPr="00276586">
        <w:rPr>
          <w:rFonts w:eastAsia="Calibri"/>
          <w:lang w:val="ky-KG"/>
        </w:rPr>
        <w:t xml:space="preserve">республикалык бюджеттин </w:t>
      </w:r>
      <w:r w:rsidRPr="00276586">
        <w:rPr>
          <w:lang w:val="ky-KG"/>
        </w:rPr>
        <w:t xml:space="preserve">чыгашаларына 2021-жылы– </w:t>
      </w:r>
      <w:r w:rsidR="00E645DF" w:rsidRPr="00276586">
        <w:rPr>
          <w:lang w:val="ky-KG"/>
        </w:rPr>
        <w:t xml:space="preserve">21 602,2 </w:t>
      </w:r>
      <w:r w:rsidRPr="00276586">
        <w:rPr>
          <w:lang w:val="ky-KG"/>
        </w:rPr>
        <w:t xml:space="preserve">млн. сом,  2022-жылы– </w:t>
      </w:r>
      <w:r w:rsidR="00E645DF" w:rsidRPr="00276586">
        <w:rPr>
          <w:lang w:val="ky-KG"/>
        </w:rPr>
        <w:t xml:space="preserve">25 144,9 </w:t>
      </w:r>
      <w:r w:rsidRPr="00276586">
        <w:rPr>
          <w:lang w:val="ky-KG"/>
        </w:rPr>
        <w:t xml:space="preserve">млн. сом,  2023-жылы– </w:t>
      </w:r>
      <w:r w:rsidR="00E645DF" w:rsidRPr="00276586">
        <w:rPr>
          <w:lang w:val="ky-KG"/>
        </w:rPr>
        <w:t xml:space="preserve">31 083,9 </w:t>
      </w:r>
      <w:r w:rsidR="000E72A7" w:rsidRPr="00276586">
        <w:rPr>
          <w:lang w:val="ky-KG"/>
        </w:rPr>
        <w:t xml:space="preserve">млн. сом </w:t>
      </w:r>
      <w:r w:rsidRPr="00276586">
        <w:rPr>
          <w:lang w:val="ky-KG"/>
        </w:rPr>
        <w:t>багыттоо пландалууда.</w:t>
      </w:r>
    </w:p>
    <w:p w:rsidR="00621B7B" w:rsidRPr="00276586" w:rsidRDefault="00621B7B" w:rsidP="00621B7B">
      <w:pPr>
        <w:ind w:firstLine="539"/>
        <w:jc w:val="both"/>
        <w:rPr>
          <w:lang w:val="ky-KG"/>
        </w:rPr>
      </w:pPr>
    </w:p>
    <w:p w:rsidR="00621B7B" w:rsidRPr="00276586" w:rsidRDefault="00621B7B" w:rsidP="00621B7B">
      <w:pPr>
        <w:ind w:firstLine="709"/>
        <w:jc w:val="both"/>
        <w:rPr>
          <w:lang w:val="ky-KG"/>
        </w:rPr>
      </w:pPr>
      <w:r w:rsidRPr="00276586">
        <w:rPr>
          <w:lang w:val="ky-KG"/>
        </w:rPr>
        <w:t xml:space="preserve">                                                                                                                          </w:t>
      </w:r>
      <w:r w:rsidRPr="00276586">
        <w:t>(млн. сом)</w:t>
      </w:r>
    </w:p>
    <w:tbl>
      <w:tblPr>
        <w:tblW w:w="9645"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3475"/>
        <w:gridCol w:w="1234"/>
        <w:gridCol w:w="1234"/>
        <w:gridCol w:w="1234"/>
        <w:gridCol w:w="1234"/>
        <w:gridCol w:w="1234"/>
      </w:tblGrid>
      <w:tr w:rsidR="00621B7B" w:rsidRPr="00276586" w:rsidTr="007B620B">
        <w:trPr>
          <w:trHeight w:val="234"/>
        </w:trPr>
        <w:tc>
          <w:tcPr>
            <w:tcW w:w="3475"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rsidR="00621B7B" w:rsidRPr="00276586" w:rsidRDefault="00621B7B" w:rsidP="00621B7B">
            <w:pPr>
              <w:jc w:val="center"/>
              <w:rPr>
                <w:b/>
                <w:sz w:val="22"/>
                <w:szCs w:val="22"/>
              </w:rPr>
            </w:pPr>
            <w:r w:rsidRPr="00276586">
              <w:rPr>
                <w:b/>
                <w:bCs/>
                <w:lang w:val="ky-KG"/>
              </w:rPr>
              <w:t>Чыгашалар</w:t>
            </w:r>
          </w:p>
        </w:tc>
        <w:tc>
          <w:tcPr>
            <w:tcW w:w="1234" w:type="dxa"/>
            <w:tcBorders>
              <w:top w:val="single" w:sz="4" w:space="0" w:color="auto"/>
              <w:left w:val="single" w:sz="4" w:space="0" w:color="auto"/>
              <w:bottom w:val="single" w:sz="4" w:space="0" w:color="auto"/>
              <w:right w:val="single" w:sz="4" w:space="0" w:color="auto"/>
            </w:tcBorders>
            <w:shd w:val="clear" w:color="auto" w:fill="FFFFFF"/>
            <w:hideMark/>
          </w:tcPr>
          <w:p w:rsidR="00621B7B" w:rsidRPr="00276586" w:rsidRDefault="00621B7B" w:rsidP="00621B7B">
            <w:pPr>
              <w:jc w:val="center"/>
              <w:rPr>
                <w:b/>
                <w:bCs/>
                <w:lang w:val="ky-KG"/>
              </w:rPr>
            </w:pPr>
            <w:r w:rsidRPr="00276586">
              <w:rPr>
                <w:b/>
                <w:bCs/>
              </w:rPr>
              <w:t>2019</w:t>
            </w:r>
            <w:r w:rsidRPr="00276586">
              <w:rPr>
                <w:b/>
                <w:bCs/>
                <w:lang w:val="ky-KG"/>
              </w:rPr>
              <w:t>-жыл</w:t>
            </w:r>
          </w:p>
          <w:p w:rsidR="00621B7B" w:rsidRPr="00276586" w:rsidRDefault="00621B7B" w:rsidP="00621B7B">
            <w:pPr>
              <w:jc w:val="center"/>
              <w:rPr>
                <w:b/>
                <w:bCs/>
                <w:sz w:val="22"/>
                <w:szCs w:val="22"/>
              </w:rPr>
            </w:pPr>
            <w:r w:rsidRPr="00276586">
              <w:rPr>
                <w:b/>
                <w:bCs/>
              </w:rPr>
              <w:t>факт</w:t>
            </w:r>
          </w:p>
        </w:tc>
        <w:tc>
          <w:tcPr>
            <w:tcW w:w="1234" w:type="dxa"/>
            <w:tcBorders>
              <w:top w:val="single" w:sz="4" w:space="0" w:color="auto"/>
              <w:left w:val="single" w:sz="4" w:space="0" w:color="auto"/>
              <w:bottom w:val="single" w:sz="4" w:space="0" w:color="auto"/>
              <w:right w:val="single" w:sz="4" w:space="0" w:color="auto"/>
            </w:tcBorders>
            <w:shd w:val="clear" w:color="auto" w:fill="FFFFFF"/>
            <w:hideMark/>
          </w:tcPr>
          <w:p w:rsidR="00621B7B" w:rsidRPr="00276586" w:rsidRDefault="00621B7B" w:rsidP="00621B7B">
            <w:pPr>
              <w:jc w:val="center"/>
              <w:rPr>
                <w:b/>
                <w:bCs/>
                <w:sz w:val="22"/>
                <w:szCs w:val="22"/>
              </w:rPr>
            </w:pPr>
            <w:r w:rsidRPr="00276586">
              <w:rPr>
                <w:b/>
                <w:bCs/>
              </w:rPr>
              <w:t>2020</w:t>
            </w:r>
            <w:r w:rsidRPr="00276586">
              <w:rPr>
                <w:b/>
                <w:bCs/>
                <w:lang w:val="ky-KG"/>
              </w:rPr>
              <w:t>-жыл</w:t>
            </w:r>
            <w:r w:rsidRPr="00276586">
              <w:rPr>
                <w:b/>
                <w:bCs/>
              </w:rPr>
              <w:t xml:space="preserve"> </w:t>
            </w:r>
            <w:r w:rsidRPr="00276586">
              <w:rPr>
                <w:b/>
                <w:bCs/>
                <w:lang w:val="ky-KG"/>
              </w:rPr>
              <w:t>бекит.</w:t>
            </w:r>
          </w:p>
        </w:tc>
        <w:tc>
          <w:tcPr>
            <w:tcW w:w="1234"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621B7B" w:rsidRPr="00276586" w:rsidRDefault="00621B7B" w:rsidP="00621B7B">
            <w:pPr>
              <w:jc w:val="center"/>
              <w:rPr>
                <w:b/>
                <w:bCs/>
                <w:sz w:val="22"/>
                <w:szCs w:val="22"/>
                <w:lang w:val="ky-KG"/>
              </w:rPr>
            </w:pPr>
            <w:r w:rsidRPr="00276586">
              <w:rPr>
                <w:b/>
                <w:bCs/>
              </w:rPr>
              <w:t>2021</w:t>
            </w:r>
            <w:r w:rsidRPr="00276586">
              <w:rPr>
                <w:b/>
                <w:bCs/>
                <w:lang w:val="ky-KG"/>
              </w:rPr>
              <w:t>-жыл</w:t>
            </w:r>
            <w:r w:rsidRPr="00276586">
              <w:rPr>
                <w:b/>
                <w:bCs/>
              </w:rPr>
              <w:t xml:space="preserve"> </w:t>
            </w:r>
            <w:r w:rsidRPr="00276586">
              <w:rPr>
                <w:b/>
                <w:bCs/>
                <w:lang w:val="ky-KG"/>
              </w:rPr>
              <w:t>долбоор</w:t>
            </w:r>
          </w:p>
        </w:tc>
        <w:tc>
          <w:tcPr>
            <w:tcW w:w="1234"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621B7B" w:rsidRPr="00276586" w:rsidRDefault="00621B7B" w:rsidP="00621B7B">
            <w:pPr>
              <w:jc w:val="center"/>
              <w:rPr>
                <w:b/>
                <w:bCs/>
                <w:sz w:val="22"/>
                <w:szCs w:val="22"/>
                <w:lang w:val="ky-KG"/>
              </w:rPr>
            </w:pPr>
            <w:r w:rsidRPr="00276586">
              <w:rPr>
                <w:b/>
                <w:bCs/>
              </w:rPr>
              <w:t>2022</w:t>
            </w:r>
            <w:r w:rsidRPr="00276586">
              <w:rPr>
                <w:b/>
                <w:bCs/>
                <w:lang w:val="ky-KG"/>
              </w:rPr>
              <w:t>-жыл</w:t>
            </w:r>
            <w:r w:rsidRPr="00276586">
              <w:rPr>
                <w:b/>
                <w:bCs/>
              </w:rPr>
              <w:t xml:space="preserve"> </w:t>
            </w:r>
            <w:r w:rsidRPr="00276586">
              <w:rPr>
                <w:b/>
                <w:bCs/>
                <w:lang w:val="ky-KG"/>
              </w:rPr>
              <w:t>болжол</w:t>
            </w:r>
          </w:p>
        </w:tc>
        <w:tc>
          <w:tcPr>
            <w:tcW w:w="1234"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621B7B" w:rsidRPr="00276586" w:rsidRDefault="00621B7B" w:rsidP="00621B7B">
            <w:pPr>
              <w:jc w:val="center"/>
              <w:rPr>
                <w:b/>
                <w:bCs/>
                <w:lang w:val="ky-KG"/>
              </w:rPr>
            </w:pPr>
            <w:r w:rsidRPr="00276586">
              <w:rPr>
                <w:b/>
                <w:bCs/>
              </w:rPr>
              <w:t>2023</w:t>
            </w:r>
            <w:r w:rsidRPr="00276586">
              <w:rPr>
                <w:b/>
                <w:bCs/>
                <w:lang w:val="ky-KG"/>
              </w:rPr>
              <w:t>-жыл</w:t>
            </w:r>
          </w:p>
          <w:p w:rsidR="00621B7B" w:rsidRPr="00276586" w:rsidRDefault="00621B7B" w:rsidP="00621B7B">
            <w:pPr>
              <w:jc w:val="center"/>
              <w:rPr>
                <w:b/>
                <w:bCs/>
                <w:sz w:val="22"/>
                <w:szCs w:val="22"/>
              </w:rPr>
            </w:pPr>
            <w:r w:rsidRPr="00276586">
              <w:rPr>
                <w:b/>
                <w:bCs/>
                <w:lang w:val="ky-KG"/>
              </w:rPr>
              <w:t xml:space="preserve">болжол </w:t>
            </w:r>
          </w:p>
        </w:tc>
      </w:tr>
      <w:tr w:rsidR="00E645DF" w:rsidRPr="00276586" w:rsidTr="00E645DF">
        <w:trPr>
          <w:trHeight w:val="251"/>
        </w:trPr>
        <w:tc>
          <w:tcPr>
            <w:tcW w:w="3475" w:type="dxa"/>
            <w:tcBorders>
              <w:top w:val="single" w:sz="4" w:space="0" w:color="auto"/>
              <w:left w:val="single" w:sz="4" w:space="0" w:color="auto"/>
              <w:bottom w:val="nil"/>
              <w:right w:val="single" w:sz="4" w:space="0" w:color="auto"/>
            </w:tcBorders>
            <w:shd w:val="clear" w:color="auto" w:fill="FFFFFF"/>
            <w:noWrap/>
            <w:vAlign w:val="bottom"/>
            <w:hideMark/>
          </w:tcPr>
          <w:p w:rsidR="00E645DF" w:rsidRPr="00276586" w:rsidRDefault="00E645DF" w:rsidP="00E645DF">
            <w:pPr>
              <w:rPr>
                <w:b/>
                <w:lang w:val="ky-KG"/>
              </w:rPr>
            </w:pPr>
            <w:r w:rsidRPr="00276586">
              <w:rPr>
                <w:b/>
              </w:rPr>
              <w:t>П</w:t>
            </w:r>
            <w:r w:rsidRPr="00276586">
              <w:rPr>
                <w:b/>
                <w:lang w:val="ky-KG"/>
              </w:rPr>
              <w:t>айыздар</w:t>
            </w:r>
          </w:p>
        </w:tc>
        <w:tc>
          <w:tcPr>
            <w:tcW w:w="1234" w:type="dxa"/>
            <w:tcBorders>
              <w:top w:val="single" w:sz="4" w:space="0" w:color="auto"/>
              <w:left w:val="single" w:sz="4" w:space="0" w:color="auto"/>
              <w:bottom w:val="nil"/>
              <w:right w:val="single" w:sz="4" w:space="0" w:color="auto"/>
            </w:tcBorders>
            <w:shd w:val="clear" w:color="auto" w:fill="FFFFFF"/>
            <w:hideMark/>
          </w:tcPr>
          <w:p w:rsidR="00E645DF" w:rsidRPr="00276586" w:rsidRDefault="00E645DF" w:rsidP="0086399A">
            <w:pPr>
              <w:jc w:val="center"/>
              <w:rPr>
                <w:b/>
                <w:bCs/>
                <w:lang w:val="ky-KG"/>
              </w:rPr>
            </w:pPr>
            <w:r w:rsidRPr="00276586">
              <w:rPr>
                <w:b/>
                <w:bCs/>
                <w:lang w:val="ky-KG"/>
              </w:rPr>
              <w:t>3</w:t>
            </w:r>
            <w:r w:rsidRPr="00276586">
              <w:rPr>
                <w:b/>
                <w:bCs/>
              </w:rPr>
              <w:t> </w:t>
            </w:r>
            <w:r w:rsidRPr="00276586">
              <w:rPr>
                <w:b/>
                <w:bCs/>
                <w:lang w:val="ky-KG"/>
              </w:rPr>
              <w:t>646</w:t>
            </w:r>
            <w:r w:rsidRPr="00276586">
              <w:rPr>
                <w:b/>
                <w:bCs/>
              </w:rPr>
              <w:t>,</w:t>
            </w:r>
            <w:r w:rsidRPr="00276586">
              <w:rPr>
                <w:b/>
                <w:bCs/>
                <w:lang w:val="ky-KG"/>
              </w:rPr>
              <w:t>3</w:t>
            </w:r>
          </w:p>
        </w:tc>
        <w:tc>
          <w:tcPr>
            <w:tcW w:w="1234" w:type="dxa"/>
            <w:tcBorders>
              <w:top w:val="single" w:sz="4" w:space="0" w:color="auto"/>
              <w:left w:val="single" w:sz="4" w:space="0" w:color="auto"/>
              <w:bottom w:val="nil"/>
              <w:right w:val="single" w:sz="4" w:space="0" w:color="auto"/>
            </w:tcBorders>
            <w:shd w:val="clear" w:color="auto" w:fill="FFFFFF"/>
            <w:hideMark/>
          </w:tcPr>
          <w:p w:rsidR="00E645DF" w:rsidRPr="00276586" w:rsidRDefault="00E645DF" w:rsidP="0086399A">
            <w:pPr>
              <w:jc w:val="center"/>
              <w:rPr>
                <w:b/>
                <w:bCs/>
              </w:rPr>
            </w:pPr>
            <w:r w:rsidRPr="00276586">
              <w:rPr>
                <w:b/>
                <w:bCs/>
              </w:rPr>
              <w:t>4 </w:t>
            </w:r>
            <w:r w:rsidRPr="00276586">
              <w:rPr>
                <w:b/>
                <w:bCs/>
                <w:lang w:val="ky-KG"/>
              </w:rPr>
              <w:t>211</w:t>
            </w:r>
            <w:r w:rsidRPr="00276586">
              <w:rPr>
                <w:b/>
                <w:bCs/>
              </w:rPr>
              <w:t>,</w:t>
            </w:r>
            <w:r w:rsidRPr="00276586">
              <w:rPr>
                <w:b/>
                <w:bCs/>
                <w:lang w:val="ky-KG"/>
              </w:rPr>
              <w:t>4</w:t>
            </w:r>
          </w:p>
        </w:tc>
        <w:tc>
          <w:tcPr>
            <w:tcW w:w="1234" w:type="dxa"/>
            <w:tcBorders>
              <w:top w:val="single" w:sz="4" w:space="0" w:color="auto"/>
              <w:left w:val="single" w:sz="4" w:space="0" w:color="auto"/>
              <w:bottom w:val="nil"/>
              <w:right w:val="single" w:sz="4" w:space="0" w:color="auto"/>
            </w:tcBorders>
            <w:shd w:val="clear" w:color="auto" w:fill="FFFFFF"/>
            <w:noWrap/>
            <w:hideMark/>
          </w:tcPr>
          <w:p w:rsidR="00E645DF" w:rsidRPr="00276586" w:rsidRDefault="00E645DF" w:rsidP="0086399A">
            <w:pPr>
              <w:jc w:val="center"/>
              <w:rPr>
                <w:b/>
                <w:bCs/>
              </w:rPr>
            </w:pPr>
            <w:r w:rsidRPr="00276586">
              <w:rPr>
                <w:b/>
                <w:bCs/>
              </w:rPr>
              <w:t>5 </w:t>
            </w:r>
            <w:r w:rsidRPr="00276586">
              <w:rPr>
                <w:b/>
                <w:bCs/>
                <w:lang w:val="ky-KG"/>
              </w:rPr>
              <w:t>254</w:t>
            </w:r>
            <w:r w:rsidRPr="00276586">
              <w:rPr>
                <w:b/>
                <w:bCs/>
              </w:rPr>
              <w:t>,7</w:t>
            </w:r>
          </w:p>
        </w:tc>
        <w:tc>
          <w:tcPr>
            <w:tcW w:w="1234" w:type="dxa"/>
            <w:tcBorders>
              <w:top w:val="single" w:sz="4" w:space="0" w:color="auto"/>
              <w:left w:val="single" w:sz="4" w:space="0" w:color="auto"/>
              <w:bottom w:val="nil"/>
              <w:right w:val="single" w:sz="4" w:space="0" w:color="auto"/>
            </w:tcBorders>
            <w:shd w:val="clear" w:color="auto" w:fill="FFFFFF"/>
            <w:noWrap/>
            <w:hideMark/>
          </w:tcPr>
          <w:p w:rsidR="00E645DF" w:rsidRPr="00276586" w:rsidRDefault="00E645DF" w:rsidP="0086399A">
            <w:pPr>
              <w:jc w:val="center"/>
              <w:rPr>
                <w:b/>
                <w:bCs/>
              </w:rPr>
            </w:pPr>
            <w:r w:rsidRPr="00276586">
              <w:rPr>
                <w:b/>
                <w:bCs/>
              </w:rPr>
              <w:t>5 3</w:t>
            </w:r>
            <w:r w:rsidRPr="00276586">
              <w:rPr>
                <w:b/>
                <w:bCs/>
                <w:lang w:val="ky-KG"/>
              </w:rPr>
              <w:t>5</w:t>
            </w:r>
            <w:r w:rsidRPr="00276586">
              <w:rPr>
                <w:b/>
                <w:bCs/>
              </w:rPr>
              <w:t>3,</w:t>
            </w:r>
            <w:r w:rsidRPr="00276586">
              <w:rPr>
                <w:b/>
                <w:bCs/>
                <w:lang w:val="ky-KG"/>
              </w:rPr>
              <w:t>4</w:t>
            </w:r>
          </w:p>
        </w:tc>
        <w:tc>
          <w:tcPr>
            <w:tcW w:w="1234" w:type="dxa"/>
            <w:tcBorders>
              <w:top w:val="single" w:sz="4" w:space="0" w:color="auto"/>
              <w:left w:val="single" w:sz="4" w:space="0" w:color="auto"/>
              <w:bottom w:val="nil"/>
              <w:right w:val="single" w:sz="4" w:space="0" w:color="auto"/>
            </w:tcBorders>
            <w:shd w:val="clear" w:color="auto" w:fill="FFFFFF"/>
            <w:noWrap/>
            <w:hideMark/>
          </w:tcPr>
          <w:p w:rsidR="00E645DF" w:rsidRPr="00276586" w:rsidRDefault="00E645DF" w:rsidP="0086399A">
            <w:pPr>
              <w:jc w:val="center"/>
              <w:rPr>
                <w:b/>
                <w:bCs/>
              </w:rPr>
            </w:pPr>
            <w:r w:rsidRPr="00276586">
              <w:rPr>
                <w:b/>
                <w:bCs/>
              </w:rPr>
              <w:t>5 </w:t>
            </w:r>
            <w:r w:rsidRPr="00276586">
              <w:rPr>
                <w:b/>
                <w:bCs/>
                <w:lang w:val="ky-KG"/>
              </w:rPr>
              <w:t>287</w:t>
            </w:r>
            <w:r w:rsidRPr="00276586">
              <w:rPr>
                <w:b/>
                <w:bCs/>
              </w:rPr>
              <w:t>,</w:t>
            </w:r>
            <w:r w:rsidRPr="00276586">
              <w:rPr>
                <w:b/>
                <w:bCs/>
                <w:lang w:val="ky-KG"/>
              </w:rPr>
              <w:t>8</w:t>
            </w:r>
          </w:p>
        </w:tc>
      </w:tr>
      <w:tr w:rsidR="00E645DF" w:rsidRPr="00276586" w:rsidTr="00E645DF">
        <w:trPr>
          <w:trHeight w:val="270"/>
        </w:trPr>
        <w:tc>
          <w:tcPr>
            <w:tcW w:w="3475" w:type="dxa"/>
            <w:tcBorders>
              <w:top w:val="nil"/>
              <w:left w:val="single" w:sz="4" w:space="0" w:color="auto"/>
              <w:bottom w:val="nil"/>
              <w:right w:val="single" w:sz="4" w:space="0" w:color="auto"/>
            </w:tcBorders>
            <w:shd w:val="clear" w:color="auto" w:fill="FFFFFF"/>
            <w:noWrap/>
            <w:vAlign w:val="bottom"/>
            <w:hideMark/>
          </w:tcPr>
          <w:p w:rsidR="00E645DF" w:rsidRPr="00276586" w:rsidRDefault="00E645DF" w:rsidP="00E645DF">
            <w:pPr>
              <w:rPr>
                <w:i/>
                <w:lang w:val="ky-KG"/>
              </w:rPr>
            </w:pPr>
            <w:r w:rsidRPr="00276586">
              <w:rPr>
                <w:i/>
              </w:rPr>
              <w:t xml:space="preserve">      </w:t>
            </w:r>
            <w:r w:rsidRPr="00276586">
              <w:rPr>
                <w:i/>
                <w:lang w:val="ky-KG"/>
              </w:rPr>
              <w:t xml:space="preserve">Эки тараптуу </w:t>
            </w:r>
            <w:r w:rsidRPr="00276586">
              <w:rPr>
                <w:i/>
              </w:rPr>
              <w:t>кредит</w:t>
            </w:r>
            <w:r w:rsidRPr="00276586">
              <w:rPr>
                <w:i/>
                <w:lang w:val="ky-KG"/>
              </w:rPr>
              <w:t>тер</w:t>
            </w:r>
          </w:p>
        </w:tc>
        <w:tc>
          <w:tcPr>
            <w:tcW w:w="1234" w:type="dxa"/>
            <w:tcBorders>
              <w:top w:val="nil"/>
              <w:left w:val="single" w:sz="4" w:space="0" w:color="auto"/>
              <w:bottom w:val="nil"/>
              <w:right w:val="single" w:sz="4" w:space="0" w:color="auto"/>
            </w:tcBorders>
            <w:shd w:val="clear" w:color="auto" w:fill="FFFFFF"/>
            <w:hideMark/>
          </w:tcPr>
          <w:p w:rsidR="00E645DF" w:rsidRPr="00276586" w:rsidRDefault="00E645DF" w:rsidP="0086399A">
            <w:pPr>
              <w:jc w:val="center"/>
              <w:rPr>
                <w:i/>
                <w:lang w:val="ky-KG"/>
              </w:rPr>
            </w:pPr>
            <w:r w:rsidRPr="00276586">
              <w:rPr>
                <w:i/>
              </w:rPr>
              <w:t>2 7</w:t>
            </w:r>
            <w:r w:rsidRPr="00276586">
              <w:rPr>
                <w:i/>
                <w:lang w:val="ky-KG"/>
              </w:rPr>
              <w:t>35</w:t>
            </w:r>
            <w:r w:rsidRPr="00276586">
              <w:rPr>
                <w:i/>
              </w:rPr>
              <w:t>,</w:t>
            </w:r>
            <w:r w:rsidRPr="00276586">
              <w:rPr>
                <w:i/>
                <w:lang w:val="ky-KG"/>
              </w:rPr>
              <w:t>8</w:t>
            </w:r>
          </w:p>
        </w:tc>
        <w:tc>
          <w:tcPr>
            <w:tcW w:w="1234" w:type="dxa"/>
            <w:tcBorders>
              <w:top w:val="nil"/>
              <w:left w:val="single" w:sz="4" w:space="0" w:color="auto"/>
              <w:bottom w:val="nil"/>
              <w:right w:val="single" w:sz="4" w:space="0" w:color="auto"/>
            </w:tcBorders>
            <w:shd w:val="clear" w:color="auto" w:fill="FFFFFF"/>
            <w:hideMark/>
          </w:tcPr>
          <w:p w:rsidR="00E645DF" w:rsidRPr="00276586" w:rsidRDefault="00E645DF" w:rsidP="0086399A">
            <w:pPr>
              <w:jc w:val="center"/>
              <w:rPr>
                <w:i/>
              </w:rPr>
            </w:pPr>
            <w:r w:rsidRPr="00276586">
              <w:rPr>
                <w:i/>
              </w:rPr>
              <w:t>3 </w:t>
            </w:r>
            <w:r w:rsidRPr="00276586">
              <w:rPr>
                <w:i/>
                <w:lang w:val="ky-KG"/>
              </w:rPr>
              <w:t>018</w:t>
            </w:r>
            <w:r w:rsidRPr="00276586">
              <w:rPr>
                <w:i/>
              </w:rPr>
              <w:t>,</w:t>
            </w:r>
            <w:r w:rsidRPr="00276586">
              <w:rPr>
                <w:i/>
                <w:lang w:val="ky-KG"/>
              </w:rPr>
              <w:t>6</w:t>
            </w:r>
          </w:p>
        </w:tc>
        <w:tc>
          <w:tcPr>
            <w:tcW w:w="1234" w:type="dxa"/>
            <w:tcBorders>
              <w:top w:val="nil"/>
              <w:left w:val="single" w:sz="4" w:space="0" w:color="auto"/>
              <w:bottom w:val="nil"/>
              <w:right w:val="single" w:sz="4" w:space="0" w:color="auto"/>
            </w:tcBorders>
            <w:shd w:val="clear" w:color="auto" w:fill="FFFFFF"/>
            <w:noWrap/>
            <w:hideMark/>
          </w:tcPr>
          <w:p w:rsidR="00E645DF" w:rsidRPr="00276586" w:rsidRDefault="00E645DF" w:rsidP="0086399A">
            <w:pPr>
              <w:jc w:val="center"/>
              <w:rPr>
                <w:i/>
              </w:rPr>
            </w:pPr>
            <w:r w:rsidRPr="00276586">
              <w:rPr>
                <w:i/>
              </w:rPr>
              <w:t>3 4</w:t>
            </w:r>
            <w:r w:rsidRPr="00276586">
              <w:rPr>
                <w:i/>
                <w:lang w:val="ky-KG"/>
              </w:rPr>
              <w:t>7</w:t>
            </w:r>
            <w:r w:rsidRPr="00276586">
              <w:rPr>
                <w:i/>
              </w:rPr>
              <w:t>5,</w:t>
            </w:r>
            <w:r w:rsidRPr="00276586">
              <w:rPr>
                <w:i/>
                <w:lang w:val="ky-KG"/>
              </w:rPr>
              <w:t>0</w:t>
            </w:r>
          </w:p>
        </w:tc>
        <w:tc>
          <w:tcPr>
            <w:tcW w:w="1234" w:type="dxa"/>
            <w:tcBorders>
              <w:top w:val="nil"/>
              <w:left w:val="single" w:sz="4" w:space="0" w:color="auto"/>
              <w:bottom w:val="nil"/>
              <w:right w:val="single" w:sz="4" w:space="0" w:color="auto"/>
            </w:tcBorders>
            <w:shd w:val="clear" w:color="auto" w:fill="FFFFFF"/>
            <w:noWrap/>
            <w:hideMark/>
          </w:tcPr>
          <w:p w:rsidR="00E645DF" w:rsidRPr="00276586" w:rsidRDefault="00E645DF" w:rsidP="0086399A">
            <w:pPr>
              <w:jc w:val="center"/>
              <w:rPr>
                <w:i/>
              </w:rPr>
            </w:pPr>
            <w:r w:rsidRPr="00276586">
              <w:rPr>
                <w:i/>
              </w:rPr>
              <w:t>3 </w:t>
            </w:r>
            <w:r w:rsidRPr="00276586">
              <w:rPr>
                <w:i/>
                <w:lang w:val="ky-KG"/>
              </w:rPr>
              <w:t>449</w:t>
            </w:r>
            <w:r w:rsidRPr="00276586">
              <w:rPr>
                <w:i/>
              </w:rPr>
              <w:t>,</w:t>
            </w:r>
            <w:r w:rsidRPr="00276586">
              <w:rPr>
                <w:i/>
                <w:lang w:val="ky-KG"/>
              </w:rPr>
              <w:t>7</w:t>
            </w:r>
          </w:p>
        </w:tc>
        <w:tc>
          <w:tcPr>
            <w:tcW w:w="1234" w:type="dxa"/>
            <w:tcBorders>
              <w:top w:val="nil"/>
              <w:left w:val="single" w:sz="4" w:space="0" w:color="auto"/>
              <w:bottom w:val="nil"/>
              <w:right w:val="single" w:sz="4" w:space="0" w:color="auto"/>
            </w:tcBorders>
            <w:shd w:val="clear" w:color="auto" w:fill="FFFFFF"/>
            <w:noWrap/>
            <w:hideMark/>
          </w:tcPr>
          <w:p w:rsidR="00E645DF" w:rsidRPr="00276586" w:rsidRDefault="00E645DF" w:rsidP="0086399A">
            <w:pPr>
              <w:jc w:val="center"/>
              <w:rPr>
                <w:i/>
              </w:rPr>
            </w:pPr>
            <w:r w:rsidRPr="00276586">
              <w:rPr>
                <w:i/>
              </w:rPr>
              <w:t>3 3</w:t>
            </w:r>
            <w:r w:rsidRPr="00276586">
              <w:rPr>
                <w:i/>
                <w:lang w:val="ky-KG"/>
              </w:rPr>
              <w:t>51</w:t>
            </w:r>
            <w:r w:rsidRPr="00276586">
              <w:rPr>
                <w:i/>
              </w:rPr>
              <w:t>,</w:t>
            </w:r>
            <w:r w:rsidRPr="00276586">
              <w:rPr>
                <w:i/>
                <w:lang w:val="ky-KG"/>
              </w:rPr>
              <w:t>1</w:t>
            </w:r>
          </w:p>
        </w:tc>
      </w:tr>
      <w:tr w:rsidR="00E645DF" w:rsidRPr="00276586" w:rsidTr="00E645DF">
        <w:trPr>
          <w:trHeight w:val="315"/>
        </w:trPr>
        <w:tc>
          <w:tcPr>
            <w:tcW w:w="3475" w:type="dxa"/>
            <w:tcBorders>
              <w:top w:val="nil"/>
              <w:left w:val="single" w:sz="4" w:space="0" w:color="auto"/>
              <w:bottom w:val="nil"/>
              <w:right w:val="single" w:sz="4" w:space="0" w:color="auto"/>
            </w:tcBorders>
            <w:shd w:val="clear" w:color="auto" w:fill="FFFFFF"/>
            <w:noWrap/>
            <w:vAlign w:val="bottom"/>
            <w:hideMark/>
          </w:tcPr>
          <w:p w:rsidR="00E645DF" w:rsidRPr="00276586" w:rsidRDefault="00E645DF" w:rsidP="00E645DF">
            <w:pPr>
              <w:rPr>
                <w:i/>
                <w:lang w:val="ky-KG"/>
              </w:rPr>
            </w:pPr>
            <w:r w:rsidRPr="00276586">
              <w:rPr>
                <w:i/>
              </w:rPr>
              <w:t xml:space="preserve">     </w:t>
            </w:r>
            <w:r w:rsidRPr="00276586">
              <w:rPr>
                <w:i/>
                <w:lang w:val="ky-KG"/>
              </w:rPr>
              <w:t xml:space="preserve">Көп тараптуу </w:t>
            </w:r>
            <w:r w:rsidRPr="00276586">
              <w:rPr>
                <w:i/>
              </w:rPr>
              <w:t>кредит</w:t>
            </w:r>
            <w:r w:rsidRPr="00276586">
              <w:rPr>
                <w:i/>
                <w:lang w:val="ky-KG"/>
              </w:rPr>
              <w:t>тер</w:t>
            </w:r>
          </w:p>
        </w:tc>
        <w:tc>
          <w:tcPr>
            <w:tcW w:w="1234" w:type="dxa"/>
            <w:tcBorders>
              <w:top w:val="nil"/>
              <w:left w:val="single" w:sz="4" w:space="0" w:color="auto"/>
              <w:bottom w:val="nil"/>
              <w:right w:val="single" w:sz="4" w:space="0" w:color="auto"/>
            </w:tcBorders>
            <w:shd w:val="clear" w:color="auto" w:fill="FFFFFF"/>
            <w:hideMark/>
          </w:tcPr>
          <w:p w:rsidR="00E645DF" w:rsidRPr="00276586" w:rsidRDefault="00E645DF" w:rsidP="0086399A">
            <w:pPr>
              <w:jc w:val="center"/>
              <w:rPr>
                <w:i/>
                <w:lang w:val="ky-KG"/>
              </w:rPr>
            </w:pPr>
            <w:r w:rsidRPr="00276586">
              <w:rPr>
                <w:i/>
              </w:rPr>
              <w:t>9</w:t>
            </w:r>
            <w:r w:rsidRPr="00276586">
              <w:rPr>
                <w:i/>
                <w:lang w:val="ky-KG"/>
              </w:rPr>
              <w:t>10</w:t>
            </w:r>
            <w:r w:rsidRPr="00276586">
              <w:rPr>
                <w:i/>
              </w:rPr>
              <w:t>,</w:t>
            </w:r>
            <w:r w:rsidRPr="00276586">
              <w:rPr>
                <w:i/>
                <w:lang w:val="ky-KG"/>
              </w:rPr>
              <w:t>5</w:t>
            </w:r>
          </w:p>
        </w:tc>
        <w:tc>
          <w:tcPr>
            <w:tcW w:w="1234" w:type="dxa"/>
            <w:tcBorders>
              <w:top w:val="nil"/>
              <w:left w:val="single" w:sz="4" w:space="0" w:color="auto"/>
              <w:bottom w:val="nil"/>
              <w:right w:val="single" w:sz="4" w:space="0" w:color="auto"/>
            </w:tcBorders>
            <w:shd w:val="clear" w:color="auto" w:fill="FFFFFF"/>
            <w:hideMark/>
          </w:tcPr>
          <w:p w:rsidR="00E645DF" w:rsidRPr="00276586" w:rsidRDefault="00E645DF" w:rsidP="0086399A">
            <w:pPr>
              <w:jc w:val="center"/>
              <w:rPr>
                <w:i/>
              </w:rPr>
            </w:pPr>
            <w:r w:rsidRPr="00276586">
              <w:rPr>
                <w:i/>
              </w:rPr>
              <w:t>1 </w:t>
            </w:r>
            <w:r w:rsidRPr="00276586">
              <w:rPr>
                <w:i/>
                <w:lang w:val="ky-KG"/>
              </w:rPr>
              <w:t>192</w:t>
            </w:r>
            <w:r w:rsidRPr="00276586">
              <w:rPr>
                <w:i/>
              </w:rPr>
              <w:t>,</w:t>
            </w:r>
            <w:r w:rsidRPr="00276586">
              <w:rPr>
                <w:i/>
                <w:lang w:val="ky-KG"/>
              </w:rPr>
              <w:t>8</w:t>
            </w:r>
          </w:p>
        </w:tc>
        <w:tc>
          <w:tcPr>
            <w:tcW w:w="1234" w:type="dxa"/>
            <w:tcBorders>
              <w:top w:val="nil"/>
              <w:left w:val="single" w:sz="4" w:space="0" w:color="auto"/>
              <w:bottom w:val="nil"/>
              <w:right w:val="single" w:sz="4" w:space="0" w:color="auto"/>
            </w:tcBorders>
            <w:shd w:val="clear" w:color="auto" w:fill="FFFFFF"/>
            <w:noWrap/>
            <w:hideMark/>
          </w:tcPr>
          <w:p w:rsidR="00E645DF" w:rsidRPr="00276586" w:rsidRDefault="00E645DF" w:rsidP="0086399A">
            <w:pPr>
              <w:jc w:val="center"/>
              <w:rPr>
                <w:i/>
              </w:rPr>
            </w:pPr>
            <w:r w:rsidRPr="00276586">
              <w:rPr>
                <w:i/>
              </w:rPr>
              <w:t>1 7</w:t>
            </w:r>
            <w:r w:rsidRPr="00276586">
              <w:rPr>
                <w:i/>
                <w:lang w:val="ky-KG"/>
              </w:rPr>
              <w:t>79</w:t>
            </w:r>
            <w:r w:rsidRPr="00276586">
              <w:rPr>
                <w:i/>
              </w:rPr>
              <w:t>,</w:t>
            </w:r>
            <w:r w:rsidRPr="00276586">
              <w:rPr>
                <w:i/>
                <w:lang w:val="ky-KG"/>
              </w:rPr>
              <w:t>7</w:t>
            </w:r>
          </w:p>
        </w:tc>
        <w:tc>
          <w:tcPr>
            <w:tcW w:w="1234" w:type="dxa"/>
            <w:tcBorders>
              <w:top w:val="nil"/>
              <w:left w:val="single" w:sz="4" w:space="0" w:color="auto"/>
              <w:bottom w:val="nil"/>
              <w:right w:val="single" w:sz="4" w:space="0" w:color="auto"/>
            </w:tcBorders>
            <w:shd w:val="clear" w:color="auto" w:fill="FFFFFF"/>
            <w:noWrap/>
            <w:hideMark/>
          </w:tcPr>
          <w:p w:rsidR="00E645DF" w:rsidRPr="00276586" w:rsidRDefault="00E645DF" w:rsidP="0086399A">
            <w:pPr>
              <w:jc w:val="center"/>
              <w:rPr>
                <w:i/>
              </w:rPr>
            </w:pPr>
            <w:r w:rsidRPr="00276586">
              <w:rPr>
                <w:i/>
              </w:rPr>
              <w:t>1 </w:t>
            </w:r>
            <w:r w:rsidRPr="00276586">
              <w:rPr>
                <w:i/>
                <w:lang w:val="ky-KG"/>
              </w:rPr>
              <w:t>903</w:t>
            </w:r>
            <w:r w:rsidRPr="00276586">
              <w:rPr>
                <w:i/>
              </w:rPr>
              <w:t>,</w:t>
            </w:r>
            <w:r w:rsidRPr="00276586">
              <w:rPr>
                <w:i/>
                <w:lang w:val="ky-KG"/>
              </w:rPr>
              <w:t>7</w:t>
            </w:r>
          </w:p>
        </w:tc>
        <w:tc>
          <w:tcPr>
            <w:tcW w:w="1234" w:type="dxa"/>
            <w:tcBorders>
              <w:top w:val="nil"/>
              <w:left w:val="single" w:sz="4" w:space="0" w:color="auto"/>
              <w:bottom w:val="nil"/>
              <w:right w:val="single" w:sz="4" w:space="0" w:color="auto"/>
            </w:tcBorders>
            <w:shd w:val="clear" w:color="auto" w:fill="FFFFFF"/>
            <w:noWrap/>
            <w:hideMark/>
          </w:tcPr>
          <w:p w:rsidR="00E645DF" w:rsidRPr="00276586" w:rsidRDefault="00E645DF" w:rsidP="0086399A">
            <w:pPr>
              <w:jc w:val="center"/>
              <w:rPr>
                <w:i/>
              </w:rPr>
            </w:pPr>
            <w:r w:rsidRPr="00276586">
              <w:rPr>
                <w:i/>
              </w:rPr>
              <w:t>1 93</w:t>
            </w:r>
            <w:r w:rsidRPr="00276586">
              <w:rPr>
                <w:i/>
                <w:lang w:val="ky-KG"/>
              </w:rPr>
              <w:t>6</w:t>
            </w:r>
            <w:r w:rsidRPr="00276586">
              <w:rPr>
                <w:i/>
              </w:rPr>
              <w:t>,</w:t>
            </w:r>
            <w:r w:rsidRPr="00276586">
              <w:rPr>
                <w:i/>
                <w:lang w:val="ky-KG"/>
              </w:rPr>
              <w:t>6</w:t>
            </w:r>
          </w:p>
        </w:tc>
      </w:tr>
      <w:tr w:rsidR="00E645DF" w:rsidRPr="00276586" w:rsidTr="00E645DF">
        <w:trPr>
          <w:trHeight w:val="315"/>
        </w:trPr>
        <w:tc>
          <w:tcPr>
            <w:tcW w:w="3475" w:type="dxa"/>
            <w:tcBorders>
              <w:top w:val="nil"/>
              <w:left w:val="single" w:sz="4" w:space="0" w:color="auto"/>
              <w:bottom w:val="nil"/>
              <w:right w:val="single" w:sz="4" w:space="0" w:color="auto"/>
            </w:tcBorders>
            <w:shd w:val="clear" w:color="auto" w:fill="FFFFFF"/>
            <w:noWrap/>
            <w:vAlign w:val="bottom"/>
          </w:tcPr>
          <w:p w:rsidR="00E645DF" w:rsidRPr="00276586" w:rsidRDefault="00E645DF" w:rsidP="0086399A">
            <w:pPr>
              <w:rPr>
                <w:b/>
                <w:lang w:val="ky-KG"/>
              </w:rPr>
            </w:pPr>
            <w:r w:rsidRPr="00276586">
              <w:rPr>
                <w:b/>
                <w:lang w:val="ky-KG"/>
              </w:rPr>
              <w:t>Башкалар</w:t>
            </w:r>
          </w:p>
          <w:p w:rsidR="00E645DF" w:rsidRPr="00276586" w:rsidRDefault="00E645DF" w:rsidP="0086399A">
            <w:pPr>
              <w:rPr>
                <w:i/>
                <w:lang w:val="ky-KG"/>
              </w:rPr>
            </w:pPr>
            <w:r w:rsidRPr="00276586">
              <w:rPr>
                <w:i/>
              </w:rPr>
              <w:t xml:space="preserve">      </w:t>
            </w:r>
            <w:r w:rsidRPr="00276586">
              <w:rPr>
                <w:i/>
                <w:lang w:val="ky-KG"/>
              </w:rPr>
              <w:t xml:space="preserve">Эки тараптуу </w:t>
            </w:r>
            <w:r w:rsidRPr="00276586">
              <w:rPr>
                <w:i/>
              </w:rPr>
              <w:t>кредит</w:t>
            </w:r>
            <w:r w:rsidRPr="00276586">
              <w:rPr>
                <w:i/>
                <w:lang w:val="ky-KG"/>
              </w:rPr>
              <w:t>тер</w:t>
            </w:r>
          </w:p>
          <w:p w:rsidR="00E645DF" w:rsidRPr="00276586" w:rsidRDefault="00E645DF" w:rsidP="00E645DF">
            <w:pPr>
              <w:rPr>
                <w:i/>
                <w:lang w:val="ky-KG"/>
              </w:rPr>
            </w:pPr>
            <w:r w:rsidRPr="00276586">
              <w:rPr>
                <w:i/>
              </w:rPr>
              <w:t xml:space="preserve">     </w:t>
            </w:r>
            <w:r w:rsidRPr="00276586">
              <w:rPr>
                <w:i/>
                <w:lang w:val="ky-KG"/>
              </w:rPr>
              <w:t xml:space="preserve">Көп тараптуу </w:t>
            </w:r>
            <w:proofErr w:type="spellStart"/>
            <w:r w:rsidRPr="00276586">
              <w:rPr>
                <w:i/>
              </w:rPr>
              <w:t>креди</w:t>
            </w:r>
            <w:proofErr w:type="spellEnd"/>
            <w:r w:rsidRPr="00276586">
              <w:rPr>
                <w:i/>
                <w:lang w:val="ky-KG"/>
              </w:rPr>
              <w:t>ттер</w:t>
            </w:r>
          </w:p>
        </w:tc>
        <w:tc>
          <w:tcPr>
            <w:tcW w:w="1234" w:type="dxa"/>
            <w:tcBorders>
              <w:top w:val="nil"/>
              <w:left w:val="single" w:sz="4" w:space="0" w:color="auto"/>
              <w:bottom w:val="nil"/>
              <w:right w:val="single" w:sz="4" w:space="0" w:color="auto"/>
            </w:tcBorders>
            <w:shd w:val="clear" w:color="auto" w:fill="FFFFFF"/>
          </w:tcPr>
          <w:p w:rsidR="00E645DF" w:rsidRPr="00276586" w:rsidRDefault="00E645DF" w:rsidP="0086399A">
            <w:pPr>
              <w:jc w:val="center"/>
              <w:rPr>
                <w:b/>
                <w:bCs/>
              </w:rPr>
            </w:pPr>
            <w:r w:rsidRPr="00276586">
              <w:rPr>
                <w:b/>
                <w:bCs/>
              </w:rPr>
              <w:t>232,1</w:t>
            </w:r>
          </w:p>
          <w:p w:rsidR="00E645DF" w:rsidRPr="00276586" w:rsidRDefault="00E645DF" w:rsidP="0086399A">
            <w:pPr>
              <w:jc w:val="center"/>
              <w:rPr>
                <w:i/>
                <w:lang w:val="ky-KG"/>
              </w:rPr>
            </w:pPr>
            <w:r w:rsidRPr="00276586">
              <w:rPr>
                <w:i/>
                <w:lang w:val="ky-KG"/>
              </w:rPr>
              <w:t>44,1</w:t>
            </w:r>
          </w:p>
          <w:p w:rsidR="00E645DF" w:rsidRPr="00276586" w:rsidRDefault="00E645DF" w:rsidP="0086399A">
            <w:pPr>
              <w:jc w:val="center"/>
              <w:rPr>
                <w:i/>
                <w:lang w:val="ky-KG"/>
              </w:rPr>
            </w:pPr>
            <w:r w:rsidRPr="00276586">
              <w:rPr>
                <w:i/>
                <w:lang w:val="ky-KG"/>
              </w:rPr>
              <w:t>188,0</w:t>
            </w:r>
          </w:p>
        </w:tc>
        <w:tc>
          <w:tcPr>
            <w:tcW w:w="1234" w:type="dxa"/>
            <w:tcBorders>
              <w:top w:val="nil"/>
              <w:left w:val="single" w:sz="4" w:space="0" w:color="auto"/>
              <w:bottom w:val="nil"/>
              <w:right w:val="single" w:sz="4" w:space="0" w:color="auto"/>
            </w:tcBorders>
            <w:shd w:val="clear" w:color="auto" w:fill="FFFFFF"/>
          </w:tcPr>
          <w:p w:rsidR="00E645DF" w:rsidRPr="00276586" w:rsidRDefault="00E645DF" w:rsidP="0086399A">
            <w:pPr>
              <w:jc w:val="center"/>
              <w:rPr>
                <w:b/>
                <w:bCs/>
                <w:lang w:val="ky-KG"/>
              </w:rPr>
            </w:pPr>
            <w:r w:rsidRPr="00276586">
              <w:rPr>
                <w:b/>
                <w:bCs/>
              </w:rPr>
              <w:t>1</w:t>
            </w:r>
            <w:r w:rsidRPr="00276586">
              <w:rPr>
                <w:b/>
                <w:bCs/>
                <w:lang w:val="ky-KG"/>
              </w:rPr>
              <w:t>17</w:t>
            </w:r>
            <w:r w:rsidRPr="00276586">
              <w:rPr>
                <w:b/>
                <w:bCs/>
              </w:rPr>
              <w:t>,</w:t>
            </w:r>
            <w:r w:rsidRPr="00276586">
              <w:rPr>
                <w:b/>
                <w:bCs/>
                <w:lang w:val="ky-KG"/>
              </w:rPr>
              <w:t>3</w:t>
            </w:r>
          </w:p>
          <w:p w:rsidR="00E645DF" w:rsidRPr="00276586" w:rsidRDefault="00E645DF" w:rsidP="0086399A">
            <w:pPr>
              <w:jc w:val="center"/>
              <w:rPr>
                <w:i/>
                <w:lang w:val="ky-KG"/>
              </w:rPr>
            </w:pPr>
            <w:r w:rsidRPr="00276586">
              <w:rPr>
                <w:i/>
                <w:lang w:val="ky-KG"/>
              </w:rPr>
              <w:t>23,7</w:t>
            </w:r>
          </w:p>
          <w:p w:rsidR="00E645DF" w:rsidRPr="00276586" w:rsidRDefault="00E645DF" w:rsidP="0086399A">
            <w:pPr>
              <w:jc w:val="center"/>
              <w:rPr>
                <w:i/>
                <w:lang w:val="ky-KG"/>
              </w:rPr>
            </w:pPr>
            <w:r w:rsidRPr="00276586">
              <w:rPr>
                <w:i/>
                <w:lang w:val="ky-KG"/>
              </w:rPr>
              <w:t>93,6</w:t>
            </w:r>
          </w:p>
        </w:tc>
        <w:tc>
          <w:tcPr>
            <w:tcW w:w="1234" w:type="dxa"/>
            <w:tcBorders>
              <w:top w:val="nil"/>
              <w:left w:val="single" w:sz="4" w:space="0" w:color="auto"/>
              <w:bottom w:val="nil"/>
              <w:right w:val="single" w:sz="4" w:space="0" w:color="auto"/>
            </w:tcBorders>
            <w:shd w:val="clear" w:color="auto" w:fill="FFFFFF"/>
            <w:noWrap/>
          </w:tcPr>
          <w:p w:rsidR="00E645DF" w:rsidRPr="00276586" w:rsidRDefault="00E645DF" w:rsidP="0086399A">
            <w:pPr>
              <w:jc w:val="center"/>
              <w:rPr>
                <w:b/>
                <w:bCs/>
              </w:rPr>
            </w:pPr>
            <w:r w:rsidRPr="00276586">
              <w:rPr>
                <w:b/>
                <w:bCs/>
              </w:rPr>
              <w:t>116,5</w:t>
            </w:r>
          </w:p>
          <w:p w:rsidR="00E645DF" w:rsidRPr="00276586" w:rsidRDefault="00E645DF" w:rsidP="0086399A">
            <w:pPr>
              <w:jc w:val="center"/>
              <w:rPr>
                <w:i/>
                <w:lang w:val="ky-KG"/>
              </w:rPr>
            </w:pPr>
            <w:r w:rsidRPr="00276586">
              <w:rPr>
                <w:i/>
                <w:lang w:val="ky-KG"/>
              </w:rPr>
              <w:t>30,2</w:t>
            </w:r>
          </w:p>
          <w:p w:rsidR="00E645DF" w:rsidRPr="00276586" w:rsidRDefault="00E645DF" w:rsidP="0086399A">
            <w:pPr>
              <w:jc w:val="center"/>
              <w:rPr>
                <w:i/>
                <w:lang w:val="ky-KG"/>
              </w:rPr>
            </w:pPr>
            <w:r w:rsidRPr="00276586">
              <w:rPr>
                <w:i/>
                <w:lang w:val="ky-KG"/>
              </w:rPr>
              <w:t>86,3</w:t>
            </w:r>
          </w:p>
        </w:tc>
        <w:tc>
          <w:tcPr>
            <w:tcW w:w="1234" w:type="dxa"/>
            <w:tcBorders>
              <w:top w:val="nil"/>
              <w:left w:val="single" w:sz="4" w:space="0" w:color="auto"/>
              <w:bottom w:val="nil"/>
              <w:right w:val="single" w:sz="4" w:space="0" w:color="auto"/>
            </w:tcBorders>
            <w:shd w:val="clear" w:color="auto" w:fill="FFFFFF"/>
            <w:noWrap/>
          </w:tcPr>
          <w:p w:rsidR="00E645DF" w:rsidRPr="00276586" w:rsidRDefault="00E645DF" w:rsidP="0086399A">
            <w:pPr>
              <w:jc w:val="center"/>
              <w:rPr>
                <w:b/>
                <w:bCs/>
              </w:rPr>
            </w:pPr>
            <w:r w:rsidRPr="00276586">
              <w:rPr>
                <w:b/>
                <w:bCs/>
              </w:rPr>
              <w:t>90,6</w:t>
            </w:r>
          </w:p>
          <w:p w:rsidR="00E645DF" w:rsidRPr="00276586" w:rsidRDefault="00E645DF" w:rsidP="0086399A">
            <w:pPr>
              <w:jc w:val="center"/>
              <w:rPr>
                <w:i/>
                <w:lang w:val="ky-KG"/>
              </w:rPr>
            </w:pPr>
            <w:r w:rsidRPr="00276586">
              <w:rPr>
                <w:i/>
                <w:lang w:val="ky-KG"/>
              </w:rPr>
              <w:t>22,5</w:t>
            </w:r>
          </w:p>
          <w:p w:rsidR="00E645DF" w:rsidRPr="00276586" w:rsidRDefault="00E645DF" w:rsidP="0086399A">
            <w:pPr>
              <w:jc w:val="center"/>
              <w:rPr>
                <w:i/>
                <w:lang w:val="ky-KG"/>
              </w:rPr>
            </w:pPr>
            <w:r w:rsidRPr="00276586">
              <w:rPr>
                <w:i/>
                <w:lang w:val="ky-KG"/>
              </w:rPr>
              <w:t>68,1</w:t>
            </w:r>
          </w:p>
        </w:tc>
        <w:tc>
          <w:tcPr>
            <w:tcW w:w="1234" w:type="dxa"/>
            <w:tcBorders>
              <w:top w:val="nil"/>
              <w:left w:val="single" w:sz="4" w:space="0" w:color="auto"/>
              <w:bottom w:val="nil"/>
              <w:right w:val="single" w:sz="4" w:space="0" w:color="auto"/>
            </w:tcBorders>
            <w:shd w:val="clear" w:color="auto" w:fill="FFFFFF"/>
            <w:noWrap/>
          </w:tcPr>
          <w:p w:rsidR="00E645DF" w:rsidRPr="00276586" w:rsidRDefault="00E645DF" w:rsidP="0086399A">
            <w:pPr>
              <w:jc w:val="center"/>
              <w:rPr>
                <w:b/>
                <w:bCs/>
              </w:rPr>
            </w:pPr>
            <w:r w:rsidRPr="00276586">
              <w:rPr>
                <w:b/>
                <w:bCs/>
              </w:rPr>
              <w:t>67,9</w:t>
            </w:r>
          </w:p>
          <w:p w:rsidR="00E645DF" w:rsidRPr="00276586" w:rsidRDefault="00E645DF" w:rsidP="0086399A">
            <w:pPr>
              <w:jc w:val="center"/>
              <w:rPr>
                <w:i/>
                <w:lang w:val="ky-KG"/>
              </w:rPr>
            </w:pPr>
            <w:r w:rsidRPr="00276586">
              <w:rPr>
                <w:i/>
                <w:lang w:val="ky-KG"/>
              </w:rPr>
              <w:t>19,0</w:t>
            </w:r>
          </w:p>
          <w:p w:rsidR="00E645DF" w:rsidRPr="00276586" w:rsidRDefault="00E645DF" w:rsidP="0086399A">
            <w:pPr>
              <w:jc w:val="center"/>
              <w:rPr>
                <w:i/>
                <w:lang w:val="ky-KG"/>
              </w:rPr>
            </w:pPr>
            <w:r w:rsidRPr="00276586">
              <w:rPr>
                <w:i/>
                <w:lang w:val="ky-KG"/>
              </w:rPr>
              <w:t>48,9</w:t>
            </w:r>
          </w:p>
        </w:tc>
      </w:tr>
      <w:tr w:rsidR="00E645DF" w:rsidRPr="00276586" w:rsidTr="00E645DF">
        <w:trPr>
          <w:trHeight w:val="273"/>
        </w:trPr>
        <w:tc>
          <w:tcPr>
            <w:tcW w:w="3475" w:type="dxa"/>
            <w:tcBorders>
              <w:top w:val="nil"/>
              <w:left w:val="single" w:sz="4" w:space="0" w:color="auto"/>
              <w:bottom w:val="nil"/>
              <w:right w:val="single" w:sz="4" w:space="0" w:color="auto"/>
            </w:tcBorders>
            <w:shd w:val="clear" w:color="auto" w:fill="FFFFFF"/>
            <w:noWrap/>
            <w:vAlign w:val="bottom"/>
            <w:hideMark/>
          </w:tcPr>
          <w:p w:rsidR="00E645DF" w:rsidRPr="00276586" w:rsidRDefault="00E645DF" w:rsidP="0086399A">
            <w:pPr>
              <w:rPr>
                <w:b/>
              </w:rPr>
            </w:pPr>
            <w:r w:rsidRPr="00276586">
              <w:rPr>
                <w:b/>
                <w:lang w:val="ky-KG"/>
              </w:rPr>
              <w:t xml:space="preserve">Негизги </w:t>
            </w:r>
            <w:r w:rsidRPr="00276586">
              <w:rPr>
                <w:b/>
              </w:rPr>
              <w:t>сумма</w:t>
            </w:r>
          </w:p>
        </w:tc>
        <w:tc>
          <w:tcPr>
            <w:tcW w:w="1234" w:type="dxa"/>
            <w:tcBorders>
              <w:top w:val="nil"/>
              <w:left w:val="single" w:sz="4" w:space="0" w:color="auto"/>
              <w:bottom w:val="nil"/>
              <w:right w:val="single" w:sz="4" w:space="0" w:color="auto"/>
            </w:tcBorders>
            <w:shd w:val="clear" w:color="auto" w:fill="FFFFFF"/>
            <w:hideMark/>
          </w:tcPr>
          <w:p w:rsidR="00E645DF" w:rsidRPr="00276586" w:rsidRDefault="00E645DF" w:rsidP="0086399A">
            <w:pPr>
              <w:jc w:val="center"/>
              <w:rPr>
                <w:b/>
                <w:bCs/>
              </w:rPr>
            </w:pPr>
            <w:r w:rsidRPr="00276586">
              <w:rPr>
                <w:b/>
                <w:bCs/>
              </w:rPr>
              <w:t>10 131,9</w:t>
            </w:r>
          </w:p>
        </w:tc>
        <w:tc>
          <w:tcPr>
            <w:tcW w:w="1234" w:type="dxa"/>
            <w:tcBorders>
              <w:top w:val="nil"/>
              <w:left w:val="single" w:sz="4" w:space="0" w:color="auto"/>
              <w:bottom w:val="nil"/>
              <w:right w:val="single" w:sz="4" w:space="0" w:color="auto"/>
            </w:tcBorders>
            <w:shd w:val="clear" w:color="auto" w:fill="FFFFFF"/>
            <w:hideMark/>
          </w:tcPr>
          <w:p w:rsidR="00E645DF" w:rsidRPr="00276586" w:rsidRDefault="00E645DF" w:rsidP="0086399A">
            <w:pPr>
              <w:jc w:val="center"/>
              <w:rPr>
                <w:b/>
                <w:bCs/>
              </w:rPr>
            </w:pPr>
            <w:r w:rsidRPr="00276586">
              <w:rPr>
                <w:b/>
                <w:bCs/>
              </w:rPr>
              <w:t>1</w:t>
            </w:r>
            <w:r w:rsidRPr="00276586">
              <w:rPr>
                <w:b/>
                <w:bCs/>
                <w:lang w:val="ky-KG"/>
              </w:rPr>
              <w:t>1</w:t>
            </w:r>
            <w:r w:rsidRPr="00276586">
              <w:rPr>
                <w:b/>
                <w:bCs/>
              </w:rPr>
              <w:t> </w:t>
            </w:r>
            <w:r w:rsidRPr="00276586">
              <w:rPr>
                <w:b/>
                <w:bCs/>
                <w:lang w:val="ky-KG"/>
              </w:rPr>
              <w:t>834</w:t>
            </w:r>
            <w:r w:rsidRPr="00276586">
              <w:rPr>
                <w:b/>
                <w:bCs/>
              </w:rPr>
              <w:t>,</w:t>
            </w:r>
            <w:r w:rsidRPr="00276586">
              <w:rPr>
                <w:b/>
                <w:bCs/>
                <w:lang w:val="ky-KG"/>
              </w:rPr>
              <w:t>6</w:t>
            </w:r>
          </w:p>
        </w:tc>
        <w:tc>
          <w:tcPr>
            <w:tcW w:w="1234" w:type="dxa"/>
            <w:tcBorders>
              <w:top w:val="nil"/>
              <w:left w:val="single" w:sz="4" w:space="0" w:color="auto"/>
              <w:bottom w:val="nil"/>
              <w:right w:val="single" w:sz="4" w:space="0" w:color="auto"/>
            </w:tcBorders>
            <w:shd w:val="clear" w:color="auto" w:fill="FFFFFF"/>
            <w:noWrap/>
            <w:hideMark/>
          </w:tcPr>
          <w:p w:rsidR="00E645DF" w:rsidRPr="00276586" w:rsidRDefault="00E645DF" w:rsidP="0086399A">
            <w:pPr>
              <w:jc w:val="center"/>
              <w:rPr>
                <w:b/>
                <w:bCs/>
              </w:rPr>
            </w:pPr>
            <w:r w:rsidRPr="00276586">
              <w:rPr>
                <w:b/>
                <w:bCs/>
              </w:rPr>
              <w:t>1</w:t>
            </w:r>
            <w:r w:rsidRPr="00276586">
              <w:rPr>
                <w:b/>
                <w:bCs/>
                <w:lang w:val="ky-KG"/>
              </w:rPr>
              <w:t>6</w:t>
            </w:r>
            <w:r w:rsidRPr="00276586">
              <w:rPr>
                <w:b/>
                <w:bCs/>
              </w:rPr>
              <w:t> </w:t>
            </w:r>
            <w:r w:rsidRPr="00276586">
              <w:rPr>
                <w:b/>
                <w:bCs/>
                <w:lang w:val="ky-KG"/>
              </w:rPr>
              <w:t>231</w:t>
            </w:r>
            <w:r w:rsidRPr="00276586">
              <w:rPr>
                <w:b/>
                <w:bCs/>
              </w:rPr>
              <w:t>,</w:t>
            </w:r>
            <w:r w:rsidRPr="00276586">
              <w:rPr>
                <w:b/>
                <w:bCs/>
                <w:lang w:val="ky-KG"/>
              </w:rPr>
              <w:t>0</w:t>
            </w:r>
          </w:p>
        </w:tc>
        <w:tc>
          <w:tcPr>
            <w:tcW w:w="1234" w:type="dxa"/>
            <w:tcBorders>
              <w:top w:val="nil"/>
              <w:left w:val="single" w:sz="4" w:space="0" w:color="auto"/>
              <w:bottom w:val="nil"/>
              <w:right w:val="single" w:sz="4" w:space="0" w:color="auto"/>
            </w:tcBorders>
            <w:shd w:val="clear" w:color="auto" w:fill="FFFFFF"/>
            <w:noWrap/>
            <w:hideMark/>
          </w:tcPr>
          <w:p w:rsidR="00E645DF" w:rsidRPr="00276586" w:rsidRDefault="00E645DF" w:rsidP="0086399A">
            <w:pPr>
              <w:jc w:val="center"/>
              <w:rPr>
                <w:b/>
                <w:bCs/>
              </w:rPr>
            </w:pPr>
            <w:r w:rsidRPr="00276586">
              <w:rPr>
                <w:b/>
                <w:bCs/>
              </w:rPr>
              <w:t>1</w:t>
            </w:r>
            <w:r w:rsidRPr="00276586">
              <w:rPr>
                <w:b/>
                <w:bCs/>
                <w:lang w:val="ky-KG"/>
              </w:rPr>
              <w:t>9</w:t>
            </w:r>
            <w:r w:rsidRPr="00276586">
              <w:rPr>
                <w:b/>
                <w:bCs/>
              </w:rPr>
              <w:t> </w:t>
            </w:r>
            <w:r w:rsidRPr="00276586">
              <w:rPr>
                <w:b/>
                <w:bCs/>
                <w:lang w:val="ky-KG"/>
              </w:rPr>
              <w:t>700</w:t>
            </w:r>
            <w:r w:rsidRPr="00276586">
              <w:rPr>
                <w:b/>
                <w:bCs/>
              </w:rPr>
              <w:t>,</w:t>
            </w:r>
            <w:r w:rsidRPr="00276586">
              <w:rPr>
                <w:b/>
                <w:bCs/>
                <w:lang w:val="ky-KG"/>
              </w:rPr>
              <w:t>8</w:t>
            </w:r>
          </w:p>
        </w:tc>
        <w:tc>
          <w:tcPr>
            <w:tcW w:w="1234" w:type="dxa"/>
            <w:tcBorders>
              <w:top w:val="nil"/>
              <w:left w:val="single" w:sz="4" w:space="0" w:color="auto"/>
              <w:bottom w:val="nil"/>
              <w:right w:val="single" w:sz="4" w:space="0" w:color="auto"/>
            </w:tcBorders>
            <w:shd w:val="clear" w:color="auto" w:fill="FFFFFF"/>
            <w:noWrap/>
            <w:hideMark/>
          </w:tcPr>
          <w:p w:rsidR="00E645DF" w:rsidRPr="00276586" w:rsidRDefault="00E645DF" w:rsidP="0086399A">
            <w:pPr>
              <w:jc w:val="center"/>
              <w:rPr>
                <w:b/>
                <w:bCs/>
                <w:lang w:val="ky-KG"/>
              </w:rPr>
            </w:pPr>
            <w:r w:rsidRPr="00276586">
              <w:rPr>
                <w:b/>
                <w:bCs/>
              </w:rPr>
              <w:t>2</w:t>
            </w:r>
            <w:r w:rsidRPr="00276586">
              <w:rPr>
                <w:b/>
                <w:bCs/>
                <w:lang w:val="ky-KG"/>
              </w:rPr>
              <w:t>5</w:t>
            </w:r>
            <w:r w:rsidRPr="00276586">
              <w:rPr>
                <w:b/>
                <w:bCs/>
              </w:rPr>
              <w:t> </w:t>
            </w:r>
            <w:r w:rsidRPr="00276586">
              <w:rPr>
                <w:b/>
                <w:bCs/>
                <w:lang w:val="ky-KG"/>
              </w:rPr>
              <w:t>728</w:t>
            </w:r>
            <w:r w:rsidRPr="00276586">
              <w:rPr>
                <w:b/>
                <w:bCs/>
              </w:rPr>
              <w:t>,</w:t>
            </w:r>
            <w:r w:rsidRPr="00276586">
              <w:rPr>
                <w:b/>
                <w:bCs/>
                <w:lang w:val="ky-KG"/>
              </w:rPr>
              <w:t>3</w:t>
            </w:r>
          </w:p>
        </w:tc>
      </w:tr>
      <w:tr w:rsidR="00E645DF" w:rsidRPr="00276586" w:rsidTr="00E645DF">
        <w:trPr>
          <w:trHeight w:val="277"/>
        </w:trPr>
        <w:tc>
          <w:tcPr>
            <w:tcW w:w="3475" w:type="dxa"/>
            <w:tcBorders>
              <w:top w:val="nil"/>
              <w:left w:val="single" w:sz="4" w:space="0" w:color="auto"/>
              <w:bottom w:val="nil"/>
              <w:right w:val="single" w:sz="4" w:space="0" w:color="auto"/>
            </w:tcBorders>
            <w:shd w:val="clear" w:color="auto" w:fill="FFFFFF"/>
            <w:noWrap/>
            <w:vAlign w:val="bottom"/>
            <w:hideMark/>
          </w:tcPr>
          <w:p w:rsidR="00E645DF" w:rsidRPr="00276586" w:rsidRDefault="00E645DF" w:rsidP="00E645DF">
            <w:pPr>
              <w:rPr>
                <w:i/>
                <w:lang w:val="ky-KG"/>
              </w:rPr>
            </w:pPr>
            <w:r w:rsidRPr="00276586">
              <w:rPr>
                <w:i/>
              </w:rPr>
              <w:t xml:space="preserve">      </w:t>
            </w:r>
            <w:r w:rsidRPr="00276586">
              <w:rPr>
                <w:i/>
                <w:lang w:val="ky-KG"/>
              </w:rPr>
              <w:t xml:space="preserve">Эки тараптуу </w:t>
            </w:r>
            <w:r w:rsidRPr="00276586">
              <w:rPr>
                <w:i/>
              </w:rPr>
              <w:t>кредит</w:t>
            </w:r>
            <w:r w:rsidRPr="00276586">
              <w:rPr>
                <w:i/>
                <w:lang w:val="ky-KG"/>
              </w:rPr>
              <w:t>тер</w:t>
            </w:r>
          </w:p>
        </w:tc>
        <w:tc>
          <w:tcPr>
            <w:tcW w:w="1234" w:type="dxa"/>
            <w:tcBorders>
              <w:top w:val="nil"/>
              <w:left w:val="single" w:sz="4" w:space="0" w:color="auto"/>
              <w:bottom w:val="nil"/>
              <w:right w:val="single" w:sz="4" w:space="0" w:color="auto"/>
            </w:tcBorders>
            <w:shd w:val="clear" w:color="auto" w:fill="FFFFFF"/>
            <w:hideMark/>
          </w:tcPr>
          <w:p w:rsidR="00E645DF" w:rsidRPr="00276586" w:rsidRDefault="00E645DF" w:rsidP="0086399A">
            <w:pPr>
              <w:jc w:val="center"/>
              <w:rPr>
                <w:i/>
                <w:lang w:val="ky-KG"/>
              </w:rPr>
            </w:pPr>
            <w:r w:rsidRPr="00276586">
              <w:rPr>
                <w:i/>
              </w:rPr>
              <w:t>3 79</w:t>
            </w:r>
            <w:r w:rsidRPr="00276586">
              <w:rPr>
                <w:i/>
                <w:lang w:val="ky-KG"/>
              </w:rPr>
              <w:t>9</w:t>
            </w:r>
            <w:r w:rsidRPr="00276586">
              <w:rPr>
                <w:i/>
              </w:rPr>
              <w:t>,</w:t>
            </w:r>
            <w:r w:rsidRPr="00276586">
              <w:rPr>
                <w:i/>
                <w:lang w:val="ky-KG"/>
              </w:rPr>
              <w:t>4</w:t>
            </w:r>
          </w:p>
        </w:tc>
        <w:tc>
          <w:tcPr>
            <w:tcW w:w="1234" w:type="dxa"/>
            <w:tcBorders>
              <w:top w:val="nil"/>
              <w:left w:val="single" w:sz="4" w:space="0" w:color="auto"/>
              <w:bottom w:val="nil"/>
              <w:right w:val="single" w:sz="4" w:space="0" w:color="auto"/>
            </w:tcBorders>
            <w:shd w:val="clear" w:color="auto" w:fill="FFFFFF"/>
            <w:hideMark/>
          </w:tcPr>
          <w:p w:rsidR="00E645DF" w:rsidRPr="00276586" w:rsidRDefault="00E645DF" w:rsidP="0086399A">
            <w:pPr>
              <w:jc w:val="center"/>
              <w:rPr>
                <w:i/>
              </w:rPr>
            </w:pPr>
            <w:r w:rsidRPr="00276586">
              <w:rPr>
                <w:i/>
              </w:rPr>
              <w:t>4 </w:t>
            </w:r>
            <w:r w:rsidRPr="00276586">
              <w:rPr>
                <w:i/>
                <w:lang w:val="ky-KG"/>
              </w:rPr>
              <w:t>256</w:t>
            </w:r>
            <w:r w:rsidRPr="00276586">
              <w:rPr>
                <w:i/>
              </w:rPr>
              <w:t>,</w:t>
            </w:r>
            <w:r w:rsidRPr="00276586">
              <w:rPr>
                <w:i/>
                <w:lang w:val="ky-KG"/>
              </w:rPr>
              <w:t>9</w:t>
            </w:r>
          </w:p>
        </w:tc>
        <w:tc>
          <w:tcPr>
            <w:tcW w:w="1234" w:type="dxa"/>
            <w:tcBorders>
              <w:top w:val="nil"/>
              <w:left w:val="single" w:sz="4" w:space="0" w:color="auto"/>
              <w:bottom w:val="nil"/>
              <w:right w:val="single" w:sz="4" w:space="0" w:color="auto"/>
            </w:tcBorders>
            <w:shd w:val="clear" w:color="auto" w:fill="FFFFFF"/>
            <w:noWrap/>
            <w:hideMark/>
          </w:tcPr>
          <w:p w:rsidR="00E645DF" w:rsidRPr="00276586" w:rsidRDefault="00E645DF" w:rsidP="0086399A">
            <w:pPr>
              <w:jc w:val="center"/>
              <w:rPr>
                <w:i/>
              </w:rPr>
            </w:pPr>
            <w:r w:rsidRPr="00276586">
              <w:rPr>
                <w:i/>
              </w:rPr>
              <w:t>6 </w:t>
            </w:r>
            <w:r w:rsidRPr="00276586">
              <w:rPr>
                <w:i/>
                <w:lang w:val="ky-KG"/>
              </w:rPr>
              <w:t>669</w:t>
            </w:r>
            <w:r w:rsidRPr="00276586">
              <w:rPr>
                <w:i/>
              </w:rPr>
              <w:t>,</w:t>
            </w:r>
            <w:r w:rsidRPr="00276586">
              <w:rPr>
                <w:i/>
                <w:lang w:val="ky-KG"/>
              </w:rPr>
              <w:t>6</w:t>
            </w:r>
          </w:p>
        </w:tc>
        <w:tc>
          <w:tcPr>
            <w:tcW w:w="1234" w:type="dxa"/>
            <w:tcBorders>
              <w:top w:val="nil"/>
              <w:left w:val="single" w:sz="4" w:space="0" w:color="auto"/>
              <w:bottom w:val="nil"/>
              <w:right w:val="single" w:sz="4" w:space="0" w:color="auto"/>
            </w:tcBorders>
            <w:shd w:val="clear" w:color="auto" w:fill="FFFFFF"/>
            <w:noWrap/>
            <w:hideMark/>
          </w:tcPr>
          <w:p w:rsidR="00E645DF" w:rsidRPr="00276586" w:rsidRDefault="00E645DF" w:rsidP="0086399A">
            <w:pPr>
              <w:jc w:val="center"/>
              <w:rPr>
                <w:i/>
              </w:rPr>
            </w:pPr>
            <w:r w:rsidRPr="00276586">
              <w:rPr>
                <w:i/>
                <w:lang w:val="ky-KG"/>
              </w:rPr>
              <w:t>9</w:t>
            </w:r>
            <w:r w:rsidRPr="00276586">
              <w:rPr>
                <w:i/>
              </w:rPr>
              <w:t> </w:t>
            </w:r>
            <w:r w:rsidRPr="00276586">
              <w:rPr>
                <w:i/>
                <w:lang w:val="ky-KG"/>
              </w:rPr>
              <w:t>002</w:t>
            </w:r>
            <w:r w:rsidRPr="00276586">
              <w:rPr>
                <w:i/>
              </w:rPr>
              <w:t>,</w:t>
            </w:r>
            <w:r w:rsidRPr="00276586">
              <w:rPr>
                <w:i/>
                <w:lang w:val="ky-KG"/>
              </w:rPr>
              <w:t>3</w:t>
            </w:r>
          </w:p>
        </w:tc>
        <w:tc>
          <w:tcPr>
            <w:tcW w:w="1234" w:type="dxa"/>
            <w:tcBorders>
              <w:top w:val="nil"/>
              <w:left w:val="single" w:sz="4" w:space="0" w:color="auto"/>
              <w:bottom w:val="nil"/>
              <w:right w:val="single" w:sz="4" w:space="0" w:color="auto"/>
            </w:tcBorders>
            <w:shd w:val="clear" w:color="auto" w:fill="FFFFFF"/>
            <w:noWrap/>
            <w:hideMark/>
          </w:tcPr>
          <w:p w:rsidR="00E645DF" w:rsidRPr="00276586" w:rsidRDefault="00E645DF" w:rsidP="0086399A">
            <w:pPr>
              <w:jc w:val="center"/>
              <w:rPr>
                <w:i/>
              </w:rPr>
            </w:pPr>
            <w:r w:rsidRPr="00276586">
              <w:rPr>
                <w:i/>
              </w:rPr>
              <w:t>9 </w:t>
            </w:r>
            <w:r w:rsidRPr="00276586">
              <w:rPr>
                <w:i/>
                <w:lang w:val="ky-KG"/>
              </w:rPr>
              <w:t>570</w:t>
            </w:r>
            <w:r w:rsidRPr="00276586">
              <w:rPr>
                <w:i/>
              </w:rPr>
              <w:t>,</w:t>
            </w:r>
            <w:r w:rsidRPr="00276586">
              <w:rPr>
                <w:i/>
                <w:lang w:val="ky-KG"/>
              </w:rPr>
              <w:t>2</w:t>
            </w:r>
          </w:p>
        </w:tc>
      </w:tr>
      <w:tr w:rsidR="00E645DF" w:rsidRPr="00276586" w:rsidTr="00E645DF">
        <w:trPr>
          <w:trHeight w:val="267"/>
        </w:trPr>
        <w:tc>
          <w:tcPr>
            <w:tcW w:w="3475" w:type="dxa"/>
            <w:tcBorders>
              <w:top w:val="nil"/>
              <w:left w:val="single" w:sz="4" w:space="0" w:color="auto"/>
              <w:bottom w:val="single" w:sz="4" w:space="0" w:color="auto"/>
              <w:right w:val="single" w:sz="4" w:space="0" w:color="auto"/>
            </w:tcBorders>
            <w:shd w:val="clear" w:color="auto" w:fill="FFFFFF"/>
            <w:noWrap/>
            <w:vAlign w:val="bottom"/>
            <w:hideMark/>
          </w:tcPr>
          <w:p w:rsidR="00E645DF" w:rsidRPr="00276586" w:rsidRDefault="00E645DF" w:rsidP="00E645DF">
            <w:pPr>
              <w:rPr>
                <w:i/>
                <w:lang w:val="ky-KG"/>
              </w:rPr>
            </w:pPr>
            <w:r w:rsidRPr="00276586">
              <w:rPr>
                <w:i/>
              </w:rPr>
              <w:t xml:space="preserve">     </w:t>
            </w:r>
            <w:r w:rsidRPr="00276586">
              <w:rPr>
                <w:i/>
                <w:lang w:val="ky-KG"/>
              </w:rPr>
              <w:t xml:space="preserve">Көп тараптуу </w:t>
            </w:r>
            <w:r w:rsidRPr="00276586">
              <w:rPr>
                <w:i/>
              </w:rPr>
              <w:t>кредит</w:t>
            </w:r>
            <w:r w:rsidRPr="00276586">
              <w:rPr>
                <w:i/>
                <w:lang w:val="ky-KG"/>
              </w:rPr>
              <w:t>тер</w:t>
            </w:r>
          </w:p>
        </w:tc>
        <w:tc>
          <w:tcPr>
            <w:tcW w:w="1234" w:type="dxa"/>
            <w:tcBorders>
              <w:top w:val="nil"/>
              <w:left w:val="single" w:sz="4" w:space="0" w:color="auto"/>
              <w:bottom w:val="single" w:sz="4" w:space="0" w:color="auto"/>
              <w:right w:val="single" w:sz="4" w:space="0" w:color="auto"/>
            </w:tcBorders>
            <w:shd w:val="clear" w:color="auto" w:fill="FFFFFF"/>
            <w:hideMark/>
          </w:tcPr>
          <w:p w:rsidR="00E645DF" w:rsidRPr="00276586" w:rsidRDefault="00E645DF" w:rsidP="0086399A">
            <w:pPr>
              <w:jc w:val="center"/>
              <w:rPr>
                <w:i/>
                <w:lang w:val="ky-KG"/>
              </w:rPr>
            </w:pPr>
            <w:r w:rsidRPr="00276586">
              <w:rPr>
                <w:i/>
              </w:rPr>
              <w:t>6 33</w:t>
            </w:r>
            <w:r w:rsidRPr="00276586">
              <w:rPr>
                <w:i/>
                <w:lang w:val="ky-KG"/>
              </w:rPr>
              <w:t>2</w:t>
            </w:r>
            <w:r w:rsidRPr="00276586">
              <w:rPr>
                <w:i/>
              </w:rPr>
              <w:t>,</w:t>
            </w:r>
            <w:r w:rsidRPr="00276586">
              <w:rPr>
                <w:i/>
                <w:lang w:val="ky-KG"/>
              </w:rPr>
              <w:t>5</w:t>
            </w:r>
          </w:p>
        </w:tc>
        <w:tc>
          <w:tcPr>
            <w:tcW w:w="1234" w:type="dxa"/>
            <w:tcBorders>
              <w:top w:val="nil"/>
              <w:left w:val="single" w:sz="4" w:space="0" w:color="auto"/>
              <w:bottom w:val="single" w:sz="4" w:space="0" w:color="auto"/>
              <w:right w:val="single" w:sz="4" w:space="0" w:color="auto"/>
            </w:tcBorders>
            <w:shd w:val="clear" w:color="auto" w:fill="FFFFFF"/>
            <w:hideMark/>
          </w:tcPr>
          <w:p w:rsidR="00E645DF" w:rsidRPr="00276586" w:rsidRDefault="00E645DF" w:rsidP="0086399A">
            <w:pPr>
              <w:jc w:val="center"/>
              <w:rPr>
                <w:i/>
              </w:rPr>
            </w:pPr>
            <w:r w:rsidRPr="00276586">
              <w:rPr>
                <w:i/>
                <w:lang w:val="ky-KG"/>
              </w:rPr>
              <w:t>7</w:t>
            </w:r>
            <w:r w:rsidRPr="00276586">
              <w:rPr>
                <w:i/>
              </w:rPr>
              <w:t> </w:t>
            </w:r>
            <w:r w:rsidRPr="00276586">
              <w:rPr>
                <w:i/>
                <w:lang w:val="ky-KG"/>
              </w:rPr>
              <w:t>577</w:t>
            </w:r>
            <w:r w:rsidRPr="00276586">
              <w:rPr>
                <w:i/>
              </w:rPr>
              <w:t>,</w:t>
            </w:r>
            <w:r w:rsidRPr="00276586">
              <w:rPr>
                <w:i/>
                <w:lang w:val="ky-KG"/>
              </w:rPr>
              <w:t>7</w:t>
            </w:r>
          </w:p>
        </w:tc>
        <w:tc>
          <w:tcPr>
            <w:tcW w:w="1234" w:type="dxa"/>
            <w:tcBorders>
              <w:top w:val="nil"/>
              <w:left w:val="single" w:sz="4" w:space="0" w:color="auto"/>
              <w:bottom w:val="single" w:sz="4" w:space="0" w:color="auto"/>
              <w:right w:val="single" w:sz="4" w:space="0" w:color="auto"/>
            </w:tcBorders>
            <w:shd w:val="clear" w:color="auto" w:fill="FFFFFF"/>
            <w:noWrap/>
            <w:hideMark/>
          </w:tcPr>
          <w:p w:rsidR="00E645DF" w:rsidRPr="00276586" w:rsidRDefault="00E645DF" w:rsidP="0086399A">
            <w:pPr>
              <w:jc w:val="center"/>
              <w:rPr>
                <w:i/>
              </w:rPr>
            </w:pPr>
            <w:r w:rsidRPr="00276586">
              <w:rPr>
                <w:i/>
                <w:lang w:val="ky-KG"/>
              </w:rPr>
              <w:t>9</w:t>
            </w:r>
            <w:r w:rsidRPr="00276586">
              <w:rPr>
                <w:i/>
              </w:rPr>
              <w:t> </w:t>
            </w:r>
            <w:r w:rsidRPr="00276586">
              <w:rPr>
                <w:i/>
                <w:lang w:val="ky-KG"/>
              </w:rPr>
              <w:t>561</w:t>
            </w:r>
            <w:r w:rsidRPr="00276586">
              <w:rPr>
                <w:i/>
              </w:rPr>
              <w:t>,</w:t>
            </w:r>
            <w:r w:rsidRPr="00276586">
              <w:rPr>
                <w:i/>
                <w:lang w:val="ky-KG"/>
              </w:rPr>
              <w:t>4</w:t>
            </w:r>
          </w:p>
        </w:tc>
        <w:tc>
          <w:tcPr>
            <w:tcW w:w="1234" w:type="dxa"/>
            <w:tcBorders>
              <w:top w:val="nil"/>
              <w:left w:val="single" w:sz="4" w:space="0" w:color="auto"/>
              <w:bottom w:val="single" w:sz="4" w:space="0" w:color="auto"/>
              <w:right w:val="single" w:sz="4" w:space="0" w:color="auto"/>
            </w:tcBorders>
            <w:shd w:val="clear" w:color="auto" w:fill="FFFFFF"/>
            <w:noWrap/>
            <w:hideMark/>
          </w:tcPr>
          <w:p w:rsidR="00E645DF" w:rsidRPr="00276586" w:rsidRDefault="00E645DF" w:rsidP="0086399A">
            <w:pPr>
              <w:jc w:val="center"/>
              <w:rPr>
                <w:i/>
                <w:lang w:val="ky-KG"/>
              </w:rPr>
            </w:pPr>
            <w:r w:rsidRPr="00276586">
              <w:rPr>
                <w:i/>
              </w:rPr>
              <w:t>10 </w:t>
            </w:r>
            <w:r w:rsidRPr="00276586">
              <w:rPr>
                <w:i/>
                <w:lang w:val="ky-KG"/>
              </w:rPr>
              <w:t>698</w:t>
            </w:r>
            <w:r w:rsidRPr="00276586">
              <w:rPr>
                <w:i/>
              </w:rPr>
              <w:t>,</w:t>
            </w:r>
            <w:r w:rsidRPr="00276586">
              <w:rPr>
                <w:i/>
                <w:lang w:val="ky-KG"/>
              </w:rPr>
              <w:t>6</w:t>
            </w:r>
          </w:p>
        </w:tc>
        <w:tc>
          <w:tcPr>
            <w:tcW w:w="1234" w:type="dxa"/>
            <w:tcBorders>
              <w:top w:val="nil"/>
              <w:left w:val="single" w:sz="4" w:space="0" w:color="auto"/>
              <w:bottom w:val="single" w:sz="4" w:space="0" w:color="auto"/>
              <w:right w:val="single" w:sz="4" w:space="0" w:color="auto"/>
            </w:tcBorders>
            <w:shd w:val="clear" w:color="auto" w:fill="FFFFFF"/>
            <w:noWrap/>
            <w:hideMark/>
          </w:tcPr>
          <w:p w:rsidR="00E645DF" w:rsidRPr="00276586" w:rsidRDefault="00E645DF" w:rsidP="0086399A">
            <w:pPr>
              <w:jc w:val="center"/>
              <w:rPr>
                <w:i/>
              </w:rPr>
            </w:pPr>
            <w:r w:rsidRPr="00276586">
              <w:rPr>
                <w:i/>
              </w:rPr>
              <w:t>1</w:t>
            </w:r>
            <w:r w:rsidRPr="00276586">
              <w:rPr>
                <w:i/>
                <w:lang w:val="ky-KG"/>
              </w:rPr>
              <w:t>6</w:t>
            </w:r>
            <w:r w:rsidRPr="00276586">
              <w:rPr>
                <w:i/>
              </w:rPr>
              <w:t> </w:t>
            </w:r>
            <w:r w:rsidRPr="00276586">
              <w:rPr>
                <w:i/>
                <w:lang w:val="ky-KG"/>
              </w:rPr>
              <w:t>158</w:t>
            </w:r>
            <w:r w:rsidRPr="00276586">
              <w:rPr>
                <w:i/>
              </w:rPr>
              <w:t>,1</w:t>
            </w:r>
          </w:p>
        </w:tc>
      </w:tr>
      <w:tr w:rsidR="00E645DF" w:rsidRPr="00276586" w:rsidTr="00E645DF">
        <w:trPr>
          <w:trHeight w:val="315"/>
        </w:trPr>
        <w:tc>
          <w:tcPr>
            <w:tcW w:w="3475"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rsidR="00E645DF" w:rsidRPr="00276586" w:rsidRDefault="00E645DF" w:rsidP="0086399A">
            <w:pPr>
              <w:rPr>
                <w:b/>
                <w:lang w:val="ky-KG"/>
              </w:rPr>
            </w:pPr>
            <w:r w:rsidRPr="00276586">
              <w:rPr>
                <w:b/>
                <w:lang w:val="ky-KG"/>
              </w:rPr>
              <w:t>Бардыгы</w:t>
            </w:r>
          </w:p>
        </w:tc>
        <w:tc>
          <w:tcPr>
            <w:tcW w:w="1234" w:type="dxa"/>
            <w:tcBorders>
              <w:top w:val="single" w:sz="4" w:space="0" w:color="auto"/>
              <w:left w:val="single" w:sz="4" w:space="0" w:color="auto"/>
              <w:bottom w:val="single" w:sz="4" w:space="0" w:color="auto"/>
              <w:right w:val="single" w:sz="4" w:space="0" w:color="auto"/>
            </w:tcBorders>
            <w:shd w:val="clear" w:color="auto" w:fill="FFFFFF"/>
            <w:hideMark/>
          </w:tcPr>
          <w:p w:rsidR="00E645DF" w:rsidRPr="00276586" w:rsidRDefault="00E645DF" w:rsidP="0086399A">
            <w:pPr>
              <w:jc w:val="center"/>
              <w:rPr>
                <w:b/>
                <w:bCs/>
              </w:rPr>
            </w:pPr>
            <w:r w:rsidRPr="00276586">
              <w:rPr>
                <w:b/>
                <w:bCs/>
              </w:rPr>
              <w:t>14 010,3</w:t>
            </w:r>
          </w:p>
        </w:tc>
        <w:tc>
          <w:tcPr>
            <w:tcW w:w="1234" w:type="dxa"/>
            <w:tcBorders>
              <w:top w:val="single" w:sz="4" w:space="0" w:color="auto"/>
              <w:left w:val="single" w:sz="4" w:space="0" w:color="auto"/>
              <w:bottom w:val="single" w:sz="4" w:space="0" w:color="auto"/>
              <w:right w:val="single" w:sz="4" w:space="0" w:color="auto"/>
            </w:tcBorders>
            <w:shd w:val="clear" w:color="auto" w:fill="FFFFFF"/>
            <w:hideMark/>
          </w:tcPr>
          <w:p w:rsidR="00E645DF" w:rsidRPr="00276586" w:rsidRDefault="00E645DF" w:rsidP="0086399A">
            <w:pPr>
              <w:jc w:val="center"/>
              <w:rPr>
                <w:b/>
                <w:bCs/>
              </w:rPr>
            </w:pPr>
            <w:r w:rsidRPr="00276586">
              <w:rPr>
                <w:b/>
                <w:bCs/>
              </w:rPr>
              <w:t>1</w:t>
            </w:r>
            <w:r w:rsidRPr="00276586">
              <w:rPr>
                <w:b/>
                <w:bCs/>
                <w:lang w:val="ky-KG"/>
              </w:rPr>
              <w:t>6</w:t>
            </w:r>
            <w:r w:rsidRPr="00276586">
              <w:rPr>
                <w:b/>
                <w:bCs/>
              </w:rPr>
              <w:t> </w:t>
            </w:r>
            <w:r w:rsidRPr="00276586">
              <w:rPr>
                <w:b/>
                <w:bCs/>
                <w:lang w:val="ky-KG"/>
              </w:rPr>
              <w:t>163,3</w:t>
            </w:r>
          </w:p>
        </w:tc>
        <w:tc>
          <w:tcPr>
            <w:tcW w:w="1234" w:type="dxa"/>
            <w:tcBorders>
              <w:top w:val="single" w:sz="4" w:space="0" w:color="auto"/>
              <w:left w:val="single" w:sz="4" w:space="0" w:color="auto"/>
              <w:bottom w:val="single" w:sz="4" w:space="0" w:color="auto"/>
              <w:right w:val="single" w:sz="4" w:space="0" w:color="auto"/>
            </w:tcBorders>
            <w:shd w:val="clear" w:color="auto" w:fill="FFFFFF"/>
            <w:noWrap/>
            <w:hideMark/>
          </w:tcPr>
          <w:p w:rsidR="00E645DF" w:rsidRPr="00276586" w:rsidRDefault="00E645DF" w:rsidP="0086399A">
            <w:pPr>
              <w:jc w:val="center"/>
              <w:rPr>
                <w:b/>
                <w:bCs/>
              </w:rPr>
            </w:pPr>
            <w:r w:rsidRPr="00276586">
              <w:rPr>
                <w:b/>
                <w:bCs/>
                <w:lang w:val="ky-KG"/>
              </w:rPr>
              <w:t>2</w:t>
            </w:r>
            <w:r w:rsidRPr="00276586">
              <w:rPr>
                <w:b/>
                <w:bCs/>
              </w:rPr>
              <w:t>1 </w:t>
            </w:r>
            <w:r w:rsidRPr="00276586">
              <w:rPr>
                <w:b/>
                <w:bCs/>
                <w:lang w:val="ky-KG"/>
              </w:rPr>
              <w:t>602</w:t>
            </w:r>
            <w:r w:rsidRPr="00276586">
              <w:rPr>
                <w:b/>
                <w:bCs/>
              </w:rPr>
              <w:t>,</w:t>
            </w:r>
            <w:r w:rsidRPr="00276586">
              <w:rPr>
                <w:b/>
                <w:bCs/>
                <w:lang w:val="ky-KG"/>
              </w:rPr>
              <w:t>2</w:t>
            </w:r>
          </w:p>
        </w:tc>
        <w:tc>
          <w:tcPr>
            <w:tcW w:w="1234" w:type="dxa"/>
            <w:tcBorders>
              <w:top w:val="single" w:sz="4" w:space="0" w:color="auto"/>
              <w:left w:val="single" w:sz="4" w:space="0" w:color="auto"/>
              <w:bottom w:val="single" w:sz="4" w:space="0" w:color="auto"/>
              <w:right w:val="single" w:sz="4" w:space="0" w:color="auto"/>
            </w:tcBorders>
            <w:shd w:val="clear" w:color="auto" w:fill="FFFFFF"/>
            <w:noWrap/>
            <w:hideMark/>
          </w:tcPr>
          <w:p w:rsidR="00E645DF" w:rsidRPr="00276586" w:rsidRDefault="00E645DF" w:rsidP="0086399A">
            <w:pPr>
              <w:jc w:val="center"/>
              <w:rPr>
                <w:b/>
                <w:bCs/>
              </w:rPr>
            </w:pPr>
            <w:r w:rsidRPr="00276586">
              <w:rPr>
                <w:b/>
                <w:bCs/>
              </w:rPr>
              <w:t>2</w:t>
            </w:r>
            <w:r w:rsidRPr="00276586">
              <w:rPr>
                <w:b/>
                <w:bCs/>
                <w:lang w:val="ky-KG"/>
              </w:rPr>
              <w:t>5</w:t>
            </w:r>
            <w:r w:rsidRPr="00276586">
              <w:rPr>
                <w:b/>
                <w:bCs/>
              </w:rPr>
              <w:t> </w:t>
            </w:r>
            <w:r w:rsidRPr="00276586">
              <w:rPr>
                <w:b/>
                <w:bCs/>
                <w:lang w:val="ky-KG"/>
              </w:rPr>
              <w:t>144</w:t>
            </w:r>
            <w:r w:rsidRPr="00276586">
              <w:rPr>
                <w:b/>
                <w:bCs/>
              </w:rPr>
              <w:t>,</w:t>
            </w:r>
            <w:r w:rsidRPr="00276586">
              <w:rPr>
                <w:b/>
                <w:bCs/>
                <w:lang w:val="ky-KG"/>
              </w:rPr>
              <w:t>9</w:t>
            </w:r>
          </w:p>
        </w:tc>
        <w:tc>
          <w:tcPr>
            <w:tcW w:w="1234" w:type="dxa"/>
            <w:tcBorders>
              <w:top w:val="single" w:sz="4" w:space="0" w:color="auto"/>
              <w:left w:val="single" w:sz="4" w:space="0" w:color="auto"/>
              <w:bottom w:val="single" w:sz="4" w:space="0" w:color="auto"/>
              <w:right w:val="single" w:sz="4" w:space="0" w:color="auto"/>
            </w:tcBorders>
            <w:shd w:val="clear" w:color="auto" w:fill="FFFFFF"/>
            <w:noWrap/>
            <w:hideMark/>
          </w:tcPr>
          <w:p w:rsidR="00E645DF" w:rsidRPr="00276586" w:rsidRDefault="00E645DF" w:rsidP="0086399A">
            <w:pPr>
              <w:jc w:val="center"/>
              <w:rPr>
                <w:b/>
                <w:bCs/>
              </w:rPr>
            </w:pPr>
            <w:r w:rsidRPr="00276586">
              <w:rPr>
                <w:b/>
                <w:bCs/>
                <w:lang w:val="ky-KG"/>
              </w:rPr>
              <w:t>31</w:t>
            </w:r>
            <w:r w:rsidRPr="00276586">
              <w:rPr>
                <w:b/>
                <w:bCs/>
              </w:rPr>
              <w:t> </w:t>
            </w:r>
            <w:r w:rsidRPr="00276586">
              <w:rPr>
                <w:b/>
                <w:bCs/>
                <w:lang w:val="ky-KG"/>
              </w:rPr>
              <w:t>083</w:t>
            </w:r>
            <w:r w:rsidRPr="00276586">
              <w:rPr>
                <w:b/>
                <w:bCs/>
              </w:rPr>
              <w:t>,9</w:t>
            </w:r>
          </w:p>
        </w:tc>
      </w:tr>
    </w:tbl>
    <w:p w:rsidR="00E645DF" w:rsidRPr="00276586" w:rsidRDefault="00E645DF" w:rsidP="00E645DF">
      <w:pPr>
        <w:ind w:firstLine="709"/>
        <w:jc w:val="both"/>
        <w:rPr>
          <w:lang w:val="ky-KG"/>
        </w:rPr>
      </w:pPr>
    </w:p>
    <w:p w:rsidR="00E645DF" w:rsidRPr="00276586" w:rsidRDefault="00E645DF" w:rsidP="00E645DF">
      <w:pPr>
        <w:ind w:firstLine="709"/>
        <w:jc w:val="both"/>
        <w:rPr>
          <w:lang w:val="ky-KG"/>
        </w:rPr>
      </w:pPr>
    </w:p>
    <w:p w:rsidR="00621B7B" w:rsidRPr="00276586" w:rsidRDefault="00621B7B" w:rsidP="00621B7B">
      <w:pPr>
        <w:spacing w:after="120"/>
        <w:ind w:firstLine="567"/>
        <w:jc w:val="both"/>
        <w:rPr>
          <w:rFonts w:eastAsiaTheme="minorHAnsi"/>
          <w:lang w:val="ky-KG" w:eastAsia="en-US"/>
        </w:rPr>
      </w:pPr>
      <w:r w:rsidRPr="00276586">
        <w:rPr>
          <w:lang w:val="ky-KG"/>
        </w:rPr>
        <w:t xml:space="preserve">Тышкы карызды тейлөө боюнча чыгашалар 2021-жылы </w:t>
      </w:r>
      <w:r w:rsidR="004B7279" w:rsidRPr="00276586">
        <w:rPr>
          <w:lang w:val="ky-KG"/>
        </w:rPr>
        <w:t xml:space="preserve">21 602,2 </w:t>
      </w:r>
      <w:r w:rsidRPr="00276586">
        <w:rPr>
          <w:lang w:val="ky-KG"/>
        </w:rPr>
        <w:t xml:space="preserve">млн. сомду түзөт, анын ичинен пайыздар боюнча – </w:t>
      </w:r>
      <w:r w:rsidR="004B7279" w:rsidRPr="00276586">
        <w:rPr>
          <w:lang w:val="ky-KG"/>
        </w:rPr>
        <w:t xml:space="preserve">5 254,7 </w:t>
      </w:r>
      <w:r w:rsidRPr="00276586">
        <w:rPr>
          <w:lang w:val="ky-KG"/>
        </w:rPr>
        <w:t>млн. сом (</w:t>
      </w:r>
      <w:r w:rsidR="004B7279" w:rsidRPr="00276586">
        <w:rPr>
          <w:lang w:val="ky-KG"/>
        </w:rPr>
        <w:t xml:space="preserve">24,3 %),башкалар боюнча – 116,5 млн. сом (0,5 %)  </w:t>
      </w:r>
      <w:r w:rsidRPr="00276586">
        <w:rPr>
          <w:lang w:val="ky-KG"/>
        </w:rPr>
        <w:t xml:space="preserve">жана негизги  сумма боюнча –  </w:t>
      </w:r>
      <w:r w:rsidR="004B7279" w:rsidRPr="00276586">
        <w:rPr>
          <w:lang w:val="ky-KG"/>
        </w:rPr>
        <w:t xml:space="preserve">16 231,0 </w:t>
      </w:r>
      <w:r w:rsidRPr="00276586">
        <w:rPr>
          <w:lang w:val="ky-KG"/>
        </w:rPr>
        <w:t>млн. сом (</w:t>
      </w:r>
      <w:r w:rsidR="004B7279" w:rsidRPr="00276586">
        <w:rPr>
          <w:lang w:val="ky-KG"/>
        </w:rPr>
        <w:t>75,2</w:t>
      </w:r>
      <w:r w:rsidRPr="00276586">
        <w:rPr>
          <w:lang w:val="ky-KG"/>
        </w:rPr>
        <w:t>%). 2021-2023-жылдардагы мезгилге мамлекеттик тышкы карызды тейлөө түзүмү төлөм категориялары боюнча  (негизги сумма – пайыздар) төмөнкү графикте берилген.</w:t>
      </w:r>
    </w:p>
    <w:p w:rsidR="00621B7B" w:rsidRPr="00D5335C" w:rsidRDefault="00621B7B" w:rsidP="00621B7B">
      <w:pPr>
        <w:ind w:firstLine="709"/>
        <w:jc w:val="both"/>
        <w:rPr>
          <w:lang w:val="ky-KG"/>
        </w:rPr>
      </w:pPr>
    </w:p>
    <w:p w:rsidR="00621B7B" w:rsidRPr="00276586" w:rsidRDefault="00E46BAD" w:rsidP="00621B7B">
      <w:pPr>
        <w:ind w:firstLine="709"/>
        <w:jc w:val="both"/>
        <w:rPr>
          <w:lang w:val="ky-KG"/>
        </w:rPr>
      </w:pPr>
      <w:r w:rsidRPr="00276586">
        <w:rPr>
          <w:rFonts w:ascii="Calibri" w:eastAsia="Calibri" w:hAnsi="Calibri"/>
          <w:noProof/>
        </w:rPr>
        <w:drawing>
          <wp:inline distT="0" distB="0" distL="0" distR="0" wp14:anchorId="3305A717" wp14:editId="7AE7DA1E">
            <wp:extent cx="5561463" cy="2893326"/>
            <wp:effectExtent l="0" t="0" r="20320" b="21590"/>
            <wp:docPr id="8" name="Диаграмма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21B7B" w:rsidRPr="00276586" w:rsidRDefault="00621B7B" w:rsidP="00621B7B">
      <w:pPr>
        <w:spacing w:before="240"/>
        <w:ind w:firstLine="567"/>
        <w:jc w:val="both"/>
        <w:rPr>
          <w:rFonts w:eastAsiaTheme="minorHAnsi"/>
          <w:lang w:val="ky-KG" w:eastAsia="en-US"/>
        </w:rPr>
      </w:pPr>
      <w:r w:rsidRPr="00276586">
        <w:rPr>
          <w:lang w:val="ky-KG"/>
        </w:rPr>
        <w:lastRenderedPageBreak/>
        <w:t>2021-2023-жылдарда көп тараптуу кредиттерди тейлөөгө чыгашалар эки тараптуу кредиттерди тейлөө чыгашаларынан ашат, ал төмөндөгүлөр менен түшүндүрүлөт:</w:t>
      </w:r>
    </w:p>
    <w:p w:rsidR="00621B7B" w:rsidRPr="00276586" w:rsidRDefault="00621B7B" w:rsidP="00621B7B">
      <w:pPr>
        <w:numPr>
          <w:ilvl w:val="0"/>
          <w:numId w:val="17"/>
        </w:numPr>
        <w:tabs>
          <w:tab w:val="num" w:pos="0"/>
        </w:tabs>
        <w:ind w:left="0" w:firstLine="567"/>
        <w:jc w:val="both"/>
        <w:rPr>
          <w:lang w:val="ky-KG"/>
        </w:rPr>
      </w:pPr>
      <w:r w:rsidRPr="00276586">
        <w:rPr>
          <w:lang w:val="ky-KG"/>
        </w:rPr>
        <w:t>Кыргыз Республикасынын мамлекеттик тышкы карызынын жалпы түзүмүндө көп тараптуу кредиттердин санынын басымдуулук кылуусу;</w:t>
      </w:r>
    </w:p>
    <w:p w:rsidR="00621B7B" w:rsidRPr="00276586" w:rsidRDefault="00621B7B" w:rsidP="00621B7B">
      <w:pPr>
        <w:numPr>
          <w:ilvl w:val="0"/>
          <w:numId w:val="17"/>
        </w:numPr>
        <w:ind w:left="0" w:firstLine="709"/>
        <w:jc w:val="both"/>
        <w:rPr>
          <w:lang w:val="ky-KG"/>
        </w:rPr>
      </w:pPr>
      <w:r w:rsidRPr="00276586">
        <w:rPr>
          <w:lang w:val="ky-KG"/>
        </w:rPr>
        <w:t>көп тараптуу кредиттер боюнча негизги сумманы тындыруу мөөнөтүнүн келиши;</w:t>
      </w:r>
    </w:p>
    <w:p w:rsidR="00621B7B" w:rsidRPr="00276586" w:rsidRDefault="00621B7B" w:rsidP="00621B7B">
      <w:pPr>
        <w:ind w:firstLine="709"/>
        <w:jc w:val="both"/>
        <w:rPr>
          <w:lang w:val="ky-KG"/>
        </w:rPr>
      </w:pPr>
      <w:r w:rsidRPr="00276586">
        <w:rPr>
          <w:lang w:val="ky-KG"/>
        </w:rPr>
        <w:t>эки тараптуу кредиттердин көпчүлүгүнүн негизги суммасын тындыруу боюнча төлөмдөрдүн кыйла кеч (артыкчылыктуу тартипте 2021-жылдан кийин) башталышы менен шартталат.</w:t>
      </w:r>
    </w:p>
    <w:p w:rsidR="00621B7B" w:rsidRPr="00276586" w:rsidRDefault="00621B7B" w:rsidP="00621B7B">
      <w:pPr>
        <w:ind w:firstLine="567"/>
        <w:jc w:val="both"/>
        <w:rPr>
          <w:lang w:val="ky-KG"/>
        </w:rPr>
      </w:pPr>
      <w:r w:rsidRPr="00276586">
        <w:rPr>
          <w:lang w:val="ky-KG"/>
        </w:rPr>
        <w:t xml:space="preserve">2021-2023-жылдарда мамлекеттик тышкы карызды тейлөө боюнча төлөмдөр кредиторлордун/кредиттердин категориялары боюнча төмөнкү графикте берилген. </w:t>
      </w:r>
    </w:p>
    <w:p w:rsidR="00621B7B" w:rsidRPr="00276586" w:rsidRDefault="00621B7B" w:rsidP="00621B7B">
      <w:pPr>
        <w:ind w:firstLine="709"/>
        <w:jc w:val="both"/>
        <w:rPr>
          <w:rFonts w:asciiTheme="minorHAnsi" w:hAnsiTheme="minorHAnsi" w:cstheme="minorBidi"/>
          <w:sz w:val="22"/>
          <w:szCs w:val="22"/>
          <w:lang w:val="ky-KG"/>
        </w:rPr>
      </w:pPr>
    </w:p>
    <w:p w:rsidR="00621B7B" w:rsidRPr="00276586" w:rsidRDefault="00621B7B" w:rsidP="00621B7B">
      <w:pPr>
        <w:ind w:firstLine="709"/>
        <w:jc w:val="both"/>
        <w:rPr>
          <w:lang w:val="ky-KG"/>
        </w:rPr>
      </w:pPr>
    </w:p>
    <w:p w:rsidR="00621B7B" w:rsidRPr="00276586" w:rsidRDefault="00621B7B" w:rsidP="00621B7B">
      <w:pPr>
        <w:ind w:firstLine="709"/>
        <w:jc w:val="both"/>
        <w:rPr>
          <w:lang w:val="ky-KG"/>
        </w:rPr>
      </w:pPr>
    </w:p>
    <w:p w:rsidR="00621B7B" w:rsidRPr="00276586" w:rsidRDefault="00621B7B" w:rsidP="00621B7B">
      <w:pPr>
        <w:jc w:val="both"/>
        <w:rPr>
          <w:lang w:val="ky-KG"/>
        </w:rPr>
      </w:pPr>
    </w:p>
    <w:p w:rsidR="00E46BAD" w:rsidRPr="00276586" w:rsidRDefault="00E46BAD" w:rsidP="00621B7B">
      <w:pPr>
        <w:jc w:val="both"/>
        <w:rPr>
          <w:lang w:val="ky-KG"/>
        </w:rPr>
      </w:pPr>
      <w:r w:rsidRPr="00276586">
        <w:rPr>
          <w:rFonts w:ascii="Calibri" w:eastAsia="Calibri" w:hAnsi="Calibri"/>
          <w:noProof/>
        </w:rPr>
        <w:drawing>
          <wp:inline distT="0" distB="0" distL="0" distR="0" wp14:anchorId="2BA7BD04" wp14:editId="5D0B0F8E">
            <wp:extent cx="4572000" cy="2743200"/>
            <wp:effectExtent l="0" t="0" r="19050" b="19050"/>
            <wp:docPr id="9" name="Диаграмма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621B7B" w:rsidRPr="00276586" w:rsidRDefault="00621B7B" w:rsidP="00621B7B">
      <w:pPr>
        <w:spacing w:after="120"/>
        <w:jc w:val="both"/>
        <w:rPr>
          <w:lang w:val="en-US"/>
        </w:rPr>
      </w:pPr>
    </w:p>
    <w:p w:rsidR="00621B7B" w:rsidRPr="00276586" w:rsidRDefault="00621B7B" w:rsidP="00621B7B">
      <w:pPr>
        <w:spacing w:after="120"/>
        <w:ind w:firstLine="709"/>
        <w:jc w:val="both"/>
        <w:rPr>
          <w:rFonts w:eastAsiaTheme="minorHAnsi"/>
          <w:lang w:val="ky-KG" w:eastAsia="en-US"/>
        </w:rPr>
      </w:pPr>
      <w:r w:rsidRPr="00276586">
        <w:rPr>
          <w:lang w:val="en-US"/>
        </w:rPr>
        <w:t>202</w:t>
      </w:r>
      <w:r w:rsidRPr="00276586">
        <w:rPr>
          <w:lang w:val="ky-KG"/>
        </w:rPr>
        <w:t>1</w:t>
      </w:r>
      <w:r w:rsidRPr="00276586">
        <w:rPr>
          <w:lang w:val="en-US"/>
        </w:rPr>
        <w:t>-202</w:t>
      </w:r>
      <w:r w:rsidRPr="00276586">
        <w:rPr>
          <w:lang w:val="ky-KG"/>
        </w:rPr>
        <w:t>3-жылдарда мамлекеттик тышкы карыз боюнча аткарылуучу милдеттенмелердин болжолдонгон валюталык түзүмү төмөнкүдөй берилген:</w:t>
      </w:r>
    </w:p>
    <w:p w:rsidR="00621B7B" w:rsidRPr="00276586" w:rsidRDefault="00621B7B" w:rsidP="00621B7B">
      <w:pPr>
        <w:spacing w:after="120"/>
        <w:ind w:firstLine="709"/>
        <w:jc w:val="right"/>
        <w:rPr>
          <w:lang w:val="ky-KG"/>
        </w:rPr>
      </w:pPr>
      <w:r w:rsidRPr="00276586">
        <w:rPr>
          <w:lang w:val="en-US"/>
        </w:rPr>
        <w:t xml:space="preserve">                                                                                                                </w:t>
      </w:r>
    </w:p>
    <w:p w:rsidR="00621B7B" w:rsidRPr="00276586" w:rsidRDefault="00621B7B" w:rsidP="00621B7B">
      <w:pPr>
        <w:spacing w:after="120"/>
        <w:ind w:firstLine="709"/>
        <w:jc w:val="right"/>
        <w:rPr>
          <w:lang w:val="ky-KG"/>
        </w:rPr>
      </w:pPr>
      <w:r w:rsidRPr="00276586">
        <w:rPr>
          <w:lang w:val="ky-KG"/>
        </w:rPr>
        <w:t>(жалпы сумманын %ы)</w:t>
      </w:r>
    </w:p>
    <w:p w:rsidR="00621B7B" w:rsidRPr="00276586" w:rsidRDefault="00621B7B" w:rsidP="00621B7B">
      <w:pPr>
        <w:spacing w:after="120"/>
        <w:jc w:val="right"/>
      </w:pPr>
    </w:p>
    <w:tbl>
      <w:tblPr>
        <w:tblW w:w="9497" w:type="dxa"/>
        <w:tblInd w:w="212" w:type="dxa"/>
        <w:tblCellMar>
          <w:left w:w="70" w:type="dxa"/>
          <w:right w:w="70" w:type="dxa"/>
        </w:tblCellMar>
        <w:tblLook w:val="04A0" w:firstRow="1" w:lastRow="0" w:firstColumn="1" w:lastColumn="0" w:noHBand="0" w:noVBand="1"/>
      </w:tblPr>
      <w:tblGrid>
        <w:gridCol w:w="2961"/>
        <w:gridCol w:w="1307"/>
        <w:gridCol w:w="1307"/>
        <w:gridCol w:w="1307"/>
        <w:gridCol w:w="1307"/>
        <w:gridCol w:w="1308"/>
      </w:tblGrid>
      <w:tr w:rsidR="00621B7B" w:rsidRPr="00276586" w:rsidTr="00621B7B">
        <w:trPr>
          <w:trHeight w:val="261"/>
        </w:trPr>
        <w:tc>
          <w:tcPr>
            <w:tcW w:w="2961" w:type="dxa"/>
            <w:tcBorders>
              <w:top w:val="single" w:sz="4" w:space="0" w:color="auto"/>
              <w:left w:val="single" w:sz="4" w:space="0" w:color="auto"/>
              <w:bottom w:val="single" w:sz="4" w:space="0" w:color="auto"/>
              <w:right w:val="single" w:sz="4" w:space="0" w:color="auto"/>
            </w:tcBorders>
            <w:noWrap/>
            <w:vAlign w:val="bottom"/>
            <w:hideMark/>
          </w:tcPr>
          <w:p w:rsidR="00621B7B" w:rsidRPr="00276586" w:rsidRDefault="00621B7B" w:rsidP="00621B7B">
            <w:pPr>
              <w:jc w:val="center"/>
              <w:rPr>
                <w:b/>
                <w:bCs/>
                <w:color w:val="000000"/>
                <w:sz w:val="22"/>
                <w:szCs w:val="22"/>
                <w:lang w:val="ky-KG" w:eastAsia="ky-KG"/>
              </w:rPr>
            </w:pPr>
            <w:r w:rsidRPr="00276586">
              <w:rPr>
                <w:b/>
                <w:bCs/>
                <w:color w:val="000000"/>
                <w:lang w:val="ky-KG" w:eastAsia="ky-KG"/>
              </w:rPr>
              <w:t>Tranche currency</w:t>
            </w:r>
          </w:p>
        </w:tc>
        <w:tc>
          <w:tcPr>
            <w:tcW w:w="1307" w:type="dxa"/>
            <w:tcBorders>
              <w:top w:val="single" w:sz="4" w:space="0" w:color="auto"/>
              <w:left w:val="nil"/>
              <w:bottom w:val="single" w:sz="4" w:space="0" w:color="auto"/>
              <w:right w:val="single" w:sz="4" w:space="0" w:color="auto"/>
            </w:tcBorders>
            <w:noWrap/>
            <w:vAlign w:val="bottom"/>
            <w:hideMark/>
          </w:tcPr>
          <w:p w:rsidR="00621B7B" w:rsidRPr="00276586" w:rsidRDefault="00621B7B" w:rsidP="00621B7B">
            <w:pPr>
              <w:jc w:val="center"/>
              <w:rPr>
                <w:b/>
                <w:bCs/>
                <w:color w:val="000000"/>
                <w:sz w:val="22"/>
                <w:szCs w:val="22"/>
                <w:lang w:val="ky-KG" w:eastAsia="ky-KG"/>
              </w:rPr>
            </w:pPr>
            <w:r w:rsidRPr="00276586">
              <w:rPr>
                <w:b/>
                <w:bCs/>
                <w:color w:val="000000"/>
                <w:lang w:val="ky-KG" w:eastAsia="ky-KG"/>
              </w:rPr>
              <w:t>2019</w:t>
            </w:r>
          </w:p>
        </w:tc>
        <w:tc>
          <w:tcPr>
            <w:tcW w:w="1307" w:type="dxa"/>
            <w:tcBorders>
              <w:top w:val="single" w:sz="4" w:space="0" w:color="auto"/>
              <w:left w:val="nil"/>
              <w:bottom w:val="single" w:sz="4" w:space="0" w:color="auto"/>
              <w:right w:val="single" w:sz="4" w:space="0" w:color="auto"/>
            </w:tcBorders>
            <w:noWrap/>
            <w:vAlign w:val="bottom"/>
            <w:hideMark/>
          </w:tcPr>
          <w:p w:rsidR="00621B7B" w:rsidRPr="00276586" w:rsidRDefault="00621B7B" w:rsidP="00621B7B">
            <w:pPr>
              <w:jc w:val="center"/>
              <w:rPr>
                <w:b/>
                <w:bCs/>
                <w:color w:val="000000"/>
                <w:sz w:val="22"/>
                <w:szCs w:val="22"/>
                <w:lang w:val="ky-KG" w:eastAsia="ky-KG"/>
              </w:rPr>
            </w:pPr>
            <w:r w:rsidRPr="00276586">
              <w:rPr>
                <w:b/>
                <w:bCs/>
                <w:color w:val="000000"/>
                <w:lang w:val="ky-KG" w:eastAsia="ky-KG"/>
              </w:rPr>
              <w:t>2020</w:t>
            </w:r>
          </w:p>
        </w:tc>
        <w:tc>
          <w:tcPr>
            <w:tcW w:w="1307" w:type="dxa"/>
            <w:tcBorders>
              <w:top w:val="single" w:sz="4" w:space="0" w:color="auto"/>
              <w:left w:val="nil"/>
              <w:bottom w:val="single" w:sz="4" w:space="0" w:color="auto"/>
              <w:right w:val="single" w:sz="4" w:space="0" w:color="auto"/>
            </w:tcBorders>
            <w:noWrap/>
            <w:vAlign w:val="bottom"/>
            <w:hideMark/>
          </w:tcPr>
          <w:p w:rsidR="00621B7B" w:rsidRPr="00276586" w:rsidRDefault="00621B7B" w:rsidP="00621B7B">
            <w:pPr>
              <w:jc w:val="center"/>
              <w:rPr>
                <w:b/>
                <w:bCs/>
                <w:color w:val="000000"/>
                <w:sz w:val="22"/>
                <w:szCs w:val="22"/>
                <w:lang w:val="ky-KG" w:eastAsia="ky-KG"/>
              </w:rPr>
            </w:pPr>
            <w:r w:rsidRPr="00276586">
              <w:rPr>
                <w:b/>
                <w:bCs/>
                <w:color w:val="000000"/>
                <w:lang w:val="ky-KG" w:eastAsia="ky-KG"/>
              </w:rPr>
              <w:t>2021</w:t>
            </w:r>
          </w:p>
        </w:tc>
        <w:tc>
          <w:tcPr>
            <w:tcW w:w="1307" w:type="dxa"/>
            <w:tcBorders>
              <w:top w:val="single" w:sz="4" w:space="0" w:color="auto"/>
              <w:left w:val="nil"/>
              <w:bottom w:val="single" w:sz="4" w:space="0" w:color="auto"/>
              <w:right w:val="single" w:sz="4" w:space="0" w:color="auto"/>
            </w:tcBorders>
            <w:hideMark/>
          </w:tcPr>
          <w:p w:rsidR="00621B7B" w:rsidRPr="00276586" w:rsidRDefault="00621B7B" w:rsidP="00621B7B">
            <w:pPr>
              <w:jc w:val="center"/>
              <w:rPr>
                <w:b/>
                <w:bCs/>
                <w:color w:val="000000"/>
                <w:sz w:val="22"/>
                <w:szCs w:val="22"/>
                <w:lang w:val="ky-KG" w:eastAsia="ky-KG"/>
              </w:rPr>
            </w:pPr>
            <w:r w:rsidRPr="00276586">
              <w:rPr>
                <w:b/>
                <w:bCs/>
                <w:color w:val="000000"/>
                <w:lang w:val="ky-KG" w:eastAsia="ky-KG"/>
              </w:rPr>
              <w:t>2022</w:t>
            </w:r>
          </w:p>
        </w:tc>
        <w:tc>
          <w:tcPr>
            <w:tcW w:w="1308" w:type="dxa"/>
            <w:tcBorders>
              <w:top w:val="single" w:sz="4" w:space="0" w:color="auto"/>
              <w:left w:val="nil"/>
              <w:bottom w:val="single" w:sz="4" w:space="0" w:color="auto"/>
              <w:right w:val="single" w:sz="4" w:space="0" w:color="auto"/>
            </w:tcBorders>
            <w:hideMark/>
          </w:tcPr>
          <w:p w:rsidR="00621B7B" w:rsidRPr="00276586" w:rsidRDefault="00621B7B" w:rsidP="00621B7B">
            <w:pPr>
              <w:jc w:val="center"/>
              <w:rPr>
                <w:b/>
                <w:bCs/>
                <w:color w:val="000000"/>
                <w:sz w:val="22"/>
                <w:szCs w:val="22"/>
                <w:lang w:val="ky-KG" w:eastAsia="ky-KG"/>
              </w:rPr>
            </w:pPr>
            <w:r w:rsidRPr="00276586">
              <w:rPr>
                <w:b/>
                <w:bCs/>
                <w:color w:val="000000"/>
                <w:lang w:val="ky-KG" w:eastAsia="ky-KG"/>
              </w:rPr>
              <w:t>2023</w:t>
            </w:r>
          </w:p>
        </w:tc>
      </w:tr>
      <w:tr w:rsidR="00F12E3D" w:rsidRPr="00276586" w:rsidTr="00621B7B">
        <w:trPr>
          <w:trHeight w:val="261"/>
        </w:trPr>
        <w:tc>
          <w:tcPr>
            <w:tcW w:w="2961" w:type="dxa"/>
            <w:tcBorders>
              <w:top w:val="nil"/>
              <w:left w:val="single" w:sz="4" w:space="0" w:color="auto"/>
              <w:bottom w:val="nil"/>
              <w:right w:val="single" w:sz="4" w:space="0" w:color="auto"/>
            </w:tcBorders>
            <w:noWrap/>
            <w:vAlign w:val="bottom"/>
            <w:hideMark/>
          </w:tcPr>
          <w:p w:rsidR="00F12E3D" w:rsidRPr="00276586" w:rsidRDefault="00F12E3D" w:rsidP="0086399A">
            <w:pPr>
              <w:jc w:val="center"/>
              <w:rPr>
                <w:color w:val="000000"/>
                <w:lang w:val="ky-KG" w:eastAsia="ky-KG"/>
              </w:rPr>
            </w:pPr>
            <w:r w:rsidRPr="00276586">
              <w:rPr>
                <w:color w:val="000000"/>
                <w:lang w:val="ky-KG" w:eastAsia="ky-KG"/>
              </w:rPr>
              <w:t>AED</w:t>
            </w:r>
          </w:p>
        </w:tc>
        <w:tc>
          <w:tcPr>
            <w:tcW w:w="1307" w:type="dxa"/>
            <w:tcBorders>
              <w:top w:val="nil"/>
              <w:left w:val="nil"/>
              <w:bottom w:val="nil"/>
              <w:right w:val="single" w:sz="4" w:space="0" w:color="auto"/>
            </w:tcBorders>
            <w:noWrap/>
            <w:vAlign w:val="bottom"/>
            <w:hideMark/>
          </w:tcPr>
          <w:p w:rsidR="00F12E3D" w:rsidRPr="00276586" w:rsidRDefault="00F12E3D" w:rsidP="0086399A">
            <w:pPr>
              <w:jc w:val="center"/>
              <w:rPr>
                <w:color w:val="000000"/>
                <w:lang w:val="ky-KG" w:eastAsia="ky-KG"/>
              </w:rPr>
            </w:pPr>
            <w:r w:rsidRPr="00276586">
              <w:rPr>
                <w:color w:val="000000"/>
                <w:lang w:val="ky-KG" w:eastAsia="ky-KG"/>
              </w:rPr>
              <w:t>-</w:t>
            </w:r>
          </w:p>
        </w:tc>
        <w:tc>
          <w:tcPr>
            <w:tcW w:w="1307" w:type="dxa"/>
            <w:tcBorders>
              <w:top w:val="nil"/>
              <w:left w:val="nil"/>
              <w:bottom w:val="nil"/>
              <w:right w:val="single" w:sz="4" w:space="0" w:color="auto"/>
            </w:tcBorders>
            <w:noWrap/>
            <w:vAlign w:val="bottom"/>
            <w:hideMark/>
          </w:tcPr>
          <w:p w:rsidR="00F12E3D" w:rsidRPr="00276586" w:rsidRDefault="00F12E3D" w:rsidP="0086399A">
            <w:pPr>
              <w:jc w:val="center"/>
              <w:rPr>
                <w:color w:val="000000"/>
                <w:lang w:val="ky-KG" w:eastAsia="ky-KG"/>
              </w:rPr>
            </w:pPr>
            <w:r w:rsidRPr="00276586">
              <w:rPr>
                <w:color w:val="000000"/>
                <w:lang w:val="ky-KG" w:eastAsia="ky-KG"/>
              </w:rPr>
              <w:t>-</w:t>
            </w:r>
          </w:p>
        </w:tc>
        <w:tc>
          <w:tcPr>
            <w:tcW w:w="1307" w:type="dxa"/>
            <w:tcBorders>
              <w:top w:val="nil"/>
              <w:left w:val="nil"/>
              <w:bottom w:val="nil"/>
              <w:right w:val="single" w:sz="4" w:space="0" w:color="auto"/>
            </w:tcBorders>
            <w:noWrap/>
            <w:hideMark/>
          </w:tcPr>
          <w:p w:rsidR="00F12E3D" w:rsidRPr="00276586" w:rsidRDefault="00F12E3D" w:rsidP="0086399A">
            <w:pPr>
              <w:jc w:val="center"/>
            </w:pPr>
            <w:r w:rsidRPr="00276586">
              <w:rPr>
                <w:color w:val="000000"/>
                <w:lang w:val="ky-KG" w:eastAsia="ky-KG"/>
              </w:rPr>
              <w:t>-</w:t>
            </w:r>
          </w:p>
        </w:tc>
        <w:tc>
          <w:tcPr>
            <w:tcW w:w="1307" w:type="dxa"/>
            <w:tcBorders>
              <w:top w:val="nil"/>
              <w:left w:val="nil"/>
              <w:bottom w:val="nil"/>
              <w:right w:val="single" w:sz="4" w:space="0" w:color="auto"/>
            </w:tcBorders>
            <w:hideMark/>
          </w:tcPr>
          <w:p w:rsidR="00F12E3D" w:rsidRPr="00276586" w:rsidRDefault="00F12E3D" w:rsidP="0086399A">
            <w:pPr>
              <w:jc w:val="center"/>
            </w:pPr>
            <w:r w:rsidRPr="00276586">
              <w:rPr>
                <w:color w:val="000000"/>
                <w:lang w:val="ky-KG" w:eastAsia="ky-KG"/>
              </w:rPr>
              <w:t>-</w:t>
            </w:r>
          </w:p>
        </w:tc>
        <w:tc>
          <w:tcPr>
            <w:tcW w:w="1308" w:type="dxa"/>
            <w:tcBorders>
              <w:top w:val="nil"/>
              <w:left w:val="nil"/>
              <w:bottom w:val="nil"/>
              <w:right w:val="single" w:sz="4" w:space="0" w:color="auto"/>
            </w:tcBorders>
            <w:hideMark/>
          </w:tcPr>
          <w:p w:rsidR="00F12E3D" w:rsidRPr="00276586" w:rsidRDefault="00F12E3D" w:rsidP="0086399A">
            <w:pPr>
              <w:jc w:val="center"/>
            </w:pPr>
            <w:r w:rsidRPr="00276586">
              <w:rPr>
                <w:color w:val="000000"/>
                <w:lang w:val="ky-KG" w:eastAsia="ky-KG"/>
              </w:rPr>
              <w:t>-</w:t>
            </w:r>
          </w:p>
        </w:tc>
      </w:tr>
      <w:tr w:rsidR="00F12E3D" w:rsidRPr="00276586" w:rsidTr="00621B7B">
        <w:trPr>
          <w:trHeight w:val="261"/>
        </w:trPr>
        <w:tc>
          <w:tcPr>
            <w:tcW w:w="2961" w:type="dxa"/>
            <w:tcBorders>
              <w:top w:val="nil"/>
              <w:left w:val="single" w:sz="4" w:space="0" w:color="auto"/>
              <w:bottom w:val="nil"/>
              <w:right w:val="single" w:sz="4" w:space="0" w:color="auto"/>
            </w:tcBorders>
            <w:noWrap/>
            <w:vAlign w:val="bottom"/>
            <w:hideMark/>
          </w:tcPr>
          <w:p w:rsidR="00F12E3D" w:rsidRPr="00276586" w:rsidRDefault="00F12E3D" w:rsidP="0086399A">
            <w:pPr>
              <w:jc w:val="center"/>
              <w:rPr>
                <w:color w:val="000000"/>
                <w:lang w:val="ky-KG" w:eastAsia="ky-KG"/>
              </w:rPr>
            </w:pPr>
            <w:r w:rsidRPr="00276586">
              <w:rPr>
                <w:color w:val="000000"/>
                <w:lang w:val="ky-KG" w:eastAsia="ky-KG"/>
              </w:rPr>
              <w:t>CNY</w:t>
            </w:r>
          </w:p>
        </w:tc>
        <w:tc>
          <w:tcPr>
            <w:tcW w:w="1307" w:type="dxa"/>
            <w:tcBorders>
              <w:top w:val="nil"/>
              <w:left w:val="nil"/>
              <w:bottom w:val="nil"/>
              <w:right w:val="single" w:sz="4" w:space="0" w:color="auto"/>
            </w:tcBorders>
            <w:noWrap/>
            <w:vAlign w:val="bottom"/>
            <w:hideMark/>
          </w:tcPr>
          <w:p w:rsidR="00F12E3D" w:rsidRPr="00276586" w:rsidRDefault="00F12E3D" w:rsidP="0086399A">
            <w:pPr>
              <w:jc w:val="center"/>
              <w:rPr>
                <w:color w:val="000000"/>
                <w:lang w:val="ky-KG" w:eastAsia="ky-KG"/>
              </w:rPr>
            </w:pPr>
            <w:r w:rsidRPr="00276586">
              <w:rPr>
                <w:color w:val="000000"/>
                <w:lang w:val="ky-KG" w:eastAsia="ky-KG"/>
              </w:rPr>
              <w:t>-</w:t>
            </w:r>
          </w:p>
        </w:tc>
        <w:tc>
          <w:tcPr>
            <w:tcW w:w="1307" w:type="dxa"/>
            <w:tcBorders>
              <w:top w:val="nil"/>
              <w:left w:val="nil"/>
              <w:bottom w:val="nil"/>
              <w:right w:val="single" w:sz="4" w:space="0" w:color="auto"/>
            </w:tcBorders>
            <w:noWrap/>
            <w:vAlign w:val="bottom"/>
            <w:hideMark/>
          </w:tcPr>
          <w:p w:rsidR="00F12E3D" w:rsidRPr="00276586" w:rsidRDefault="00F12E3D" w:rsidP="0086399A">
            <w:pPr>
              <w:jc w:val="center"/>
              <w:rPr>
                <w:color w:val="000000"/>
                <w:lang w:val="ky-KG" w:eastAsia="ky-KG"/>
              </w:rPr>
            </w:pPr>
            <w:r w:rsidRPr="00276586">
              <w:rPr>
                <w:color w:val="000000"/>
                <w:lang w:val="ky-KG" w:eastAsia="ky-KG"/>
              </w:rPr>
              <w:t>0,6</w:t>
            </w:r>
          </w:p>
        </w:tc>
        <w:tc>
          <w:tcPr>
            <w:tcW w:w="1307" w:type="dxa"/>
            <w:tcBorders>
              <w:top w:val="nil"/>
              <w:left w:val="nil"/>
              <w:bottom w:val="nil"/>
              <w:right w:val="single" w:sz="4" w:space="0" w:color="auto"/>
            </w:tcBorders>
            <w:noWrap/>
            <w:hideMark/>
          </w:tcPr>
          <w:p w:rsidR="00F12E3D" w:rsidRPr="00276586" w:rsidRDefault="00F12E3D" w:rsidP="0086399A">
            <w:pPr>
              <w:jc w:val="center"/>
            </w:pPr>
            <w:r w:rsidRPr="00276586">
              <w:rPr>
                <w:lang w:val="ky-KG" w:eastAsia="ky-KG"/>
              </w:rPr>
              <w:t>0,6</w:t>
            </w:r>
          </w:p>
        </w:tc>
        <w:tc>
          <w:tcPr>
            <w:tcW w:w="1307" w:type="dxa"/>
            <w:tcBorders>
              <w:top w:val="nil"/>
              <w:left w:val="nil"/>
              <w:bottom w:val="nil"/>
              <w:right w:val="single" w:sz="4" w:space="0" w:color="auto"/>
            </w:tcBorders>
            <w:hideMark/>
          </w:tcPr>
          <w:p w:rsidR="00F12E3D" w:rsidRPr="00276586" w:rsidRDefault="00F12E3D" w:rsidP="0086399A">
            <w:pPr>
              <w:jc w:val="center"/>
            </w:pPr>
            <w:r w:rsidRPr="00276586">
              <w:rPr>
                <w:lang w:val="ky-KG" w:eastAsia="ky-KG"/>
              </w:rPr>
              <w:t>0,5</w:t>
            </w:r>
          </w:p>
        </w:tc>
        <w:tc>
          <w:tcPr>
            <w:tcW w:w="1308" w:type="dxa"/>
            <w:tcBorders>
              <w:top w:val="nil"/>
              <w:left w:val="nil"/>
              <w:bottom w:val="nil"/>
              <w:right w:val="single" w:sz="4" w:space="0" w:color="auto"/>
            </w:tcBorders>
            <w:hideMark/>
          </w:tcPr>
          <w:p w:rsidR="00F12E3D" w:rsidRPr="00276586" w:rsidRDefault="00F12E3D" w:rsidP="0086399A">
            <w:pPr>
              <w:jc w:val="center"/>
            </w:pPr>
            <w:r w:rsidRPr="00276586">
              <w:rPr>
                <w:lang w:val="ky-KG" w:eastAsia="ky-KG"/>
              </w:rPr>
              <w:t>0,4</w:t>
            </w:r>
          </w:p>
        </w:tc>
      </w:tr>
      <w:tr w:rsidR="00F12E3D" w:rsidRPr="00276586" w:rsidTr="00621B7B">
        <w:trPr>
          <w:trHeight w:val="261"/>
        </w:trPr>
        <w:tc>
          <w:tcPr>
            <w:tcW w:w="2961" w:type="dxa"/>
            <w:tcBorders>
              <w:top w:val="nil"/>
              <w:left w:val="single" w:sz="4" w:space="0" w:color="auto"/>
              <w:bottom w:val="nil"/>
              <w:right w:val="single" w:sz="4" w:space="0" w:color="auto"/>
            </w:tcBorders>
            <w:noWrap/>
            <w:vAlign w:val="bottom"/>
            <w:hideMark/>
          </w:tcPr>
          <w:p w:rsidR="00F12E3D" w:rsidRPr="00276586" w:rsidRDefault="00F12E3D" w:rsidP="0086399A">
            <w:pPr>
              <w:jc w:val="center"/>
              <w:rPr>
                <w:color w:val="000000"/>
                <w:lang w:val="ky-KG" w:eastAsia="ky-KG"/>
              </w:rPr>
            </w:pPr>
            <w:r w:rsidRPr="00276586">
              <w:rPr>
                <w:color w:val="000000"/>
                <w:lang w:val="ky-KG" w:eastAsia="ky-KG"/>
              </w:rPr>
              <w:t>EUR</w:t>
            </w:r>
          </w:p>
        </w:tc>
        <w:tc>
          <w:tcPr>
            <w:tcW w:w="1307" w:type="dxa"/>
            <w:tcBorders>
              <w:top w:val="nil"/>
              <w:left w:val="nil"/>
              <w:bottom w:val="nil"/>
              <w:right w:val="single" w:sz="4" w:space="0" w:color="auto"/>
            </w:tcBorders>
            <w:noWrap/>
            <w:vAlign w:val="bottom"/>
            <w:hideMark/>
          </w:tcPr>
          <w:p w:rsidR="00F12E3D" w:rsidRPr="00276586" w:rsidRDefault="00F12E3D" w:rsidP="0086399A">
            <w:pPr>
              <w:jc w:val="center"/>
              <w:rPr>
                <w:color w:val="000000"/>
                <w:lang w:val="ky-KG" w:eastAsia="ky-KG"/>
              </w:rPr>
            </w:pPr>
            <w:r w:rsidRPr="00276586">
              <w:rPr>
                <w:color w:val="000000"/>
                <w:lang w:val="ky-KG" w:eastAsia="ky-KG"/>
              </w:rPr>
              <w:t>4,5</w:t>
            </w:r>
          </w:p>
        </w:tc>
        <w:tc>
          <w:tcPr>
            <w:tcW w:w="1307" w:type="dxa"/>
            <w:tcBorders>
              <w:top w:val="nil"/>
              <w:left w:val="nil"/>
              <w:bottom w:val="nil"/>
              <w:right w:val="single" w:sz="4" w:space="0" w:color="auto"/>
            </w:tcBorders>
            <w:noWrap/>
            <w:vAlign w:val="bottom"/>
            <w:hideMark/>
          </w:tcPr>
          <w:p w:rsidR="00F12E3D" w:rsidRPr="00276586" w:rsidRDefault="00F12E3D" w:rsidP="0086399A">
            <w:pPr>
              <w:jc w:val="center"/>
              <w:rPr>
                <w:color w:val="000000"/>
                <w:lang w:val="ky-KG" w:eastAsia="ky-KG"/>
              </w:rPr>
            </w:pPr>
            <w:r w:rsidRPr="00276586">
              <w:rPr>
                <w:color w:val="000000"/>
                <w:lang w:val="ky-KG" w:eastAsia="ky-KG"/>
              </w:rPr>
              <w:t>3,8</w:t>
            </w:r>
          </w:p>
        </w:tc>
        <w:tc>
          <w:tcPr>
            <w:tcW w:w="1307" w:type="dxa"/>
            <w:tcBorders>
              <w:top w:val="nil"/>
              <w:left w:val="nil"/>
              <w:bottom w:val="nil"/>
              <w:right w:val="single" w:sz="4" w:space="0" w:color="auto"/>
            </w:tcBorders>
            <w:noWrap/>
            <w:hideMark/>
          </w:tcPr>
          <w:p w:rsidR="00F12E3D" w:rsidRPr="00276586" w:rsidRDefault="00F12E3D" w:rsidP="0086399A">
            <w:pPr>
              <w:jc w:val="center"/>
              <w:rPr>
                <w:lang w:val="ky-KG" w:eastAsia="ky-KG"/>
              </w:rPr>
            </w:pPr>
            <w:r w:rsidRPr="00276586">
              <w:rPr>
                <w:lang w:val="ky-KG" w:eastAsia="ky-KG"/>
              </w:rPr>
              <w:t>5,3</w:t>
            </w:r>
          </w:p>
        </w:tc>
        <w:tc>
          <w:tcPr>
            <w:tcW w:w="1307" w:type="dxa"/>
            <w:tcBorders>
              <w:top w:val="nil"/>
              <w:left w:val="nil"/>
              <w:bottom w:val="nil"/>
              <w:right w:val="single" w:sz="4" w:space="0" w:color="auto"/>
            </w:tcBorders>
            <w:hideMark/>
          </w:tcPr>
          <w:p w:rsidR="00F12E3D" w:rsidRPr="00276586" w:rsidRDefault="00F12E3D" w:rsidP="0086399A">
            <w:pPr>
              <w:jc w:val="center"/>
              <w:rPr>
                <w:lang w:val="ky-KG" w:eastAsia="ky-KG"/>
              </w:rPr>
            </w:pPr>
            <w:r w:rsidRPr="00276586">
              <w:rPr>
                <w:lang w:val="ky-KG" w:eastAsia="ky-KG"/>
              </w:rPr>
              <w:t>5,0</w:t>
            </w:r>
          </w:p>
        </w:tc>
        <w:tc>
          <w:tcPr>
            <w:tcW w:w="1308" w:type="dxa"/>
            <w:tcBorders>
              <w:top w:val="nil"/>
              <w:left w:val="nil"/>
              <w:bottom w:val="nil"/>
              <w:right w:val="single" w:sz="4" w:space="0" w:color="auto"/>
            </w:tcBorders>
            <w:hideMark/>
          </w:tcPr>
          <w:p w:rsidR="00F12E3D" w:rsidRPr="00276586" w:rsidRDefault="00F12E3D" w:rsidP="0086399A">
            <w:pPr>
              <w:jc w:val="center"/>
              <w:rPr>
                <w:lang w:val="ky-KG" w:eastAsia="ky-KG"/>
              </w:rPr>
            </w:pPr>
            <w:r w:rsidRPr="00276586">
              <w:rPr>
                <w:lang w:val="ky-KG" w:eastAsia="ky-KG"/>
              </w:rPr>
              <w:t>4,2</w:t>
            </w:r>
          </w:p>
        </w:tc>
      </w:tr>
      <w:tr w:rsidR="00F12E3D" w:rsidRPr="00276586" w:rsidTr="00621B7B">
        <w:trPr>
          <w:trHeight w:val="261"/>
        </w:trPr>
        <w:tc>
          <w:tcPr>
            <w:tcW w:w="2961" w:type="dxa"/>
            <w:tcBorders>
              <w:top w:val="nil"/>
              <w:left w:val="single" w:sz="4" w:space="0" w:color="auto"/>
              <w:bottom w:val="nil"/>
              <w:right w:val="single" w:sz="4" w:space="0" w:color="auto"/>
            </w:tcBorders>
            <w:noWrap/>
            <w:vAlign w:val="bottom"/>
            <w:hideMark/>
          </w:tcPr>
          <w:p w:rsidR="00F12E3D" w:rsidRPr="00276586" w:rsidRDefault="00F12E3D" w:rsidP="0086399A">
            <w:pPr>
              <w:jc w:val="center"/>
              <w:rPr>
                <w:color w:val="000000"/>
                <w:lang w:val="ky-KG" w:eastAsia="ky-KG"/>
              </w:rPr>
            </w:pPr>
            <w:r w:rsidRPr="00276586">
              <w:rPr>
                <w:color w:val="000000"/>
                <w:lang w:val="ky-KG" w:eastAsia="ky-KG"/>
              </w:rPr>
              <w:t>JPY</w:t>
            </w:r>
          </w:p>
        </w:tc>
        <w:tc>
          <w:tcPr>
            <w:tcW w:w="1307" w:type="dxa"/>
            <w:tcBorders>
              <w:top w:val="nil"/>
              <w:left w:val="nil"/>
              <w:bottom w:val="nil"/>
              <w:right w:val="single" w:sz="4" w:space="0" w:color="auto"/>
            </w:tcBorders>
            <w:noWrap/>
            <w:vAlign w:val="bottom"/>
            <w:hideMark/>
          </w:tcPr>
          <w:p w:rsidR="00F12E3D" w:rsidRPr="00276586" w:rsidRDefault="00F12E3D" w:rsidP="0086399A">
            <w:pPr>
              <w:jc w:val="center"/>
              <w:rPr>
                <w:color w:val="000000"/>
                <w:lang w:val="ky-KG" w:eastAsia="ky-KG"/>
              </w:rPr>
            </w:pPr>
            <w:r w:rsidRPr="00276586">
              <w:rPr>
                <w:color w:val="000000"/>
                <w:lang w:val="ky-KG" w:eastAsia="ky-KG"/>
              </w:rPr>
              <w:t>6,5</w:t>
            </w:r>
          </w:p>
        </w:tc>
        <w:tc>
          <w:tcPr>
            <w:tcW w:w="1307" w:type="dxa"/>
            <w:tcBorders>
              <w:top w:val="nil"/>
              <w:left w:val="nil"/>
              <w:bottom w:val="nil"/>
              <w:right w:val="single" w:sz="4" w:space="0" w:color="auto"/>
            </w:tcBorders>
            <w:noWrap/>
            <w:vAlign w:val="bottom"/>
            <w:hideMark/>
          </w:tcPr>
          <w:p w:rsidR="00F12E3D" w:rsidRPr="00276586" w:rsidRDefault="00F12E3D" w:rsidP="0086399A">
            <w:pPr>
              <w:jc w:val="center"/>
              <w:rPr>
                <w:color w:val="000000"/>
                <w:lang w:val="ky-KG" w:eastAsia="ky-KG"/>
              </w:rPr>
            </w:pPr>
            <w:r w:rsidRPr="00276586">
              <w:rPr>
                <w:color w:val="000000"/>
                <w:lang w:val="ky-KG" w:eastAsia="ky-KG"/>
              </w:rPr>
              <w:t>5,1</w:t>
            </w:r>
          </w:p>
        </w:tc>
        <w:tc>
          <w:tcPr>
            <w:tcW w:w="1307" w:type="dxa"/>
            <w:tcBorders>
              <w:top w:val="nil"/>
              <w:left w:val="nil"/>
              <w:bottom w:val="nil"/>
              <w:right w:val="single" w:sz="4" w:space="0" w:color="auto"/>
            </w:tcBorders>
            <w:noWrap/>
            <w:hideMark/>
          </w:tcPr>
          <w:p w:rsidR="00F12E3D" w:rsidRPr="00276586" w:rsidRDefault="00F12E3D" w:rsidP="0086399A">
            <w:pPr>
              <w:jc w:val="center"/>
              <w:rPr>
                <w:lang w:val="ky-KG" w:eastAsia="ky-KG"/>
              </w:rPr>
            </w:pPr>
            <w:r w:rsidRPr="00276586">
              <w:rPr>
                <w:lang w:val="ky-KG" w:eastAsia="ky-KG"/>
              </w:rPr>
              <w:t>5,1</w:t>
            </w:r>
          </w:p>
        </w:tc>
        <w:tc>
          <w:tcPr>
            <w:tcW w:w="1307" w:type="dxa"/>
            <w:tcBorders>
              <w:top w:val="nil"/>
              <w:left w:val="nil"/>
              <w:bottom w:val="nil"/>
              <w:right w:val="single" w:sz="4" w:space="0" w:color="auto"/>
            </w:tcBorders>
            <w:hideMark/>
          </w:tcPr>
          <w:p w:rsidR="00F12E3D" w:rsidRPr="00276586" w:rsidRDefault="00F12E3D" w:rsidP="0086399A">
            <w:pPr>
              <w:jc w:val="center"/>
              <w:rPr>
                <w:lang w:val="ky-KG" w:eastAsia="ky-KG"/>
              </w:rPr>
            </w:pPr>
            <w:r w:rsidRPr="00276586">
              <w:rPr>
                <w:lang w:val="ky-KG" w:eastAsia="ky-KG"/>
              </w:rPr>
              <w:t>4,4</w:t>
            </w:r>
          </w:p>
        </w:tc>
        <w:tc>
          <w:tcPr>
            <w:tcW w:w="1308" w:type="dxa"/>
            <w:tcBorders>
              <w:top w:val="nil"/>
              <w:left w:val="nil"/>
              <w:bottom w:val="nil"/>
              <w:right w:val="single" w:sz="4" w:space="0" w:color="auto"/>
            </w:tcBorders>
            <w:hideMark/>
          </w:tcPr>
          <w:p w:rsidR="00F12E3D" w:rsidRPr="00276586" w:rsidRDefault="00F12E3D" w:rsidP="0086399A">
            <w:pPr>
              <w:jc w:val="center"/>
              <w:rPr>
                <w:lang w:val="ky-KG" w:eastAsia="ky-KG"/>
              </w:rPr>
            </w:pPr>
            <w:r w:rsidRPr="00276586">
              <w:rPr>
                <w:lang w:val="ky-KG" w:eastAsia="ky-KG"/>
              </w:rPr>
              <w:t>3,6</w:t>
            </w:r>
          </w:p>
        </w:tc>
      </w:tr>
      <w:tr w:rsidR="00F12E3D" w:rsidRPr="00276586" w:rsidTr="00621B7B">
        <w:trPr>
          <w:trHeight w:val="261"/>
        </w:trPr>
        <w:tc>
          <w:tcPr>
            <w:tcW w:w="2961" w:type="dxa"/>
            <w:tcBorders>
              <w:top w:val="nil"/>
              <w:left w:val="single" w:sz="4" w:space="0" w:color="auto"/>
              <w:bottom w:val="nil"/>
              <w:right w:val="single" w:sz="4" w:space="0" w:color="auto"/>
            </w:tcBorders>
            <w:noWrap/>
            <w:vAlign w:val="bottom"/>
            <w:hideMark/>
          </w:tcPr>
          <w:p w:rsidR="00F12E3D" w:rsidRPr="00276586" w:rsidRDefault="00F12E3D" w:rsidP="0086399A">
            <w:pPr>
              <w:jc w:val="center"/>
              <w:rPr>
                <w:color w:val="000000"/>
                <w:lang w:val="ky-KG" w:eastAsia="ky-KG"/>
              </w:rPr>
            </w:pPr>
            <w:r w:rsidRPr="00276586">
              <w:rPr>
                <w:color w:val="000000"/>
                <w:lang w:val="ky-KG" w:eastAsia="ky-KG"/>
              </w:rPr>
              <w:t>KRW</w:t>
            </w:r>
          </w:p>
        </w:tc>
        <w:tc>
          <w:tcPr>
            <w:tcW w:w="1307" w:type="dxa"/>
            <w:tcBorders>
              <w:top w:val="nil"/>
              <w:left w:val="nil"/>
              <w:bottom w:val="nil"/>
              <w:right w:val="single" w:sz="4" w:space="0" w:color="auto"/>
            </w:tcBorders>
            <w:noWrap/>
            <w:vAlign w:val="bottom"/>
            <w:hideMark/>
          </w:tcPr>
          <w:p w:rsidR="00F12E3D" w:rsidRPr="00276586" w:rsidRDefault="00F12E3D" w:rsidP="0086399A">
            <w:pPr>
              <w:jc w:val="center"/>
              <w:rPr>
                <w:color w:val="000000"/>
                <w:lang w:val="ky-KG" w:eastAsia="ky-KG"/>
              </w:rPr>
            </w:pPr>
            <w:r w:rsidRPr="00276586">
              <w:rPr>
                <w:color w:val="000000"/>
                <w:lang w:val="ky-KG" w:eastAsia="ky-KG"/>
              </w:rPr>
              <w:t>0,5</w:t>
            </w:r>
          </w:p>
        </w:tc>
        <w:tc>
          <w:tcPr>
            <w:tcW w:w="1307" w:type="dxa"/>
            <w:tcBorders>
              <w:top w:val="nil"/>
              <w:left w:val="nil"/>
              <w:bottom w:val="nil"/>
              <w:right w:val="single" w:sz="4" w:space="0" w:color="auto"/>
            </w:tcBorders>
            <w:noWrap/>
            <w:vAlign w:val="bottom"/>
            <w:hideMark/>
          </w:tcPr>
          <w:p w:rsidR="00F12E3D" w:rsidRPr="00276586" w:rsidRDefault="00F12E3D" w:rsidP="0086399A">
            <w:pPr>
              <w:jc w:val="center"/>
              <w:rPr>
                <w:color w:val="000000"/>
                <w:lang w:val="ky-KG" w:eastAsia="ky-KG"/>
              </w:rPr>
            </w:pPr>
            <w:r w:rsidRPr="00276586">
              <w:rPr>
                <w:color w:val="000000"/>
                <w:lang w:val="ky-KG" w:eastAsia="ky-KG"/>
              </w:rPr>
              <w:t>0,3</w:t>
            </w:r>
          </w:p>
        </w:tc>
        <w:tc>
          <w:tcPr>
            <w:tcW w:w="1307" w:type="dxa"/>
            <w:tcBorders>
              <w:top w:val="nil"/>
              <w:left w:val="nil"/>
              <w:bottom w:val="nil"/>
              <w:right w:val="single" w:sz="4" w:space="0" w:color="auto"/>
            </w:tcBorders>
            <w:noWrap/>
            <w:hideMark/>
          </w:tcPr>
          <w:p w:rsidR="00F12E3D" w:rsidRPr="00276586" w:rsidRDefault="00F12E3D" w:rsidP="0086399A">
            <w:pPr>
              <w:jc w:val="center"/>
              <w:rPr>
                <w:lang w:val="ky-KG" w:eastAsia="ky-KG"/>
              </w:rPr>
            </w:pPr>
            <w:r w:rsidRPr="00276586">
              <w:rPr>
                <w:lang w:val="ky-KG" w:eastAsia="ky-KG"/>
              </w:rPr>
              <w:t>0,4</w:t>
            </w:r>
          </w:p>
        </w:tc>
        <w:tc>
          <w:tcPr>
            <w:tcW w:w="1307" w:type="dxa"/>
            <w:tcBorders>
              <w:top w:val="nil"/>
              <w:left w:val="nil"/>
              <w:bottom w:val="nil"/>
              <w:right w:val="single" w:sz="4" w:space="0" w:color="auto"/>
            </w:tcBorders>
            <w:hideMark/>
          </w:tcPr>
          <w:p w:rsidR="00F12E3D" w:rsidRPr="00276586" w:rsidRDefault="00F12E3D" w:rsidP="0086399A">
            <w:pPr>
              <w:jc w:val="center"/>
              <w:rPr>
                <w:lang w:val="ky-KG" w:eastAsia="ky-KG"/>
              </w:rPr>
            </w:pPr>
            <w:r w:rsidRPr="00276586">
              <w:rPr>
                <w:lang w:val="ky-KG" w:eastAsia="ky-KG"/>
              </w:rPr>
              <w:t>0,3</w:t>
            </w:r>
          </w:p>
        </w:tc>
        <w:tc>
          <w:tcPr>
            <w:tcW w:w="1308" w:type="dxa"/>
            <w:tcBorders>
              <w:top w:val="nil"/>
              <w:left w:val="nil"/>
              <w:bottom w:val="nil"/>
              <w:right w:val="single" w:sz="4" w:space="0" w:color="auto"/>
            </w:tcBorders>
            <w:hideMark/>
          </w:tcPr>
          <w:p w:rsidR="00F12E3D" w:rsidRPr="00276586" w:rsidRDefault="00F12E3D" w:rsidP="0086399A">
            <w:pPr>
              <w:jc w:val="center"/>
              <w:rPr>
                <w:lang w:val="ky-KG" w:eastAsia="ky-KG"/>
              </w:rPr>
            </w:pPr>
            <w:r w:rsidRPr="00276586">
              <w:rPr>
                <w:lang w:val="ky-KG" w:eastAsia="ky-KG"/>
              </w:rPr>
              <w:t>0,2</w:t>
            </w:r>
          </w:p>
        </w:tc>
      </w:tr>
      <w:tr w:rsidR="00F12E3D" w:rsidRPr="00276586" w:rsidTr="00621B7B">
        <w:trPr>
          <w:trHeight w:val="261"/>
        </w:trPr>
        <w:tc>
          <w:tcPr>
            <w:tcW w:w="2961" w:type="dxa"/>
            <w:tcBorders>
              <w:top w:val="nil"/>
              <w:left w:val="single" w:sz="4" w:space="0" w:color="auto"/>
              <w:bottom w:val="nil"/>
              <w:right w:val="single" w:sz="4" w:space="0" w:color="auto"/>
            </w:tcBorders>
            <w:noWrap/>
            <w:vAlign w:val="bottom"/>
            <w:hideMark/>
          </w:tcPr>
          <w:p w:rsidR="00F12E3D" w:rsidRPr="00276586" w:rsidRDefault="00F12E3D" w:rsidP="0086399A">
            <w:pPr>
              <w:jc w:val="center"/>
              <w:rPr>
                <w:color w:val="000000"/>
                <w:lang w:val="ky-KG" w:eastAsia="ky-KG"/>
              </w:rPr>
            </w:pPr>
            <w:r w:rsidRPr="00276586">
              <w:rPr>
                <w:color w:val="000000"/>
                <w:lang w:val="ky-KG" w:eastAsia="ky-KG"/>
              </w:rPr>
              <w:t>KWD</w:t>
            </w:r>
          </w:p>
        </w:tc>
        <w:tc>
          <w:tcPr>
            <w:tcW w:w="1307" w:type="dxa"/>
            <w:tcBorders>
              <w:top w:val="nil"/>
              <w:left w:val="nil"/>
              <w:bottom w:val="nil"/>
              <w:right w:val="single" w:sz="4" w:space="0" w:color="auto"/>
            </w:tcBorders>
            <w:noWrap/>
            <w:vAlign w:val="bottom"/>
            <w:hideMark/>
          </w:tcPr>
          <w:p w:rsidR="00F12E3D" w:rsidRPr="00276586" w:rsidRDefault="00F12E3D" w:rsidP="0086399A">
            <w:pPr>
              <w:jc w:val="center"/>
              <w:rPr>
                <w:color w:val="000000"/>
                <w:lang w:val="ky-KG" w:eastAsia="ky-KG"/>
              </w:rPr>
            </w:pPr>
            <w:r w:rsidRPr="00276586">
              <w:rPr>
                <w:color w:val="000000"/>
                <w:lang w:val="ky-KG" w:eastAsia="ky-KG"/>
              </w:rPr>
              <w:t>-</w:t>
            </w:r>
          </w:p>
        </w:tc>
        <w:tc>
          <w:tcPr>
            <w:tcW w:w="1307" w:type="dxa"/>
            <w:tcBorders>
              <w:top w:val="nil"/>
              <w:left w:val="nil"/>
              <w:bottom w:val="nil"/>
              <w:right w:val="single" w:sz="4" w:space="0" w:color="auto"/>
            </w:tcBorders>
            <w:noWrap/>
            <w:vAlign w:val="bottom"/>
            <w:hideMark/>
          </w:tcPr>
          <w:p w:rsidR="00F12E3D" w:rsidRPr="00276586" w:rsidRDefault="00F12E3D" w:rsidP="0086399A">
            <w:pPr>
              <w:jc w:val="center"/>
              <w:rPr>
                <w:color w:val="000000"/>
                <w:lang w:val="ky-KG" w:eastAsia="ky-KG"/>
              </w:rPr>
            </w:pPr>
            <w:r w:rsidRPr="00276586">
              <w:rPr>
                <w:color w:val="000000"/>
                <w:lang w:val="ky-KG" w:eastAsia="ky-KG"/>
              </w:rPr>
              <w:t>-</w:t>
            </w:r>
          </w:p>
        </w:tc>
        <w:tc>
          <w:tcPr>
            <w:tcW w:w="1307" w:type="dxa"/>
            <w:tcBorders>
              <w:top w:val="nil"/>
              <w:left w:val="nil"/>
              <w:bottom w:val="nil"/>
              <w:right w:val="single" w:sz="4" w:space="0" w:color="auto"/>
            </w:tcBorders>
            <w:noWrap/>
            <w:hideMark/>
          </w:tcPr>
          <w:p w:rsidR="00F12E3D" w:rsidRPr="00276586" w:rsidRDefault="00F12E3D" w:rsidP="0086399A">
            <w:pPr>
              <w:jc w:val="center"/>
            </w:pPr>
            <w:r w:rsidRPr="00276586">
              <w:rPr>
                <w:lang w:val="ky-KG" w:eastAsia="ky-KG"/>
              </w:rPr>
              <w:t>-</w:t>
            </w:r>
          </w:p>
        </w:tc>
        <w:tc>
          <w:tcPr>
            <w:tcW w:w="1307" w:type="dxa"/>
            <w:tcBorders>
              <w:top w:val="nil"/>
              <w:left w:val="nil"/>
              <w:bottom w:val="nil"/>
              <w:right w:val="single" w:sz="4" w:space="0" w:color="auto"/>
            </w:tcBorders>
            <w:hideMark/>
          </w:tcPr>
          <w:p w:rsidR="00F12E3D" w:rsidRPr="00276586" w:rsidRDefault="00F12E3D" w:rsidP="0086399A">
            <w:pPr>
              <w:jc w:val="center"/>
            </w:pPr>
            <w:r w:rsidRPr="00276586">
              <w:rPr>
                <w:lang w:val="ky-KG" w:eastAsia="ky-KG"/>
              </w:rPr>
              <w:t>-</w:t>
            </w:r>
          </w:p>
        </w:tc>
        <w:tc>
          <w:tcPr>
            <w:tcW w:w="1308" w:type="dxa"/>
            <w:tcBorders>
              <w:top w:val="nil"/>
              <w:left w:val="nil"/>
              <w:bottom w:val="nil"/>
              <w:right w:val="single" w:sz="4" w:space="0" w:color="auto"/>
            </w:tcBorders>
            <w:hideMark/>
          </w:tcPr>
          <w:p w:rsidR="00F12E3D" w:rsidRPr="00276586" w:rsidRDefault="00F12E3D" w:rsidP="0086399A">
            <w:pPr>
              <w:jc w:val="center"/>
            </w:pPr>
            <w:r w:rsidRPr="00276586">
              <w:rPr>
                <w:lang w:val="ky-KG" w:eastAsia="ky-KG"/>
              </w:rPr>
              <w:t>-</w:t>
            </w:r>
          </w:p>
        </w:tc>
      </w:tr>
      <w:tr w:rsidR="00F12E3D" w:rsidRPr="00276586" w:rsidTr="00621B7B">
        <w:trPr>
          <w:trHeight w:val="261"/>
        </w:trPr>
        <w:tc>
          <w:tcPr>
            <w:tcW w:w="2961" w:type="dxa"/>
            <w:tcBorders>
              <w:top w:val="nil"/>
              <w:left w:val="single" w:sz="4" w:space="0" w:color="auto"/>
              <w:bottom w:val="nil"/>
              <w:right w:val="single" w:sz="4" w:space="0" w:color="auto"/>
            </w:tcBorders>
            <w:noWrap/>
            <w:vAlign w:val="bottom"/>
            <w:hideMark/>
          </w:tcPr>
          <w:p w:rsidR="00F12E3D" w:rsidRPr="00276586" w:rsidRDefault="00F12E3D" w:rsidP="0086399A">
            <w:pPr>
              <w:jc w:val="center"/>
              <w:rPr>
                <w:color w:val="000000"/>
                <w:lang w:val="ky-KG" w:eastAsia="ky-KG"/>
              </w:rPr>
            </w:pPr>
            <w:r w:rsidRPr="00276586">
              <w:rPr>
                <w:color w:val="000000"/>
                <w:lang w:val="ky-KG" w:eastAsia="ky-KG"/>
              </w:rPr>
              <w:t>SAR</w:t>
            </w:r>
          </w:p>
        </w:tc>
        <w:tc>
          <w:tcPr>
            <w:tcW w:w="1307" w:type="dxa"/>
            <w:tcBorders>
              <w:top w:val="nil"/>
              <w:left w:val="nil"/>
              <w:bottom w:val="nil"/>
              <w:right w:val="single" w:sz="4" w:space="0" w:color="auto"/>
            </w:tcBorders>
            <w:noWrap/>
            <w:vAlign w:val="bottom"/>
            <w:hideMark/>
          </w:tcPr>
          <w:p w:rsidR="00F12E3D" w:rsidRPr="00276586" w:rsidRDefault="00F12E3D" w:rsidP="0086399A">
            <w:pPr>
              <w:jc w:val="center"/>
              <w:rPr>
                <w:color w:val="000000"/>
                <w:lang w:val="ky-KG" w:eastAsia="ky-KG"/>
              </w:rPr>
            </w:pPr>
            <w:r w:rsidRPr="00276586">
              <w:rPr>
                <w:color w:val="000000"/>
                <w:lang w:val="ky-KG" w:eastAsia="ky-KG"/>
              </w:rPr>
              <w:t>-</w:t>
            </w:r>
          </w:p>
        </w:tc>
        <w:tc>
          <w:tcPr>
            <w:tcW w:w="1307" w:type="dxa"/>
            <w:tcBorders>
              <w:top w:val="nil"/>
              <w:left w:val="nil"/>
              <w:bottom w:val="nil"/>
              <w:right w:val="single" w:sz="4" w:space="0" w:color="auto"/>
            </w:tcBorders>
            <w:noWrap/>
            <w:vAlign w:val="bottom"/>
            <w:hideMark/>
          </w:tcPr>
          <w:p w:rsidR="00F12E3D" w:rsidRPr="00276586" w:rsidRDefault="00F12E3D" w:rsidP="0086399A">
            <w:pPr>
              <w:jc w:val="center"/>
              <w:rPr>
                <w:color w:val="000000"/>
                <w:lang w:val="ky-KG" w:eastAsia="ky-KG"/>
              </w:rPr>
            </w:pPr>
            <w:r w:rsidRPr="00276586">
              <w:rPr>
                <w:color w:val="000000"/>
                <w:lang w:val="ky-KG" w:eastAsia="ky-KG"/>
              </w:rPr>
              <w:t>-</w:t>
            </w:r>
          </w:p>
        </w:tc>
        <w:tc>
          <w:tcPr>
            <w:tcW w:w="1307" w:type="dxa"/>
            <w:tcBorders>
              <w:top w:val="nil"/>
              <w:left w:val="nil"/>
              <w:bottom w:val="nil"/>
              <w:right w:val="single" w:sz="4" w:space="0" w:color="auto"/>
            </w:tcBorders>
            <w:noWrap/>
            <w:hideMark/>
          </w:tcPr>
          <w:p w:rsidR="00F12E3D" w:rsidRPr="00276586" w:rsidRDefault="00F12E3D" w:rsidP="0086399A">
            <w:pPr>
              <w:jc w:val="center"/>
            </w:pPr>
            <w:r w:rsidRPr="00276586">
              <w:rPr>
                <w:lang w:val="ky-KG" w:eastAsia="ky-KG"/>
              </w:rPr>
              <w:t>-</w:t>
            </w:r>
          </w:p>
        </w:tc>
        <w:tc>
          <w:tcPr>
            <w:tcW w:w="1307" w:type="dxa"/>
            <w:tcBorders>
              <w:top w:val="nil"/>
              <w:left w:val="nil"/>
              <w:bottom w:val="nil"/>
              <w:right w:val="single" w:sz="4" w:space="0" w:color="auto"/>
            </w:tcBorders>
            <w:hideMark/>
          </w:tcPr>
          <w:p w:rsidR="00F12E3D" w:rsidRPr="00276586" w:rsidRDefault="00F12E3D" w:rsidP="0086399A">
            <w:pPr>
              <w:jc w:val="center"/>
            </w:pPr>
            <w:r w:rsidRPr="00276586">
              <w:rPr>
                <w:lang w:val="ky-KG" w:eastAsia="ky-KG"/>
              </w:rPr>
              <w:t>-</w:t>
            </w:r>
          </w:p>
        </w:tc>
        <w:tc>
          <w:tcPr>
            <w:tcW w:w="1308" w:type="dxa"/>
            <w:tcBorders>
              <w:top w:val="nil"/>
              <w:left w:val="nil"/>
              <w:bottom w:val="nil"/>
              <w:right w:val="single" w:sz="4" w:space="0" w:color="auto"/>
            </w:tcBorders>
            <w:hideMark/>
          </w:tcPr>
          <w:p w:rsidR="00F12E3D" w:rsidRPr="00276586" w:rsidRDefault="00F12E3D" w:rsidP="0086399A">
            <w:pPr>
              <w:jc w:val="center"/>
            </w:pPr>
            <w:r w:rsidRPr="00276586">
              <w:rPr>
                <w:lang w:val="ky-KG" w:eastAsia="ky-KG"/>
              </w:rPr>
              <w:t>-</w:t>
            </w:r>
          </w:p>
        </w:tc>
      </w:tr>
      <w:tr w:rsidR="00F12E3D" w:rsidRPr="00276586" w:rsidTr="00621B7B">
        <w:trPr>
          <w:trHeight w:val="261"/>
        </w:trPr>
        <w:tc>
          <w:tcPr>
            <w:tcW w:w="2961" w:type="dxa"/>
            <w:tcBorders>
              <w:top w:val="nil"/>
              <w:left w:val="single" w:sz="4" w:space="0" w:color="auto"/>
              <w:bottom w:val="nil"/>
              <w:right w:val="single" w:sz="4" w:space="0" w:color="auto"/>
            </w:tcBorders>
            <w:noWrap/>
            <w:vAlign w:val="bottom"/>
            <w:hideMark/>
          </w:tcPr>
          <w:p w:rsidR="00F12E3D" w:rsidRPr="00276586" w:rsidRDefault="00F12E3D" w:rsidP="0086399A">
            <w:pPr>
              <w:jc w:val="center"/>
              <w:rPr>
                <w:color w:val="000000"/>
                <w:lang w:val="ky-KG" w:eastAsia="ky-KG"/>
              </w:rPr>
            </w:pPr>
            <w:r w:rsidRPr="00276586">
              <w:rPr>
                <w:color w:val="000000"/>
                <w:lang w:val="ky-KG" w:eastAsia="ky-KG"/>
              </w:rPr>
              <w:t>USD</w:t>
            </w:r>
          </w:p>
        </w:tc>
        <w:tc>
          <w:tcPr>
            <w:tcW w:w="1307" w:type="dxa"/>
            <w:tcBorders>
              <w:top w:val="nil"/>
              <w:left w:val="nil"/>
              <w:bottom w:val="nil"/>
              <w:right w:val="single" w:sz="4" w:space="0" w:color="auto"/>
            </w:tcBorders>
            <w:noWrap/>
            <w:vAlign w:val="bottom"/>
            <w:hideMark/>
          </w:tcPr>
          <w:p w:rsidR="00F12E3D" w:rsidRPr="00276586" w:rsidRDefault="00F12E3D" w:rsidP="0086399A">
            <w:pPr>
              <w:jc w:val="center"/>
              <w:rPr>
                <w:color w:val="000000"/>
                <w:lang w:val="ky-KG" w:eastAsia="ky-KG"/>
              </w:rPr>
            </w:pPr>
            <w:r w:rsidRPr="00276586">
              <w:rPr>
                <w:color w:val="000000"/>
                <w:lang w:val="ky-KG" w:eastAsia="ky-KG"/>
              </w:rPr>
              <w:t>77,0</w:t>
            </w:r>
          </w:p>
        </w:tc>
        <w:tc>
          <w:tcPr>
            <w:tcW w:w="1307" w:type="dxa"/>
            <w:tcBorders>
              <w:top w:val="nil"/>
              <w:left w:val="nil"/>
              <w:bottom w:val="nil"/>
              <w:right w:val="single" w:sz="4" w:space="0" w:color="auto"/>
            </w:tcBorders>
            <w:noWrap/>
            <w:vAlign w:val="bottom"/>
            <w:hideMark/>
          </w:tcPr>
          <w:p w:rsidR="00F12E3D" w:rsidRPr="00276586" w:rsidRDefault="00F12E3D" w:rsidP="0086399A">
            <w:pPr>
              <w:jc w:val="center"/>
              <w:rPr>
                <w:color w:val="000000"/>
                <w:lang w:val="ky-KG" w:eastAsia="ky-KG"/>
              </w:rPr>
            </w:pPr>
            <w:r w:rsidRPr="00276586">
              <w:rPr>
                <w:color w:val="000000"/>
                <w:lang w:val="ky-KG" w:eastAsia="ky-KG"/>
              </w:rPr>
              <w:t>78,5</w:t>
            </w:r>
          </w:p>
        </w:tc>
        <w:tc>
          <w:tcPr>
            <w:tcW w:w="1307" w:type="dxa"/>
            <w:tcBorders>
              <w:top w:val="nil"/>
              <w:left w:val="nil"/>
              <w:bottom w:val="nil"/>
              <w:right w:val="single" w:sz="4" w:space="0" w:color="auto"/>
            </w:tcBorders>
            <w:noWrap/>
            <w:hideMark/>
          </w:tcPr>
          <w:p w:rsidR="00F12E3D" w:rsidRPr="00276586" w:rsidRDefault="00F12E3D" w:rsidP="0086399A">
            <w:pPr>
              <w:jc w:val="center"/>
              <w:rPr>
                <w:lang w:val="ky-KG" w:eastAsia="ky-KG"/>
              </w:rPr>
            </w:pPr>
            <w:r w:rsidRPr="00276586">
              <w:rPr>
                <w:lang w:val="ky-KG" w:eastAsia="ky-KG"/>
              </w:rPr>
              <w:t>78,3</w:t>
            </w:r>
          </w:p>
        </w:tc>
        <w:tc>
          <w:tcPr>
            <w:tcW w:w="1307" w:type="dxa"/>
            <w:tcBorders>
              <w:top w:val="nil"/>
              <w:left w:val="nil"/>
              <w:bottom w:val="nil"/>
              <w:right w:val="single" w:sz="4" w:space="0" w:color="auto"/>
            </w:tcBorders>
            <w:hideMark/>
          </w:tcPr>
          <w:p w:rsidR="00F12E3D" w:rsidRPr="00276586" w:rsidRDefault="00F12E3D" w:rsidP="0086399A">
            <w:pPr>
              <w:jc w:val="center"/>
              <w:rPr>
                <w:lang w:val="ky-KG" w:eastAsia="ky-KG"/>
              </w:rPr>
            </w:pPr>
            <w:r w:rsidRPr="00276586">
              <w:rPr>
                <w:lang w:val="ky-KG" w:eastAsia="ky-KG"/>
              </w:rPr>
              <w:t>81,3</w:t>
            </w:r>
          </w:p>
        </w:tc>
        <w:tc>
          <w:tcPr>
            <w:tcW w:w="1308" w:type="dxa"/>
            <w:tcBorders>
              <w:top w:val="nil"/>
              <w:left w:val="nil"/>
              <w:bottom w:val="nil"/>
              <w:right w:val="single" w:sz="4" w:space="0" w:color="auto"/>
            </w:tcBorders>
            <w:hideMark/>
          </w:tcPr>
          <w:p w:rsidR="00F12E3D" w:rsidRPr="00276586" w:rsidRDefault="00F12E3D" w:rsidP="0086399A">
            <w:pPr>
              <w:jc w:val="center"/>
              <w:rPr>
                <w:lang w:val="ky-KG" w:eastAsia="ky-KG"/>
              </w:rPr>
            </w:pPr>
            <w:r w:rsidRPr="00276586">
              <w:rPr>
                <w:lang w:val="ky-KG" w:eastAsia="ky-KG"/>
              </w:rPr>
              <w:t>70,4</w:t>
            </w:r>
          </w:p>
        </w:tc>
      </w:tr>
      <w:tr w:rsidR="00F12E3D" w:rsidRPr="00276586" w:rsidTr="00621B7B">
        <w:trPr>
          <w:trHeight w:val="261"/>
        </w:trPr>
        <w:tc>
          <w:tcPr>
            <w:tcW w:w="2961" w:type="dxa"/>
            <w:tcBorders>
              <w:top w:val="nil"/>
              <w:left w:val="single" w:sz="4" w:space="0" w:color="auto"/>
              <w:bottom w:val="nil"/>
              <w:right w:val="single" w:sz="4" w:space="0" w:color="auto"/>
            </w:tcBorders>
            <w:noWrap/>
            <w:vAlign w:val="bottom"/>
            <w:hideMark/>
          </w:tcPr>
          <w:p w:rsidR="00F12E3D" w:rsidRPr="00276586" w:rsidRDefault="00F12E3D" w:rsidP="0086399A">
            <w:pPr>
              <w:jc w:val="center"/>
              <w:rPr>
                <w:color w:val="000000"/>
                <w:lang w:val="en-US" w:eastAsia="ky-KG"/>
              </w:rPr>
            </w:pPr>
            <w:r w:rsidRPr="00276586">
              <w:rPr>
                <w:color w:val="000000"/>
                <w:lang w:val="en-US" w:eastAsia="ky-KG"/>
              </w:rPr>
              <w:t>XDR</w:t>
            </w:r>
          </w:p>
        </w:tc>
        <w:tc>
          <w:tcPr>
            <w:tcW w:w="1307" w:type="dxa"/>
            <w:tcBorders>
              <w:top w:val="nil"/>
              <w:left w:val="nil"/>
              <w:bottom w:val="nil"/>
              <w:right w:val="single" w:sz="4" w:space="0" w:color="auto"/>
            </w:tcBorders>
            <w:noWrap/>
            <w:vAlign w:val="bottom"/>
            <w:hideMark/>
          </w:tcPr>
          <w:p w:rsidR="00F12E3D" w:rsidRPr="00276586" w:rsidRDefault="00F12E3D" w:rsidP="0086399A">
            <w:pPr>
              <w:jc w:val="center"/>
              <w:rPr>
                <w:color w:val="000000"/>
                <w:lang w:val="ky-KG" w:eastAsia="ky-KG"/>
              </w:rPr>
            </w:pPr>
            <w:r w:rsidRPr="00276586">
              <w:rPr>
                <w:color w:val="000000"/>
                <w:lang w:val="en-US" w:eastAsia="ky-KG"/>
              </w:rPr>
              <w:t>11</w:t>
            </w:r>
            <w:r w:rsidRPr="00276586">
              <w:rPr>
                <w:color w:val="000000"/>
                <w:lang w:eastAsia="ky-KG"/>
              </w:rPr>
              <w:t>,</w:t>
            </w:r>
            <w:r w:rsidRPr="00276586">
              <w:rPr>
                <w:color w:val="000000"/>
                <w:lang w:val="ky-KG" w:eastAsia="ky-KG"/>
              </w:rPr>
              <w:t>5</w:t>
            </w:r>
          </w:p>
        </w:tc>
        <w:tc>
          <w:tcPr>
            <w:tcW w:w="1307" w:type="dxa"/>
            <w:tcBorders>
              <w:top w:val="nil"/>
              <w:left w:val="nil"/>
              <w:bottom w:val="nil"/>
              <w:right w:val="single" w:sz="4" w:space="0" w:color="auto"/>
            </w:tcBorders>
            <w:noWrap/>
            <w:vAlign w:val="bottom"/>
            <w:hideMark/>
          </w:tcPr>
          <w:p w:rsidR="00F12E3D" w:rsidRPr="00276586" w:rsidRDefault="00F12E3D" w:rsidP="0086399A">
            <w:pPr>
              <w:jc w:val="center"/>
              <w:rPr>
                <w:color w:val="000000"/>
                <w:lang w:val="ky-KG" w:eastAsia="ky-KG"/>
              </w:rPr>
            </w:pPr>
            <w:r w:rsidRPr="00276586">
              <w:rPr>
                <w:color w:val="000000"/>
                <w:lang w:eastAsia="ky-KG"/>
              </w:rPr>
              <w:t>11,</w:t>
            </w:r>
            <w:r w:rsidRPr="00276586">
              <w:rPr>
                <w:color w:val="000000"/>
                <w:lang w:val="ky-KG" w:eastAsia="ky-KG"/>
              </w:rPr>
              <w:t>7</w:t>
            </w:r>
          </w:p>
        </w:tc>
        <w:tc>
          <w:tcPr>
            <w:tcW w:w="1307" w:type="dxa"/>
            <w:tcBorders>
              <w:top w:val="nil"/>
              <w:left w:val="nil"/>
              <w:bottom w:val="nil"/>
              <w:right w:val="single" w:sz="4" w:space="0" w:color="auto"/>
            </w:tcBorders>
            <w:noWrap/>
            <w:hideMark/>
          </w:tcPr>
          <w:p w:rsidR="00F12E3D" w:rsidRPr="00276586" w:rsidRDefault="00F12E3D" w:rsidP="0086399A">
            <w:pPr>
              <w:jc w:val="center"/>
              <w:rPr>
                <w:lang w:val="ky-KG" w:eastAsia="ky-KG"/>
              </w:rPr>
            </w:pPr>
            <w:r w:rsidRPr="00276586">
              <w:rPr>
                <w:lang w:val="ky-KG" w:eastAsia="ky-KG"/>
              </w:rPr>
              <w:t>10,3</w:t>
            </w:r>
          </w:p>
        </w:tc>
        <w:tc>
          <w:tcPr>
            <w:tcW w:w="1307" w:type="dxa"/>
            <w:tcBorders>
              <w:top w:val="nil"/>
              <w:left w:val="nil"/>
              <w:bottom w:val="nil"/>
              <w:right w:val="single" w:sz="4" w:space="0" w:color="auto"/>
            </w:tcBorders>
            <w:hideMark/>
          </w:tcPr>
          <w:p w:rsidR="00F12E3D" w:rsidRPr="00276586" w:rsidRDefault="00F12E3D" w:rsidP="0086399A">
            <w:pPr>
              <w:jc w:val="center"/>
              <w:rPr>
                <w:lang w:val="ky-KG" w:eastAsia="ky-KG"/>
              </w:rPr>
            </w:pPr>
            <w:r w:rsidRPr="00276586">
              <w:rPr>
                <w:lang w:val="ky-KG" w:eastAsia="ky-KG"/>
              </w:rPr>
              <w:t>8,5</w:t>
            </w:r>
          </w:p>
        </w:tc>
        <w:tc>
          <w:tcPr>
            <w:tcW w:w="1308" w:type="dxa"/>
            <w:tcBorders>
              <w:top w:val="nil"/>
              <w:left w:val="nil"/>
              <w:bottom w:val="nil"/>
              <w:right w:val="single" w:sz="4" w:space="0" w:color="auto"/>
            </w:tcBorders>
            <w:hideMark/>
          </w:tcPr>
          <w:p w:rsidR="00F12E3D" w:rsidRPr="00276586" w:rsidRDefault="00F12E3D" w:rsidP="0086399A">
            <w:pPr>
              <w:jc w:val="center"/>
              <w:rPr>
                <w:lang w:val="ky-KG" w:eastAsia="ky-KG"/>
              </w:rPr>
            </w:pPr>
            <w:r w:rsidRPr="00276586">
              <w:rPr>
                <w:lang w:val="ky-KG" w:eastAsia="ky-KG"/>
              </w:rPr>
              <w:t>21,2</w:t>
            </w:r>
          </w:p>
        </w:tc>
      </w:tr>
      <w:tr w:rsidR="00F12E3D" w:rsidRPr="00276586" w:rsidTr="00621B7B">
        <w:trPr>
          <w:trHeight w:val="261"/>
        </w:trPr>
        <w:tc>
          <w:tcPr>
            <w:tcW w:w="2961" w:type="dxa"/>
            <w:tcBorders>
              <w:top w:val="single" w:sz="4" w:space="0" w:color="auto"/>
              <w:left w:val="single" w:sz="4" w:space="0" w:color="auto"/>
              <w:bottom w:val="single" w:sz="4" w:space="0" w:color="auto"/>
              <w:right w:val="single" w:sz="4" w:space="0" w:color="auto"/>
            </w:tcBorders>
            <w:noWrap/>
            <w:vAlign w:val="bottom"/>
            <w:hideMark/>
          </w:tcPr>
          <w:p w:rsidR="00F12E3D" w:rsidRPr="00276586" w:rsidRDefault="0086399A" w:rsidP="0086399A">
            <w:pPr>
              <w:rPr>
                <w:b/>
                <w:bCs/>
                <w:color w:val="000000"/>
                <w:lang w:val="ky-KG" w:eastAsia="ky-KG"/>
              </w:rPr>
            </w:pPr>
            <w:r w:rsidRPr="00276586">
              <w:rPr>
                <w:b/>
                <w:bCs/>
                <w:color w:val="000000"/>
                <w:lang w:val="ky-KG" w:eastAsia="ky-KG"/>
              </w:rPr>
              <w:t>Жалпы жыйынтыгы</w:t>
            </w:r>
          </w:p>
        </w:tc>
        <w:tc>
          <w:tcPr>
            <w:tcW w:w="1307" w:type="dxa"/>
            <w:tcBorders>
              <w:top w:val="single" w:sz="4" w:space="0" w:color="auto"/>
              <w:left w:val="nil"/>
              <w:bottom w:val="single" w:sz="4" w:space="0" w:color="auto"/>
              <w:right w:val="single" w:sz="4" w:space="0" w:color="auto"/>
            </w:tcBorders>
            <w:noWrap/>
            <w:vAlign w:val="bottom"/>
            <w:hideMark/>
          </w:tcPr>
          <w:p w:rsidR="00F12E3D" w:rsidRPr="00276586" w:rsidRDefault="00F12E3D" w:rsidP="0086399A">
            <w:pPr>
              <w:jc w:val="center"/>
              <w:rPr>
                <w:b/>
                <w:bCs/>
                <w:color w:val="000000"/>
                <w:lang w:val="ky-KG" w:eastAsia="ky-KG"/>
              </w:rPr>
            </w:pPr>
            <w:r w:rsidRPr="00276586">
              <w:rPr>
                <w:b/>
                <w:bCs/>
                <w:color w:val="000000"/>
                <w:lang w:val="ky-KG" w:eastAsia="ky-KG"/>
              </w:rPr>
              <w:t>100,0</w:t>
            </w:r>
          </w:p>
        </w:tc>
        <w:tc>
          <w:tcPr>
            <w:tcW w:w="1307" w:type="dxa"/>
            <w:tcBorders>
              <w:top w:val="single" w:sz="4" w:space="0" w:color="auto"/>
              <w:left w:val="nil"/>
              <w:bottom w:val="single" w:sz="4" w:space="0" w:color="auto"/>
              <w:right w:val="single" w:sz="4" w:space="0" w:color="auto"/>
            </w:tcBorders>
            <w:noWrap/>
            <w:vAlign w:val="bottom"/>
            <w:hideMark/>
          </w:tcPr>
          <w:p w:rsidR="00F12E3D" w:rsidRPr="00276586" w:rsidRDefault="00F12E3D" w:rsidP="0086399A">
            <w:pPr>
              <w:jc w:val="center"/>
              <w:rPr>
                <w:b/>
                <w:bCs/>
                <w:color w:val="000000"/>
                <w:lang w:val="ky-KG" w:eastAsia="ky-KG"/>
              </w:rPr>
            </w:pPr>
            <w:r w:rsidRPr="00276586">
              <w:rPr>
                <w:b/>
                <w:bCs/>
                <w:color w:val="000000"/>
                <w:lang w:val="ky-KG" w:eastAsia="ky-KG"/>
              </w:rPr>
              <w:t>100,0</w:t>
            </w:r>
          </w:p>
        </w:tc>
        <w:tc>
          <w:tcPr>
            <w:tcW w:w="1307" w:type="dxa"/>
            <w:tcBorders>
              <w:top w:val="single" w:sz="4" w:space="0" w:color="auto"/>
              <w:left w:val="nil"/>
              <w:bottom w:val="single" w:sz="4" w:space="0" w:color="auto"/>
              <w:right w:val="single" w:sz="4" w:space="0" w:color="auto"/>
            </w:tcBorders>
            <w:noWrap/>
            <w:vAlign w:val="bottom"/>
            <w:hideMark/>
          </w:tcPr>
          <w:p w:rsidR="00F12E3D" w:rsidRPr="00276586" w:rsidRDefault="00F12E3D" w:rsidP="0086399A">
            <w:pPr>
              <w:jc w:val="center"/>
              <w:rPr>
                <w:b/>
                <w:bCs/>
                <w:color w:val="000000"/>
                <w:lang w:val="ky-KG" w:eastAsia="ky-KG"/>
              </w:rPr>
            </w:pPr>
            <w:r w:rsidRPr="00276586">
              <w:rPr>
                <w:b/>
                <w:bCs/>
                <w:color w:val="000000"/>
                <w:lang w:val="ky-KG" w:eastAsia="ky-KG"/>
              </w:rPr>
              <w:t>100,0</w:t>
            </w:r>
          </w:p>
        </w:tc>
        <w:tc>
          <w:tcPr>
            <w:tcW w:w="1307" w:type="dxa"/>
            <w:tcBorders>
              <w:top w:val="single" w:sz="4" w:space="0" w:color="auto"/>
              <w:left w:val="nil"/>
              <w:bottom w:val="single" w:sz="4" w:space="0" w:color="auto"/>
              <w:right w:val="single" w:sz="4" w:space="0" w:color="auto"/>
            </w:tcBorders>
            <w:vAlign w:val="bottom"/>
            <w:hideMark/>
          </w:tcPr>
          <w:p w:rsidR="00F12E3D" w:rsidRPr="00276586" w:rsidRDefault="00F12E3D" w:rsidP="0086399A">
            <w:pPr>
              <w:jc w:val="center"/>
              <w:rPr>
                <w:b/>
                <w:bCs/>
                <w:color w:val="000000"/>
                <w:lang w:val="ky-KG" w:eastAsia="ky-KG"/>
              </w:rPr>
            </w:pPr>
            <w:r w:rsidRPr="00276586">
              <w:rPr>
                <w:b/>
                <w:bCs/>
                <w:color w:val="000000"/>
                <w:lang w:val="ky-KG" w:eastAsia="ky-KG"/>
              </w:rPr>
              <w:t>100,0</w:t>
            </w:r>
          </w:p>
        </w:tc>
        <w:tc>
          <w:tcPr>
            <w:tcW w:w="1308" w:type="dxa"/>
            <w:tcBorders>
              <w:top w:val="single" w:sz="4" w:space="0" w:color="auto"/>
              <w:left w:val="nil"/>
              <w:bottom w:val="single" w:sz="4" w:space="0" w:color="auto"/>
              <w:right w:val="single" w:sz="4" w:space="0" w:color="auto"/>
            </w:tcBorders>
            <w:vAlign w:val="bottom"/>
            <w:hideMark/>
          </w:tcPr>
          <w:p w:rsidR="00F12E3D" w:rsidRPr="00276586" w:rsidRDefault="00F12E3D" w:rsidP="0086399A">
            <w:pPr>
              <w:jc w:val="center"/>
              <w:rPr>
                <w:b/>
                <w:bCs/>
                <w:color w:val="000000"/>
                <w:lang w:val="ky-KG" w:eastAsia="ky-KG"/>
              </w:rPr>
            </w:pPr>
            <w:r w:rsidRPr="00276586">
              <w:rPr>
                <w:b/>
                <w:bCs/>
                <w:color w:val="000000"/>
                <w:lang w:val="ky-KG" w:eastAsia="ky-KG"/>
              </w:rPr>
              <w:t>100,0</w:t>
            </w:r>
          </w:p>
        </w:tc>
      </w:tr>
    </w:tbl>
    <w:p w:rsidR="00621B7B" w:rsidRPr="00276586" w:rsidRDefault="00621B7B" w:rsidP="00621B7B">
      <w:pPr>
        <w:ind w:firstLine="709"/>
        <w:jc w:val="both"/>
        <w:rPr>
          <w:lang w:val="ky-KG"/>
        </w:rPr>
      </w:pPr>
    </w:p>
    <w:p w:rsidR="00621B7B" w:rsidRPr="00276586" w:rsidRDefault="00621B7B" w:rsidP="00621B7B">
      <w:pPr>
        <w:spacing w:before="240" w:after="120"/>
        <w:ind w:firstLine="567"/>
        <w:jc w:val="both"/>
        <w:rPr>
          <w:rFonts w:eastAsiaTheme="minorHAnsi"/>
          <w:lang w:val="ky-KG" w:eastAsia="en-US"/>
        </w:rPr>
      </w:pPr>
      <w:r w:rsidRPr="00276586">
        <w:rPr>
          <w:lang w:val="ky-KG"/>
        </w:rPr>
        <w:lastRenderedPageBreak/>
        <w:t xml:space="preserve">Таблицадан көрүнүп тургандай, Кыргыз Республикасынын тышкы карызы боюнча аткарылуучу милдеттенмелердин валюталык түзүмүндө төлөмдөр АКШ доллары басымдуу. АКШ долларындагы төлөмдөрдүн үлүшү 2021-2023-жылдардагы мезгилде </w:t>
      </w:r>
      <w:r w:rsidR="00580344" w:rsidRPr="00276586">
        <w:rPr>
          <w:lang w:val="ky-KG"/>
        </w:rPr>
        <w:t>70,4</w:t>
      </w:r>
      <w:r w:rsidRPr="00276586">
        <w:rPr>
          <w:lang w:val="ky-KG"/>
        </w:rPr>
        <w:t xml:space="preserve">% дан </w:t>
      </w:r>
      <w:r w:rsidR="00580344" w:rsidRPr="00276586">
        <w:rPr>
          <w:lang w:val="ky-KG"/>
        </w:rPr>
        <w:t>81,3</w:t>
      </w:r>
      <w:r w:rsidRPr="00276586">
        <w:rPr>
          <w:lang w:val="ky-KG"/>
        </w:rPr>
        <w:t xml:space="preserve">%га чейин ар кандай өзгөрүп турат. АКШ долларынын алмашуу курсунун сомго карата жогорулашында, ошондой эле, башка валюталардын АКШ долларына карата кросс-курсунун жогорулашында (евро, япон йени, карыз алуулардын атайын укуктары (СДР) ж.б.) мамлекеттик тышкы карызды тейлөө үчүн салынган бюджеттик каражаттардын жетишсиздик тобокелдиги келип чыгышы мүмкүн. </w:t>
      </w:r>
    </w:p>
    <w:p w:rsidR="00621B7B" w:rsidRPr="00276586" w:rsidRDefault="00621B7B" w:rsidP="00621B7B">
      <w:pPr>
        <w:ind w:firstLine="709"/>
        <w:jc w:val="both"/>
        <w:rPr>
          <w:lang w:val="ky-KG"/>
        </w:rPr>
      </w:pPr>
    </w:p>
    <w:p w:rsidR="00621B7B" w:rsidRPr="00276586" w:rsidRDefault="00621B7B" w:rsidP="00621B7B">
      <w:pPr>
        <w:spacing w:before="240" w:after="120"/>
        <w:ind w:firstLine="567"/>
        <w:jc w:val="both"/>
        <w:rPr>
          <w:rFonts w:eastAsiaTheme="minorHAnsi"/>
          <w:lang w:val="ky-KG" w:eastAsia="en-US"/>
        </w:rPr>
      </w:pPr>
      <w:r w:rsidRPr="00276586">
        <w:rPr>
          <w:bCs/>
          <w:lang w:val="ky-KG"/>
        </w:rPr>
        <w:tab/>
      </w:r>
      <w:r w:rsidRPr="00276586">
        <w:rPr>
          <w:lang w:val="ky-KG"/>
        </w:rPr>
        <w:t>Төмөндө тышкы карыз боюнча типтүү финасылык шарттар берилди.</w:t>
      </w:r>
    </w:p>
    <w:p w:rsidR="00621B7B" w:rsidRPr="00276586" w:rsidRDefault="00621B7B" w:rsidP="00621B7B">
      <w:pPr>
        <w:spacing w:after="60"/>
        <w:jc w:val="both"/>
        <w:rPr>
          <w:bCs/>
          <w:lang w:val="ky-KG"/>
        </w:rPr>
      </w:pPr>
    </w:p>
    <w:tbl>
      <w:tblPr>
        <w:tblStyle w:val="330"/>
        <w:tblW w:w="9465" w:type="dxa"/>
        <w:tblLayout w:type="fixed"/>
        <w:tblLook w:val="04A0" w:firstRow="1" w:lastRow="0" w:firstColumn="1" w:lastColumn="0" w:noHBand="0" w:noVBand="1"/>
      </w:tblPr>
      <w:tblGrid>
        <w:gridCol w:w="2519"/>
        <w:gridCol w:w="2126"/>
        <w:gridCol w:w="2268"/>
        <w:gridCol w:w="2552"/>
      </w:tblGrid>
      <w:tr w:rsidR="00621B7B" w:rsidRPr="00276586" w:rsidTr="00580344">
        <w:tc>
          <w:tcPr>
            <w:tcW w:w="2519"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jc w:val="center"/>
              <w:rPr>
                <w:sz w:val="22"/>
                <w:lang w:val="ky-KG" w:eastAsia="en-US"/>
              </w:rPr>
            </w:pPr>
            <w:r w:rsidRPr="00276586">
              <w:rPr>
                <w:bCs/>
                <w:lang w:val="ky-KG"/>
              </w:rPr>
              <w:tab/>
            </w:r>
            <w:r w:rsidRPr="00276586">
              <w:rPr>
                <w:lang w:val="ky-KG"/>
              </w:rPr>
              <w:t>Кредитор</w:t>
            </w:r>
          </w:p>
        </w:tc>
        <w:tc>
          <w:tcPr>
            <w:tcW w:w="6946" w:type="dxa"/>
            <w:gridSpan w:val="3"/>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jc w:val="center"/>
              <w:rPr>
                <w:sz w:val="22"/>
                <w:lang w:val="ky-KG" w:eastAsia="en-US"/>
              </w:rPr>
            </w:pPr>
            <w:r w:rsidRPr="00276586">
              <w:rPr>
                <w:lang w:val="ky-KG"/>
              </w:rPr>
              <w:t>Финансылык шарттар</w:t>
            </w:r>
          </w:p>
        </w:tc>
      </w:tr>
      <w:tr w:rsidR="00621B7B" w:rsidRPr="00276586" w:rsidTr="00580344">
        <w:tc>
          <w:tcPr>
            <w:tcW w:w="2519" w:type="dxa"/>
            <w:tcBorders>
              <w:top w:val="single" w:sz="4" w:space="0" w:color="auto"/>
              <w:left w:val="single" w:sz="4" w:space="0" w:color="auto"/>
              <w:bottom w:val="single" w:sz="4" w:space="0" w:color="auto"/>
              <w:right w:val="single" w:sz="4" w:space="0" w:color="auto"/>
            </w:tcBorders>
          </w:tcPr>
          <w:p w:rsidR="00621B7B" w:rsidRPr="00276586" w:rsidRDefault="00621B7B" w:rsidP="00621B7B">
            <w:pPr>
              <w:jc w:val="center"/>
              <w:rPr>
                <w:sz w:val="22"/>
                <w:lang w:val="ky-KG" w:eastAsia="en-US"/>
              </w:rPr>
            </w:pPr>
          </w:p>
        </w:tc>
        <w:tc>
          <w:tcPr>
            <w:tcW w:w="2126"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jc w:val="center"/>
              <w:rPr>
                <w:sz w:val="22"/>
                <w:lang w:val="ky-KG" w:eastAsia="en-US"/>
              </w:rPr>
            </w:pPr>
            <w:r w:rsidRPr="00276586">
              <w:rPr>
                <w:lang w:val="ky-KG"/>
              </w:rPr>
              <w:t>кредиттин мөөнөтү</w:t>
            </w:r>
          </w:p>
        </w:tc>
        <w:tc>
          <w:tcPr>
            <w:tcW w:w="2268"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jc w:val="center"/>
              <w:rPr>
                <w:sz w:val="22"/>
                <w:lang w:val="ky-KG" w:eastAsia="en-US"/>
              </w:rPr>
            </w:pPr>
            <w:r w:rsidRPr="00276586">
              <w:rPr>
                <w:lang w:val="ky-KG"/>
              </w:rPr>
              <w:t>Жеңилдетилген мөөнөт</w:t>
            </w:r>
          </w:p>
        </w:tc>
        <w:tc>
          <w:tcPr>
            <w:tcW w:w="2552"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jc w:val="center"/>
              <w:rPr>
                <w:sz w:val="22"/>
                <w:lang w:val="ky-KG" w:eastAsia="en-US"/>
              </w:rPr>
            </w:pPr>
            <w:r w:rsidRPr="00276586">
              <w:rPr>
                <w:lang w:val="ky-KG"/>
              </w:rPr>
              <w:t>% коюм</w:t>
            </w:r>
          </w:p>
        </w:tc>
      </w:tr>
      <w:tr w:rsidR="00580344" w:rsidRPr="00276586" w:rsidTr="00580344">
        <w:tc>
          <w:tcPr>
            <w:tcW w:w="2519" w:type="dxa"/>
            <w:tcBorders>
              <w:top w:val="single" w:sz="4" w:space="0" w:color="auto"/>
              <w:left w:val="single" w:sz="4" w:space="0" w:color="auto"/>
              <w:bottom w:val="single" w:sz="4" w:space="0" w:color="auto"/>
              <w:right w:val="single" w:sz="4" w:space="0" w:color="auto"/>
            </w:tcBorders>
            <w:hideMark/>
          </w:tcPr>
          <w:p w:rsidR="00580344" w:rsidRPr="00276586" w:rsidRDefault="00580344" w:rsidP="00621B7B">
            <w:pPr>
              <w:jc w:val="both"/>
              <w:rPr>
                <w:sz w:val="22"/>
                <w:lang w:val="ky-KG" w:eastAsia="en-US"/>
              </w:rPr>
            </w:pPr>
            <w:r w:rsidRPr="00276586">
              <w:rPr>
                <w:lang w:val="ky-KG"/>
              </w:rPr>
              <w:t>Кытай</w:t>
            </w:r>
          </w:p>
        </w:tc>
        <w:tc>
          <w:tcPr>
            <w:tcW w:w="2126" w:type="dxa"/>
            <w:tcBorders>
              <w:top w:val="single" w:sz="4" w:space="0" w:color="auto"/>
              <w:left w:val="single" w:sz="4" w:space="0" w:color="auto"/>
              <w:bottom w:val="single" w:sz="4" w:space="0" w:color="auto"/>
              <w:right w:val="single" w:sz="4" w:space="0" w:color="auto"/>
            </w:tcBorders>
            <w:hideMark/>
          </w:tcPr>
          <w:p w:rsidR="00580344" w:rsidRPr="00276586" w:rsidRDefault="00580344" w:rsidP="0034020B">
            <w:pPr>
              <w:jc w:val="center"/>
              <w:rPr>
                <w:rFonts w:eastAsia="Calibri"/>
              </w:rPr>
            </w:pPr>
            <w:r w:rsidRPr="00276586">
              <w:rPr>
                <w:rFonts w:eastAsia="Calibri"/>
              </w:rPr>
              <w:t xml:space="preserve">20–25 </w:t>
            </w:r>
          </w:p>
        </w:tc>
        <w:tc>
          <w:tcPr>
            <w:tcW w:w="2268" w:type="dxa"/>
            <w:tcBorders>
              <w:top w:val="single" w:sz="4" w:space="0" w:color="auto"/>
              <w:left w:val="single" w:sz="4" w:space="0" w:color="auto"/>
              <w:bottom w:val="single" w:sz="4" w:space="0" w:color="auto"/>
              <w:right w:val="single" w:sz="4" w:space="0" w:color="auto"/>
            </w:tcBorders>
            <w:hideMark/>
          </w:tcPr>
          <w:p w:rsidR="00580344" w:rsidRPr="00276586" w:rsidRDefault="00580344" w:rsidP="0034020B">
            <w:pPr>
              <w:jc w:val="center"/>
              <w:rPr>
                <w:rFonts w:eastAsia="Calibri"/>
              </w:rPr>
            </w:pPr>
            <w:r w:rsidRPr="00276586">
              <w:rPr>
                <w:rFonts w:eastAsia="Calibri"/>
              </w:rPr>
              <w:t xml:space="preserve">5–11 </w:t>
            </w:r>
          </w:p>
        </w:tc>
        <w:tc>
          <w:tcPr>
            <w:tcW w:w="2552" w:type="dxa"/>
            <w:tcBorders>
              <w:top w:val="single" w:sz="4" w:space="0" w:color="auto"/>
              <w:left w:val="single" w:sz="4" w:space="0" w:color="auto"/>
              <w:bottom w:val="single" w:sz="4" w:space="0" w:color="auto"/>
              <w:right w:val="single" w:sz="4" w:space="0" w:color="auto"/>
            </w:tcBorders>
            <w:hideMark/>
          </w:tcPr>
          <w:p w:rsidR="00580344" w:rsidRPr="00276586" w:rsidRDefault="00580344" w:rsidP="0034020B">
            <w:pPr>
              <w:jc w:val="center"/>
              <w:rPr>
                <w:rFonts w:eastAsia="Calibri"/>
              </w:rPr>
            </w:pPr>
            <w:r w:rsidRPr="00276586">
              <w:rPr>
                <w:rFonts w:eastAsia="Calibri"/>
              </w:rPr>
              <w:t>1,5 %–2 %</w:t>
            </w:r>
          </w:p>
        </w:tc>
      </w:tr>
      <w:tr w:rsidR="00580344" w:rsidRPr="00276586" w:rsidTr="00580344">
        <w:tc>
          <w:tcPr>
            <w:tcW w:w="2519" w:type="dxa"/>
            <w:tcBorders>
              <w:top w:val="single" w:sz="4" w:space="0" w:color="auto"/>
              <w:left w:val="single" w:sz="4" w:space="0" w:color="auto"/>
              <w:bottom w:val="single" w:sz="4" w:space="0" w:color="auto"/>
              <w:right w:val="single" w:sz="4" w:space="0" w:color="auto"/>
            </w:tcBorders>
            <w:hideMark/>
          </w:tcPr>
          <w:p w:rsidR="00580344" w:rsidRPr="00276586" w:rsidRDefault="00580344" w:rsidP="00621B7B">
            <w:pPr>
              <w:jc w:val="both"/>
              <w:rPr>
                <w:sz w:val="22"/>
                <w:lang w:val="ky-KG" w:eastAsia="en-US"/>
              </w:rPr>
            </w:pPr>
            <w:r w:rsidRPr="00276586">
              <w:rPr>
                <w:lang w:val="ky-KG"/>
              </w:rPr>
              <w:t>Франция</w:t>
            </w:r>
          </w:p>
        </w:tc>
        <w:tc>
          <w:tcPr>
            <w:tcW w:w="2126" w:type="dxa"/>
            <w:tcBorders>
              <w:top w:val="single" w:sz="4" w:space="0" w:color="auto"/>
              <w:left w:val="single" w:sz="4" w:space="0" w:color="auto"/>
              <w:bottom w:val="single" w:sz="4" w:space="0" w:color="auto"/>
              <w:right w:val="single" w:sz="4" w:space="0" w:color="auto"/>
            </w:tcBorders>
            <w:hideMark/>
          </w:tcPr>
          <w:p w:rsidR="00580344" w:rsidRPr="00276586" w:rsidRDefault="00580344" w:rsidP="0034020B">
            <w:pPr>
              <w:jc w:val="center"/>
              <w:rPr>
                <w:rFonts w:eastAsia="Calibri"/>
              </w:rPr>
            </w:pPr>
            <w:r w:rsidRPr="00276586">
              <w:rPr>
                <w:rFonts w:eastAsia="Calibri"/>
              </w:rPr>
              <w:t xml:space="preserve">40 </w:t>
            </w:r>
          </w:p>
        </w:tc>
        <w:tc>
          <w:tcPr>
            <w:tcW w:w="2268" w:type="dxa"/>
            <w:tcBorders>
              <w:top w:val="single" w:sz="4" w:space="0" w:color="auto"/>
              <w:left w:val="single" w:sz="4" w:space="0" w:color="auto"/>
              <w:bottom w:val="single" w:sz="4" w:space="0" w:color="auto"/>
              <w:right w:val="single" w:sz="4" w:space="0" w:color="auto"/>
            </w:tcBorders>
            <w:hideMark/>
          </w:tcPr>
          <w:p w:rsidR="00580344" w:rsidRPr="00276586" w:rsidRDefault="00580344" w:rsidP="0034020B">
            <w:pPr>
              <w:jc w:val="center"/>
              <w:rPr>
                <w:rFonts w:eastAsia="Calibri"/>
              </w:rPr>
            </w:pPr>
            <w:r w:rsidRPr="00276586">
              <w:rPr>
                <w:rFonts w:eastAsia="Calibri"/>
              </w:rPr>
              <w:t xml:space="preserve">13 </w:t>
            </w:r>
          </w:p>
        </w:tc>
        <w:tc>
          <w:tcPr>
            <w:tcW w:w="2552" w:type="dxa"/>
            <w:tcBorders>
              <w:top w:val="single" w:sz="4" w:space="0" w:color="auto"/>
              <w:left w:val="single" w:sz="4" w:space="0" w:color="auto"/>
              <w:bottom w:val="single" w:sz="4" w:space="0" w:color="auto"/>
              <w:right w:val="single" w:sz="4" w:space="0" w:color="auto"/>
            </w:tcBorders>
            <w:hideMark/>
          </w:tcPr>
          <w:p w:rsidR="00580344" w:rsidRPr="00276586" w:rsidRDefault="00580344" w:rsidP="0034020B">
            <w:pPr>
              <w:jc w:val="center"/>
              <w:rPr>
                <w:rFonts w:eastAsia="Calibri"/>
              </w:rPr>
            </w:pPr>
            <w:r w:rsidRPr="00276586">
              <w:rPr>
                <w:rFonts w:eastAsia="Calibri"/>
              </w:rPr>
              <w:t>2 %</w:t>
            </w:r>
          </w:p>
        </w:tc>
      </w:tr>
      <w:tr w:rsidR="00580344" w:rsidRPr="00276586" w:rsidTr="00580344">
        <w:tc>
          <w:tcPr>
            <w:tcW w:w="2519" w:type="dxa"/>
            <w:tcBorders>
              <w:top w:val="single" w:sz="4" w:space="0" w:color="auto"/>
              <w:left w:val="single" w:sz="4" w:space="0" w:color="auto"/>
              <w:bottom w:val="single" w:sz="4" w:space="0" w:color="auto"/>
              <w:right w:val="single" w:sz="4" w:space="0" w:color="auto"/>
            </w:tcBorders>
            <w:hideMark/>
          </w:tcPr>
          <w:p w:rsidR="00580344" w:rsidRPr="00276586" w:rsidRDefault="00580344" w:rsidP="00621B7B">
            <w:pPr>
              <w:jc w:val="both"/>
              <w:rPr>
                <w:sz w:val="22"/>
                <w:lang w:val="ky-KG" w:eastAsia="en-US"/>
              </w:rPr>
            </w:pPr>
            <w:r w:rsidRPr="00276586">
              <w:rPr>
                <w:lang w:val="ky-KG"/>
              </w:rPr>
              <w:t>Япония</w:t>
            </w:r>
          </w:p>
        </w:tc>
        <w:tc>
          <w:tcPr>
            <w:tcW w:w="2126" w:type="dxa"/>
            <w:tcBorders>
              <w:top w:val="single" w:sz="4" w:space="0" w:color="auto"/>
              <w:left w:val="single" w:sz="4" w:space="0" w:color="auto"/>
              <w:bottom w:val="single" w:sz="4" w:space="0" w:color="auto"/>
              <w:right w:val="single" w:sz="4" w:space="0" w:color="auto"/>
            </w:tcBorders>
            <w:hideMark/>
          </w:tcPr>
          <w:p w:rsidR="00580344" w:rsidRPr="00276586" w:rsidRDefault="00580344" w:rsidP="0034020B">
            <w:pPr>
              <w:jc w:val="center"/>
              <w:rPr>
                <w:rFonts w:eastAsia="Calibri"/>
              </w:rPr>
            </w:pPr>
            <w:r w:rsidRPr="00276586">
              <w:rPr>
                <w:rFonts w:eastAsia="Calibri"/>
              </w:rPr>
              <w:t xml:space="preserve">40 </w:t>
            </w:r>
          </w:p>
        </w:tc>
        <w:tc>
          <w:tcPr>
            <w:tcW w:w="2268" w:type="dxa"/>
            <w:tcBorders>
              <w:top w:val="single" w:sz="4" w:space="0" w:color="auto"/>
              <w:left w:val="single" w:sz="4" w:space="0" w:color="auto"/>
              <w:bottom w:val="single" w:sz="4" w:space="0" w:color="auto"/>
              <w:right w:val="single" w:sz="4" w:space="0" w:color="auto"/>
            </w:tcBorders>
            <w:hideMark/>
          </w:tcPr>
          <w:p w:rsidR="00580344" w:rsidRPr="00276586" w:rsidRDefault="00580344" w:rsidP="0034020B">
            <w:pPr>
              <w:jc w:val="center"/>
              <w:rPr>
                <w:rFonts w:eastAsia="Calibri"/>
              </w:rPr>
            </w:pPr>
            <w:r w:rsidRPr="00276586">
              <w:rPr>
                <w:rFonts w:eastAsia="Calibri"/>
              </w:rPr>
              <w:t xml:space="preserve">10-13 </w:t>
            </w:r>
          </w:p>
        </w:tc>
        <w:tc>
          <w:tcPr>
            <w:tcW w:w="2552" w:type="dxa"/>
            <w:tcBorders>
              <w:top w:val="single" w:sz="4" w:space="0" w:color="auto"/>
              <w:left w:val="single" w:sz="4" w:space="0" w:color="auto"/>
              <w:bottom w:val="single" w:sz="4" w:space="0" w:color="auto"/>
              <w:right w:val="single" w:sz="4" w:space="0" w:color="auto"/>
            </w:tcBorders>
            <w:hideMark/>
          </w:tcPr>
          <w:p w:rsidR="00580344" w:rsidRPr="00276586" w:rsidRDefault="00580344" w:rsidP="0034020B">
            <w:pPr>
              <w:jc w:val="center"/>
              <w:rPr>
                <w:rFonts w:eastAsia="Calibri"/>
              </w:rPr>
            </w:pPr>
            <w:r w:rsidRPr="00276586">
              <w:rPr>
                <w:rFonts w:eastAsia="Calibri"/>
              </w:rPr>
              <w:t>0,1 %–1,8 %</w:t>
            </w:r>
          </w:p>
        </w:tc>
      </w:tr>
      <w:tr w:rsidR="00580344" w:rsidRPr="00276586" w:rsidTr="00580344">
        <w:tc>
          <w:tcPr>
            <w:tcW w:w="2519" w:type="dxa"/>
            <w:tcBorders>
              <w:top w:val="single" w:sz="4" w:space="0" w:color="auto"/>
              <w:left w:val="single" w:sz="4" w:space="0" w:color="auto"/>
              <w:bottom w:val="single" w:sz="4" w:space="0" w:color="auto"/>
              <w:right w:val="single" w:sz="4" w:space="0" w:color="auto"/>
            </w:tcBorders>
            <w:hideMark/>
          </w:tcPr>
          <w:p w:rsidR="00580344" w:rsidRPr="00276586" w:rsidRDefault="00580344" w:rsidP="00621B7B">
            <w:pPr>
              <w:jc w:val="both"/>
              <w:rPr>
                <w:sz w:val="22"/>
                <w:lang w:val="ky-KG" w:eastAsia="en-US"/>
              </w:rPr>
            </w:pPr>
            <w:r w:rsidRPr="00276586">
              <w:rPr>
                <w:lang w:val="ky-KG"/>
              </w:rPr>
              <w:t>Германия (КфВ)</w:t>
            </w:r>
          </w:p>
        </w:tc>
        <w:tc>
          <w:tcPr>
            <w:tcW w:w="2126" w:type="dxa"/>
            <w:tcBorders>
              <w:top w:val="single" w:sz="4" w:space="0" w:color="auto"/>
              <w:left w:val="single" w:sz="4" w:space="0" w:color="auto"/>
              <w:bottom w:val="single" w:sz="4" w:space="0" w:color="auto"/>
              <w:right w:val="single" w:sz="4" w:space="0" w:color="auto"/>
            </w:tcBorders>
            <w:hideMark/>
          </w:tcPr>
          <w:p w:rsidR="00580344" w:rsidRPr="00276586" w:rsidRDefault="00580344" w:rsidP="0034020B">
            <w:pPr>
              <w:jc w:val="center"/>
              <w:rPr>
                <w:rFonts w:eastAsia="Calibri"/>
              </w:rPr>
            </w:pPr>
            <w:r w:rsidRPr="00276586">
              <w:rPr>
                <w:rFonts w:eastAsia="Calibri"/>
              </w:rPr>
              <w:t xml:space="preserve">40 </w:t>
            </w:r>
          </w:p>
        </w:tc>
        <w:tc>
          <w:tcPr>
            <w:tcW w:w="2268" w:type="dxa"/>
            <w:tcBorders>
              <w:top w:val="single" w:sz="4" w:space="0" w:color="auto"/>
              <w:left w:val="single" w:sz="4" w:space="0" w:color="auto"/>
              <w:bottom w:val="single" w:sz="4" w:space="0" w:color="auto"/>
              <w:right w:val="single" w:sz="4" w:space="0" w:color="auto"/>
            </w:tcBorders>
            <w:hideMark/>
          </w:tcPr>
          <w:p w:rsidR="00580344" w:rsidRPr="00276586" w:rsidRDefault="00580344" w:rsidP="0034020B">
            <w:pPr>
              <w:jc w:val="center"/>
              <w:rPr>
                <w:rFonts w:eastAsia="Calibri"/>
              </w:rPr>
            </w:pPr>
            <w:r w:rsidRPr="00276586">
              <w:rPr>
                <w:rFonts w:eastAsia="Calibri"/>
              </w:rPr>
              <w:t xml:space="preserve">10–13 </w:t>
            </w:r>
          </w:p>
        </w:tc>
        <w:tc>
          <w:tcPr>
            <w:tcW w:w="2552" w:type="dxa"/>
            <w:tcBorders>
              <w:top w:val="single" w:sz="4" w:space="0" w:color="auto"/>
              <w:left w:val="single" w:sz="4" w:space="0" w:color="auto"/>
              <w:bottom w:val="single" w:sz="4" w:space="0" w:color="auto"/>
              <w:right w:val="single" w:sz="4" w:space="0" w:color="auto"/>
            </w:tcBorders>
            <w:hideMark/>
          </w:tcPr>
          <w:p w:rsidR="00580344" w:rsidRPr="00276586" w:rsidRDefault="00580344" w:rsidP="0034020B">
            <w:pPr>
              <w:jc w:val="center"/>
              <w:rPr>
                <w:rFonts w:eastAsia="Calibri"/>
              </w:rPr>
            </w:pPr>
            <w:r w:rsidRPr="00276586">
              <w:rPr>
                <w:rFonts w:eastAsia="Calibri"/>
              </w:rPr>
              <w:t>0,75 %–1,15 %</w:t>
            </w:r>
          </w:p>
        </w:tc>
      </w:tr>
      <w:tr w:rsidR="00580344" w:rsidRPr="00276586" w:rsidTr="00580344">
        <w:tc>
          <w:tcPr>
            <w:tcW w:w="2519" w:type="dxa"/>
            <w:tcBorders>
              <w:top w:val="single" w:sz="4" w:space="0" w:color="auto"/>
              <w:left w:val="single" w:sz="4" w:space="0" w:color="auto"/>
              <w:bottom w:val="single" w:sz="4" w:space="0" w:color="auto"/>
              <w:right w:val="single" w:sz="4" w:space="0" w:color="auto"/>
            </w:tcBorders>
            <w:hideMark/>
          </w:tcPr>
          <w:p w:rsidR="00580344" w:rsidRPr="00276586" w:rsidRDefault="00580344" w:rsidP="00621B7B">
            <w:pPr>
              <w:jc w:val="both"/>
              <w:rPr>
                <w:sz w:val="22"/>
                <w:lang w:val="ky-KG" w:eastAsia="en-US"/>
              </w:rPr>
            </w:pPr>
            <w:r w:rsidRPr="00276586">
              <w:rPr>
                <w:lang w:val="ky-KG"/>
              </w:rPr>
              <w:t>Германия (Гермес)</w:t>
            </w:r>
          </w:p>
        </w:tc>
        <w:tc>
          <w:tcPr>
            <w:tcW w:w="2126" w:type="dxa"/>
            <w:tcBorders>
              <w:top w:val="single" w:sz="4" w:space="0" w:color="auto"/>
              <w:left w:val="single" w:sz="4" w:space="0" w:color="auto"/>
              <w:bottom w:val="single" w:sz="4" w:space="0" w:color="auto"/>
              <w:right w:val="single" w:sz="4" w:space="0" w:color="auto"/>
            </w:tcBorders>
            <w:hideMark/>
          </w:tcPr>
          <w:p w:rsidR="00580344" w:rsidRPr="00276586" w:rsidRDefault="00580344" w:rsidP="0034020B">
            <w:pPr>
              <w:jc w:val="center"/>
              <w:rPr>
                <w:rFonts w:eastAsia="Calibri"/>
              </w:rPr>
            </w:pPr>
            <w:r w:rsidRPr="00276586">
              <w:rPr>
                <w:rFonts w:eastAsia="Calibri"/>
              </w:rPr>
              <w:t xml:space="preserve">23 </w:t>
            </w:r>
          </w:p>
        </w:tc>
        <w:tc>
          <w:tcPr>
            <w:tcW w:w="2268" w:type="dxa"/>
            <w:tcBorders>
              <w:top w:val="single" w:sz="4" w:space="0" w:color="auto"/>
              <w:left w:val="single" w:sz="4" w:space="0" w:color="auto"/>
              <w:bottom w:val="single" w:sz="4" w:space="0" w:color="auto"/>
              <w:right w:val="single" w:sz="4" w:space="0" w:color="auto"/>
            </w:tcBorders>
            <w:hideMark/>
          </w:tcPr>
          <w:p w:rsidR="00580344" w:rsidRPr="00276586" w:rsidRDefault="00580344" w:rsidP="0034020B">
            <w:pPr>
              <w:jc w:val="center"/>
              <w:rPr>
                <w:rFonts w:eastAsia="Calibri"/>
              </w:rPr>
            </w:pPr>
            <w:r w:rsidRPr="00276586">
              <w:rPr>
                <w:rFonts w:eastAsia="Calibri"/>
              </w:rPr>
              <w:t xml:space="preserve">7 </w:t>
            </w:r>
          </w:p>
        </w:tc>
        <w:tc>
          <w:tcPr>
            <w:tcW w:w="2552" w:type="dxa"/>
            <w:tcBorders>
              <w:top w:val="single" w:sz="4" w:space="0" w:color="auto"/>
              <w:left w:val="single" w:sz="4" w:space="0" w:color="auto"/>
              <w:bottom w:val="single" w:sz="4" w:space="0" w:color="auto"/>
              <w:right w:val="single" w:sz="4" w:space="0" w:color="auto"/>
            </w:tcBorders>
            <w:hideMark/>
          </w:tcPr>
          <w:p w:rsidR="00580344" w:rsidRPr="00276586" w:rsidRDefault="00580344" w:rsidP="0034020B">
            <w:pPr>
              <w:jc w:val="center"/>
              <w:rPr>
                <w:rFonts w:eastAsia="Calibri"/>
              </w:rPr>
            </w:pPr>
            <w:r w:rsidRPr="00276586">
              <w:rPr>
                <w:rFonts w:eastAsia="Calibri"/>
              </w:rPr>
              <w:t>5 %</w:t>
            </w:r>
          </w:p>
        </w:tc>
      </w:tr>
      <w:tr w:rsidR="00580344" w:rsidRPr="00276586" w:rsidTr="00580344">
        <w:tc>
          <w:tcPr>
            <w:tcW w:w="2519" w:type="dxa"/>
            <w:tcBorders>
              <w:top w:val="single" w:sz="4" w:space="0" w:color="auto"/>
              <w:left w:val="single" w:sz="4" w:space="0" w:color="auto"/>
              <w:bottom w:val="single" w:sz="4" w:space="0" w:color="auto"/>
              <w:right w:val="single" w:sz="4" w:space="0" w:color="auto"/>
            </w:tcBorders>
            <w:hideMark/>
          </w:tcPr>
          <w:p w:rsidR="00580344" w:rsidRPr="00276586" w:rsidRDefault="00580344" w:rsidP="00621B7B">
            <w:pPr>
              <w:jc w:val="both"/>
              <w:rPr>
                <w:sz w:val="22"/>
                <w:lang w:val="ky-KG" w:eastAsia="en-US"/>
              </w:rPr>
            </w:pPr>
            <w:r w:rsidRPr="00276586">
              <w:rPr>
                <w:lang w:val="ky-KG"/>
              </w:rPr>
              <w:t>Корея</w:t>
            </w:r>
          </w:p>
        </w:tc>
        <w:tc>
          <w:tcPr>
            <w:tcW w:w="2126" w:type="dxa"/>
            <w:tcBorders>
              <w:top w:val="single" w:sz="4" w:space="0" w:color="auto"/>
              <w:left w:val="single" w:sz="4" w:space="0" w:color="auto"/>
              <w:bottom w:val="single" w:sz="4" w:space="0" w:color="auto"/>
              <w:right w:val="single" w:sz="4" w:space="0" w:color="auto"/>
            </w:tcBorders>
            <w:hideMark/>
          </w:tcPr>
          <w:p w:rsidR="00580344" w:rsidRPr="00276586" w:rsidRDefault="00580344" w:rsidP="0034020B">
            <w:pPr>
              <w:jc w:val="center"/>
              <w:rPr>
                <w:rFonts w:eastAsia="Calibri"/>
              </w:rPr>
            </w:pPr>
            <w:r w:rsidRPr="00276586">
              <w:rPr>
                <w:rFonts w:eastAsia="Calibri"/>
              </w:rPr>
              <w:t xml:space="preserve">40 </w:t>
            </w:r>
          </w:p>
        </w:tc>
        <w:tc>
          <w:tcPr>
            <w:tcW w:w="2268" w:type="dxa"/>
            <w:tcBorders>
              <w:top w:val="single" w:sz="4" w:space="0" w:color="auto"/>
              <w:left w:val="single" w:sz="4" w:space="0" w:color="auto"/>
              <w:bottom w:val="single" w:sz="4" w:space="0" w:color="auto"/>
              <w:right w:val="single" w:sz="4" w:space="0" w:color="auto"/>
            </w:tcBorders>
            <w:hideMark/>
          </w:tcPr>
          <w:p w:rsidR="00580344" w:rsidRPr="00276586" w:rsidRDefault="00580344" w:rsidP="0034020B">
            <w:pPr>
              <w:jc w:val="center"/>
              <w:rPr>
                <w:rFonts w:eastAsia="Calibri"/>
              </w:rPr>
            </w:pPr>
            <w:r w:rsidRPr="00276586">
              <w:rPr>
                <w:rFonts w:eastAsia="Calibri"/>
              </w:rPr>
              <w:t xml:space="preserve">13 </w:t>
            </w:r>
          </w:p>
        </w:tc>
        <w:tc>
          <w:tcPr>
            <w:tcW w:w="2552" w:type="dxa"/>
            <w:tcBorders>
              <w:top w:val="single" w:sz="4" w:space="0" w:color="auto"/>
              <w:left w:val="single" w:sz="4" w:space="0" w:color="auto"/>
              <w:bottom w:val="single" w:sz="4" w:space="0" w:color="auto"/>
              <w:right w:val="single" w:sz="4" w:space="0" w:color="auto"/>
            </w:tcBorders>
            <w:hideMark/>
          </w:tcPr>
          <w:p w:rsidR="00580344" w:rsidRPr="00276586" w:rsidRDefault="00580344" w:rsidP="0034020B">
            <w:pPr>
              <w:jc w:val="center"/>
              <w:rPr>
                <w:rFonts w:eastAsia="Calibri"/>
              </w:rPr>
            </w:pPr>
            <w:r w:rsidRPr="00276586">
              <w:rPr>
                <w:rFonts w:eastAsia="Calibri"/>
              </w:rPr>
              <w:t>2 %</w:t>
            </w:r>
          </w:p>
        </w:tc>
      </w:tr>
      <w:tr w:rsidR="00580344" w:rsidRPr="00276586" w:rsidTr="00580344">
        <w:tc>
          <w:tcPr>
            <w:tcW w:w="2519" w:type="dxa"/>
            <w:tcBorders>
              <w:top w:val="single" w:sz="4" w:space="0" w:color="auto"/>
              <w:left w:val="single" w:sz="4" w:space="0" w:color="auto"/>
              <w:bottom w:val="single" w:sz="4" w:space="0" w:color="auto"/>
              <w:right w:val="single" w:sz="4" w:space="0" w:color="auto"/>
            </w:tcBorders>
            <w:hideMark/>
          </w:tcPr>
          <w:p w:rsidR="00580344" w:rsidRPr="00276586" w:rsidRDefault="00580344" w:rsidP="00621B7B">
            <w:pPr>
              <w:jc w:val="both"/>
              <w:rPr>
                <w:sz w:val="22"/>
                <w:lang w:val="ky-KG" w:eastAsia="en-US"/>
              </w:rPr>
            </w:pPr>
            <w:r w:rsidRPr="00276586">
              <w:rPr>
                <w:lang w:val="ky-KG"/>
              </w:rPr>
              <w:t>Кувейт</w:t>
            </w:r>
          </w:p>
        </w:tc>
        <w:tc>
          <w:tcPr>
            <w:tcW w:w="2126" w:type="dxa"/>
            <w:tcBorders>
              <w:top w:val="single" w:sz="4" w:space="0" w:color="auto"/>
              <w:left w:val="single" w:sz="4" w:space="0" w:color="auto"/>
              <w:bottom w:val="single" w:sz="4" w:space="0" w:color="auto"/>
              <w:right w:val="single" w:sz="4" w:space="0" w:color="auto"/>
            </w:tcBorders>
            <w:hideMark/>
          </w:tcPr>
          <w:p w:rsidR="00580344" w:rsidRPr="00276586" w:rsidRDefault="00580344" w:rsidP="0034020B">
            <w:pPr>
              <w:jc w:val="center"/>
              <w:rPr>
                <w:rFonts w:eastAsia="Calibri"/>
              </w:rPr>
            </w:pPr>
            <w:r w:rsidRPr="00276586">
              <w:rPr>
                <w:rFonts w:eastAsia="Calibri"/>
              </w:rPr>
              <w:t xml:space="preserve">24–26 </w:t>
            </w:r>
          </w:p>
        </w:tc>
        <w:tc>
          <w:tcPr>
            <w:tcW w:w="2268" w:type="dxa"/>
            <w:tcBorders>
              <w:top w:val="single" w:sz="4" w:space="0" w:color="auto"/>
              <w:left w:val="single" w:sz="4" w:space="0" w:color="auto"/>
              <w:bottom w:val="single" w:sz="4" w:space="0" w:color="auto"/>
              <w:right w:val="single" w:sz="4" w:space="0" w:color="auto"/>
            </w:tcBorders>
            <w:hideMark/>
          </w:tcPr>
          <w:p w:rsidR="00580344" w:rsidRPr="00276586" w:rsidRDefault="00580344" w:rsidP="0034020B">
            <w:pPr>
              <w:jc w:val="center"/>
              <w:rPr>
                <w:rFonts w:eastAsia="Calibri"/>
              </w:rPr>
            </w:pPr>
            <w:r w:rsidRPr="00276586">
              <w:rPr>
                <w:rFonts w:eastAsia="Calibri"/>
              </w:rPr>
              <w:t xml:space="preserve">4 </w:t>
            </w:r>
          </w:p>
        </w:tc>
        <w:tc>
          <w:tcPr>
            <w:tcW w:w="2552" w:type="dxa"/>
            <w:tcBorders>
              <w:top w:val="single" w:sz="4" w:space="0" w:color="auto"/>
              <w:left w:val="single" w:sz="4" w:space="0" w:color="auto"/>
              <w:bottom w:val="single" w:sz="4" w:space="0" w:color="auto"/>
              <w:right w:val="single" w:sz="4" w:space="0" w:color="auto"/>
            </w:tcBorders>
            <w:hideMark/>
          </w:tcPr>
          <w:p w:rsidR="00580344" w:rsidRPr="00276586" w:rsidRDefault="00580344" w:rsidP="0034020B">
            <w:pPr>
              <w:jc w:val="center"/>
              <w:rPr>
                <w:rFonts w:eastAsia="Calibri"/>
              </w:rPr>
            </w:pPr>
            <w:r w:rsidRPr="00276586">
              <w:rPr>
                <w:rFonts w:eastAsia="Calibri"/>
              </w:rPr>
              <w:t>1,5 %–2 %</w:t>
            </w:r>
          </w:p>
        </w:tc>
      </w:tr>
      <w:tr w:rsidR="00580344" w:rsidRPr="00276586" w:rsidTr="00580344">
        <w:tc>
          <w:tcPr>
            <w:tcW w:w="2519" w:type="dxa"/>
            <w:tcBorders>
              <w:top w:val="single" w:sz="4" w:space="0" w:color="auto"/>
              <w:left w:val="single" w:sz="4" w:space="0" w:color="auto"/>
              <w:bottom w:val="single" w:sz="4" w:space="0" w:color="auto"/>
              <w:right w:val="single" w:sz="4" w:space="0" w:color="auto"/>
            </w:tcBorders>
            <w:hideMark/>
          </w:tcPr>
          <w:p w:rsidR="00580344" w:rsidRPr="00276586" w:rsidRDefault="00580344" w:rsidP="00621B7B">
            <w:pPr>
              <w:jc w:val="both"/>
              <w:rPr>
                <w:sz w:val="22"/>
                <w:lang w:val="ky-KG" w:eastAsia="en-US"/>
              </w:rPr>
            </w:pPr>
            <w:r w:rsidRPr="00276586">
              <w:rPr>
                <w:lang w:val="ky-KG"/>
              </w:rPr>
              <w:t>Сауд Аравия</w:t>
            </w:r>
          </w:p>
        </w:tc>
        <w:tc>
          <w:tcPr>
            <w:tcW w:w="2126" w:type="dxa"/>
            <w:tcBorders>
              <w:top w:val="single" w:sz="4" w:space="0" w:color="auto"/>
              <w:left w:val="single" w:sz="4" w:space="0" w:color="auto"/>
              <w:bottom w:val="single" w:sz="4" w:space="0" w:color="auto"/>
              <w:right w:val="single" w:sz="4" w:space="0" w:color="auto"/>
            </w:tcBorders>
            <w:hideMark/>
          </w:tcPr>
          <w:p w:rsidR="00580344" w:rsidRPr="00276586" w:rsidRDefault="00580344" w:rsidP="0034020B">
            <w:pPr>
              <w:jc w:val="center"/>
              <w:rPr>
                <w:rFonts w:eastAsia="Calibri"/>
              </w:rPr>
            </w:pPr>
            <w:r w:rsidRPr="00276586">
              <w:rPr>
                <w:rFonts w:eastAsia="Calibri"/>
              </w:rPr>
              <w:t xml:space="preserve">25 </w:t>
            </w:r>
          </w:p>
        </w:tc>
        <w:tc>
          <w:tcPr>
            <w:tcW w:w="2268" w:type="dxa"/>
            <w:tcBorders>
              <w:top w:val="single" w:sz="4" w:space="0" w:color="auto"/>
              <w:left w:val="single" w:sz="4" w:space="0" w:color="auto"/>
              <w:bottom w:val="single" w:sz="4" w:space="0" w:color="auto"/>
              <w:right w:val="single" w:sz="4" w:space="0" w:color="auto"/>
            </w:tcBorders>
            <w:hideMark/>
          </w:tcPr>
          <w:p w:rsidR="00580344" w:rsidRPr="00276586" w:rsidRDefault="00580344" w:rsidP="0034020B">
            <w:pPr>
              <w:jc w:val="center"/>
              <w:rPr>
                <w:rFonts w:eastAsia="Calibri"/>
              </w:rPr>
            </w:pPr>
            <w:r w:rsidRPr="00276586">
              <w:rPr>
                <w:rFonts w:eastAsia="Calibri"/>
              </w:rPr>
              <w:t xml:space="preserve">5 </w:t>
            </w:r>
          </w:p>
        </w:tc>
        <w:tc>
          <w:tcPr>
            <w:tcW w:w="2552" w:type="dxa"/>
            <w:tcBorders>
              <w:top w:val="single" w:sz="4" w:space="0" w:color="auto"/>
              <w:left w:val="single" w:sz="4" w:space="0" w:color="auto"/>
              <w:bottom w:val="single" w:sz="4" w:space="0" w:color="auto"/>
              <w:right w:val="single" w:sz="4" w:space="0" w:color="auto"/>
            </w:tcBorders>
            <w:hideMark/>
          </w:tcPr>
          <w:p w:rsidR="00580344" w:rsidRPr="00276586" w:rsidRDefault="00580344" w:rsidP="0034020B">
            <w:pPr>
              <w:jc w:val="center"/>
              <w:rPr>
                <w:rFonts w:eastAsia="Calibri"/>
              </w:rPr>
            </w:pPr>
            <w:r w:rsidRPr="00276586">
              <w:rPr>
                <w:rFonts w:eastAsia="Calibri"/>
              </w:rPr>
              <w:t>1 %</w:t>
            </w:r>
          </w:p>
        </w:tc>
      </w:tr>
      <w:tr w:rsidR="00580344" w:rsidRPr="00276586" w:rsidTr="00580344">
        <w:tc>
          <w:tcPr>
            <w:tcW w:w="2519" w:type="dxa"/>
            <w:tcBorders>
              <w:top w:val="single" w:sz="4" w:space="0" w:color="auto"/>
              <w:left w:val="single" w:sz="4" w:space="0" w:color="auto"/>
              <w:bottom w:val="single" w:sz="4" w:space="0" w:color="auto"/>
              <w:right w:val="single" w:sz="4" w:space="0" w:color="auto"/>
            </w:tcBorders>
            <w:hideMark/>
          </w:tcPr>
          <w:p w:rsidR="00580344" w:rsidRPr="00276586" w:rsidRDefault="00580344" w:rsidP="00621B7B">
            <w:pPr>
              <w:jc w:val="both"/>
              <w:rPr>
                <w:sz w:val="22"/>
                <w:lang w:val="ky-KG" w:eastAsia="en-US"/>
              </w:rPr>
            </w:pPr>
            <w:r w:rsidRPr="00276586">
              <w:rPr>
                <w:lang w:val="ky-KG"/>
              </w:rPr>
              <w:t>Түркия</w:t>
            </w:r>
          </w:p>
        </w:tc>
        <w:tc>
          <w:tcPr>
            <w:tcW w:w="2126" w:type="dxa"/>
            <w:tcBorders>
              <w:top w:val="single" w:sz="4" w:space="0" w:color="auto"/>
              <w:left w:val="single" w:sz="4" w:space="0" w:color="auto"/>
              <w:bottom w:val="single" w:sz="4" w:space="0" w:color="auto"/>
              <w:right w:val="single" w:sz="4" w:space="0" w:color="auto"/>
            </w:tcBorders>
            <w:hideMark/>
          </w:tcPr>
          <w:p w:rsidR="00580344" w:rsidRPr="00276586" w:rsidRDefault="00580344" w:rsidP="0034020B">
            <w:pPr>
              <w:jc w:val="center"/>
              <w:rPr>
                <w:rFonts w:eastAsia="Calibri"/>
              </w:rPr>
            </w:pPr>
            <w:r w:rsidRPr="00276586">
              <w:rPr>
                <w:rFonts w:eastAsia="Calibri"/>
              </w:rPr>
              <w:t xml:space="preserve">20 </w:t>
            </w:r>
          </w:p>
        </w:tc>
        <w:tc>
          <w:tcPr>
            <w:tcW w:w="2268" w:type="dxa"/>
            <w:tcBorders>
              <w:top w:val="single" w:sz="4" w:space="0" w:color="auto"/>
              <w:left w:val="single" w:sz="4" w:space="0" w:color="auto"/>
              <w:bottom w:val="single" w:sz="4" w:space="0" w:color="auto"/>
              <w:right w:val="single" w:sz="4" w:space="0" w:color="auto"/>
            </w:tcBorders>
            <w:hideMark/>
          </w:tcPr>
          <w:p w:rsidR="00580344" w:rsidRPr="00276586" w:rsidRDefault="00580344" w:rsidP="0034020B">
            <w:pPr>
              <w:jc w:val="center"/>
              <w:rPr>
                <w:rFonts w:eastAsia="Calibri"/>
              </w:rPr>
            </w:pPr>
            <w:r w:rsidRPr="00276586">
              <w:rPr>
                <w:rFonts w:eastAsia="Calibri"/>
              </w:rPr>
              <w:t xml:space="preserve">7 </w:t>
            </w:r>
          </w:p>
        </w:tc>
        <w:tc>
          <w:tcPr>
            <w:tcW w:w="2552" w:type="dxa"/>
            <w:tcBorders>
              <w:top w:val="single" w:sz="4" w:space="0" w:color="auto"/>
              <w:left w:val="single" w:sz="4" w:space="0" w:color="auto"/>
              <w:bottom w:val="single" w:sz="4" w:space="0" w:color="auto"/>
              <w:right w:val="single" w:sz="4" w:space="0" w:color="auto"/>
            </w:tcBorders>
            <w:hideMark/>
          </w:tcPr>
          <w:p w:rsidR="00580344" w:rsidRPr="00276586" w:rsidRDefault="00580344" w:rsidP="0034020B">
            <w:pPr>
              <w:jc w:val="center"/>
              <w:rPr>
                <w:rFonts w:eastAsia="Calibri"/>
              </w:rPr>
            </w:pPr>
            <w:r w:rsidRPr="00276586">
              <w:rPr>
                <w:rFonts w:eastAsia="Calibri"/>
              </w:rPr>
              <w:t>0,1 %</w:t>
            </w:r>
          </w:p>
        </w:tc>
      </w:tr>
      <w:tr w:rsidR="00580344" w:rsidRPr="00276586" w:rsidTr="00580344">
        <w:tc>
          <w:tcPr>
            <w:tcW w:w="2519" w:type="dxa"/>
            <w:tcBorders>
              <w:top w:val="single" w:sz="4" w:space="0" w:color="auto"/>
              <w:left w:val="single" w:sz="4" w:space="0" w:color="auto"/>
              <w:bottom w:val="single" w:sz="4" w:space="0" w:color="auto"/>
              <w:right w:val="single" w:sz="4" w:space="0" w:color="auto"/>
            </w:tcBorders>
            <w:hideMark/>
          </w:tcPr>
          <w:p w:rsidR="00580344" w:rsidRPr="00276586" w:rsidRDefault="00580344" w:rsidP="00621B7B">
            <w:pPr>
              <w:jc w:val="both"/>
              <w:rPr>
                <w:sz w:val="22"/>
                <w:lang w:val="ky-KG" w:eastAsia="en-US"/>
              </w:rPr>
            </w:pPr>
            <w:r w:rsidRPr="00276586">
              <w:rPr>
                <w:lang w:val="ky-KG"/>
              </w:rPr>
              <w:t>БАЭ</w:t>
            </w:r>
          </w:p>
        </w:tc>
        <w:tc>
          <w:tcPr>
            <w:tcW w:w="2126" w:type="dxa"/>
            <w:tcBorders>
              <w:top w:val="single" w:sz="4" w:space="0" w:color="auto"/>
              <w:left w:val="single" w:sz="4" w:space="0" w:color="auto"/>
              <w:bottom w:val="single" w:sz="4" w:space="0" w:color="auto"/>
              <w:right w:val="single" w:sz="4" w:space="0" w:color="auto"/>
            </w:tcBorders>
            <w:hideMark/>
          </w:tcPr>
          <w:p w:rsidR="00580344" w:rsidRPr="00276586" w:rsidRDefault="00580344" w:rsidP="0034020B">
            <w:pPr>
              <w:jc w:val="center"/>
              <w:rPr>
                <w:rFonts w:eastAsia="Calibri"/>
              </w:rPr>
            </w:pPr>
            <w:r w:rsidRPr="00276586">
              <w:rPr>
                <w:rFonts w:eastAsia="Calibri"/>
              </w:rPr>
              <w:t xml:space="preserve">20 </w:t>
            </w:r>
          </w:p>
        </w:tc>
        <w:tc>
          <w:tcPr>
            <w:tcW w:w="2268" w:type="dxa"/>
            <w:tcBorders>
              <w:top w:val="single" w:sz="4" w:space="0" w:color="auto"/>
              <w:left w:val="single" w:sz="4" w:space="0" w:color="auto"/>
              <w:bottom w:val="single" w:sz="4" w:space="0" w:color="auto"/>
              <w:right w:val="single" w:sz="4" w:space="0" w:color="auto"/>
            </w:tcBorders>
            <w:hideMark/>
          </w:tcPr>
          <w:p w:rsidR="00580344" w:rsidRPr="00276586" w:rsidRDefault="00580344" w:rsidP="0034020B">
            <w:pPr>
              <w:jc w:val="center"/>
              <w:rPr>
                <w:rFonts w:eastAsia="Calibri"/>
              </w:rPr>
            </w:pPr>
            <w:r w:rsidRPr="00276586">
              <w:rPr>
                <w:rFonts w:eastAsia="Calibri"/>
              </w:rPr>
              <w:t xml:space="preserve">5 </w:t>
            </w:r>
          </w:p>
        </w:tc>
        <w:tc>
          <w:tcPr>
            <w:tcW w:w="2552" w:type="dxa"/>
            <w:tcBorders>
              <w:top w:val="single" w:sz="4" w:space="0" w:color="auto"/>
              <w:left w:val="single" w:sz="4" w:space="0" w:color="auto"/>
              <w:bottom w:val="single" w:sz="4" w:space="0" w:color="auto"/>
              <w:right w:val="single" w:sz="4" w:space="0" w:color="auto"/>
            </w:tcBorders>
            <w:hideMark/>
          </w:tcPr>
          <w:p w:rsidR="00580344" w:rsidRPr="00276586" w:rsidRDefault="00580344" w:rsidP="0034020B">
            <w:pPr>
              <w:jc w:val="center"/>
              <w:rPr>
                <w:rFonts w:eastAsia="Calibri"/>
              </w:rPr>
            </w:pPr>
            <w:r w:rsidRPr="00276586">
              <w:rPr>
                <w:rFonts w:eastAsia="Calibri"/>
              </w:rPr>
              <w:t>2,5 %</w:t>
            </w:r>
          </w:p>
        </w:tc>
      </w:tr>
      <w:tr w:rsidR="00580344" w:rsidRPr="00276586" w:rsidTr="00580344">
        <w:tc>
          <w:tcPr>
            <w:tcW w:w="2519" w:type="dxa"/>
            <w:tcBorders>
              <w:top w:val="single" w:sz="4" w:space="0" w:color="auto"/>
              <w:left w:val="single" w:sz="4" w:space="0" w:color="auto"/>
              <w:bottom w:val="single" w:sz="4" w:space="0" w:color="auto"/>
              <w:right w:val="single" w:sz="4" w:space="0" w:color="auto"/>
            </w:tcBorders>
            <w:hideMark/>
          </w:tcPr>
          <w:p w:rsidR="00580344" w:rsidRPr="00276586" w:rsidRDefault="00580344" w:rsidP="00621B7B">
            <w:pPr>
              <w:jc w:val="both"/>
              <w:rPr>
                <w:sz w:val="22"/>
                <w:lang w:val="ky-KG" w:eastAsia="en-US"/>
              </w:rPr>
            </w:pPr>
            <w:r w:rsidRPr="00276586">
              <w:rPr>
                <w:lang w:val="ky-KG"/>
              </w:rPr>
              <w:t>Дания</w:t>
            </w:r>
          </w:p>
        </w:tc>
        <w:tc>
          <w:tcPr>
            <w:tcW w:w="2126" w:type="dxa"/>
            <w:tcBorders>
              <w:top w:val="single" w:sz="4" w:space="0" w:color="auto"/>
              <w:left w:val="single" w:sz="4" w:space="0" w:color="auto"/>
              <w:bottom w:val="single" w:sz="4" w:space="0" w:color="auto"/>
              <w:right w:val="single" w:sz="4" w:space="0" w:color="auto"/>
            </w:tcBorders>
            <w:hideMark/>
          </w:tcPr>
          <w:p w:rsidR="00580344" w:rsidRPr="00276586" w:rsidRDefault="00580344" w:rsidP="0034020B">
            <w:pPr>
              <w:jc w:val="center"/>
              <w:rPr>
                <w:rFonts w:eastAsia="Calibri"/>
              </w:rPr>
            </w:pPr>
            <w:r w:rsidRPr="00276586">
              <w:rPr>
                <w:rFonts w:eastAsia="Calibri"/>
              </w:rPr>
              <w:t xml:space="preserve">23 </w:t>
            </w:r>
          </w:p>
        </w:tc>
        <w:tc>
          <w:tcPr>
            <w:tcW w:w="2268" w:type="dxa"/>
            <w:tcBorders>
              <w:top w:val="single" w:sz="4" w:space="0" w:color="auto"/>
              <w:left w:val="single" w:sz="4" w:space="0" w:color="auto"/>
              <w:bottom w:val="single" w:sz="4" w:space="0" w:color="auto"/>
              <w:right w:val="single" w:sz="4" w:space="0" w:color="auto"/>
            </w:tcBorders>
            <w:hideMark/>
          </w:tcPr>
          <w:p w:rsidR="00580344" w:rsidRPr="00276586" w:rsidRDefault="00580344" w:rsidP="0034020B">
            <w:pPr>
              <w:jc w:val="center"/>
              <w:rPr>
                <w:rFonts w:eastAsia="Calibri"/>
              </w:rPr>
            </w:pPr>
            <w:r w:rsidRPr="00276586">
              <w:rPr>
                <w:rFonts w:eastAsia="Calibri"/>
              </w:rPr>
              <w:t xml:space="preserve">7 </w:t>
            </w:r>
          </w:p>
        </w:tc>
        <w:tc>
          <w:tcPr>
            <w:tcW w:w="2552" w:type="dxa"/>
            <w:tcBorders>
              <w:top w:val="single" w:sz="4" w:space="0" w:color="auto"/>
              <w:left w:val="single" w:sz="4" w:space="0" w:color="auto"/>
              <w:bottom w:val="single" w:sz="4" w:space="0" w:color="auto"/>
              <w:right w:val="single" w:sz="4" w:space="0" w:color="auto"/>
            </w:tcBorders>
            <w:hideMark/>
          </w:tcPr>
          <w:p w:rsidR="00580344" w:rsidRPr="00276586" w:rsidRDefault="00580344" w:rsidP="0034020B">
            <w:pPr>
              <w:jc w:val="center"/>
              <w:rPr>
                <w:rFonts w:eastAsia="Calibri"/>
              </w:rPr>
            </w:pPr>
            <w:r w:rsidRPr="00276586">
              <w:rPr>
                <w:rFonts w:eastAsia="Calibri"/>
              </w:rPr>
              <w:t>LIBOR+0,5 %</w:t>
            </w:r>
          </w:p>
        </w:tc>
      </w:tr>
      <w:tr w:rsidR="00580344" w:rsidRPr="00276586" w:rsidTr="00580344">
        <w:tc>
          <w:tcPr>
            <w:tcW w:w="2519" w:type="dxa"/>
            <w:tcBorders>
              <w:top w:val="single" w:sz="4" w:space="0" w:color="auto"/>
              <w:left w:val="single" w:sz="4" w:space="0" w:color="auto"/>
              <w:bottom w:val="single" w:sz="4" w:space="0" w:color="auto"/>
              <w:right w:val="single" w:sz="4" w:space="0" w:color="auto"/>
            </w:tcBorders>
            <w:hideMark/>
          </w:tcPr>
          <w:p w:rsidR="00580344" w:rsidRPr="00276586" w:rsidRDefault="00580344" w:rsidP="00621B7B">
            <w:pPr>
              <w:jc w:val="both"/>
              <w:rPr>
                <w:sz w:val="22"/>
                <w:lang w:val="ky-KG" w:eastAsia="en-US"/>
              </w:rPr>
            </w:pPr>
            <w:r w:rsidRPr="00276586">
              <w:rPr>
                <w:lang w:val="ky-KG"/>
              </w:rPr>
              <w:t>ЭВФ</w:t>
            </w:r>
          </w:p>
        </w:tc>
        <w:tc>
          <w:tcPr>
            <w:tcW w:w="2126" w:type="dxa"/>
            <w:tcBorders>
              <w:top w:val="single" w:sz="4" w:space="0" w:color="auto"/>
              <w:left w:val="single" w:sz="4" w:space="0" w:color="auto"/>
              <w:bottom w:val="single" w:sz="4" w:space="0" w:color="auto"/>
              <w:right w:val="single" w:sz="4" w:space="0" w:color="auto"/>
            </w:tcBorders>
            <w:hideMark/>
          </w:tcPr>
          <w:p w:rsidR="00580344" w:rsidRPr="00276586" w:rsidRDefault="00580344" w:rsidP="0034020B">
            <w:pPr>
              <w:jc w:val="center"/>
              <w:rPr>
                <w:rFonts w:eastAsia="Calibri"/>
              </w:rPr>
            </w:pPr>
            <w:r w:rsidRPr="00276586">
              <w:rPr>
                <w:rFonts w:eastAsia="Calibri"/>
              </w:rPr>
              <w:t xml:space="preserve">10 </w:t>
            </w:r>
          </w:p>
        </w:tc>
        <w:tc>
          <w:tcPr>
            <w:tcW w:w="2268" w:type="dxa"/>
            <w:tcBorders>
              <w:top w:val="single" w:sz="4" w:space="0" w:color="auto"/>
              <w:left w:val="single" w:sz="4" w:space="0" w:color="auto"/>
              <w:bottom w:val="single" w:sz="4" w:space="0" w:color="auto"/>
              <w:right w:val="single" w:sz="4" w:space="0" w:color="auto"/>
            </w:tcBorders>
            <w:hideMark/>
          </w:tcPr>
          <w:p w:rsidR="00580344" w:rsidRPr="00276586" w:rsidRDefault="00580344" w:rsidP="0034020B">
            <w:pPr>
              <w:jc w:val="center"/>
              <w:rPr>
                <w:rFonts w:eastAsia="Calibri"/>
              </w:rPr>
            </w:pPr>
            <w:r w:rsidRPr="00276586">
              <w:rPr>
                <w:rFonts w:eastAsia="Calibri"/>
              </w:rPr>
              <w:t xml:space="preserve">5 </w:t>
            </w:r>
          </w:p>
        </w:tc>
        <w:tc>
          <w:tcPr>
            <w:tcW w:w="2552" w:type="dxa"/>
            <w:tcBorders>
              <w:top w:val="single" w:sz="4" w:space="0" w:color="auto"/>
              <w:left w:val="single" w:sz="4" w:space="0" w:color="auto"/>
              <w:bottom w:val="single" w:sz="4" w:space="0" w:color="auto"/>
              <w:right w:val="single" w:sz="4" w:space="0" w:color="auto"/>
            </w:tcBorders>
            <w:hideMark/>
          </w:tcPr>
          <w:p w:rsidR="00580344" w:rsidRPr="00276586" w:rsidRDefault="00580344" w:rsidP="0034020B">
            <w:pPr>
              <w:jc w:val="center"/>
              <w:rPr>
                <w:rFonts w:eastAsia="Calibri"/>
              </w:rPr>
            </w:pPr>
            <w:r w:rsidRPr="00276586">
              <w:rPr>
                <w:rFonts w:eastAsia="Calibri"/>
              </w:rPr>
              <w:t>0,5 %</w:t>
            </w:r>
          </w:p>
        </w:tc>
      </w:tr>
      <w:tr w:rsidR="00580344" w:rsidRPr="00276586" w:rsidTr="00580344">
        <w:tc>
          <w:tcPr>
            <w:tcW w:w="2519" w:type="dxa"/>
            <w:tcBorders>
              <w:top w:val="single" w:sz="4" w:space="0" w:color="auto"/>
              <w:left w:val="single" w:sz="4" w:space="0" w:color="auto"/>
              <w:bottom w:val="single" w:sz="4" w:space="0" w:color="auto"/>
              <w:right w:val="single" w:sz="4" w:space="0" w:color="auto"/>
            </w:tcBorders>
            <w:hideMark/>
          </w:tcPr>
          <w:p w:rsidR="00580344" w:rsidRPr="00276586" w:rsidRDefault="00580344" w:rsidP="00621B7B">
            <w:pPr>
              <w:jc w:val="both"/>
              <w:rPr>
                <w:sz w:val="22"/>
                <w:lang w:val="ky-KG" w:eastAsia="en-US"/>
              </w:rPr>
            </w:pPr>
            <w:r w:rsidRPr="00276586">
              <w:rPr>
                <w:lang w:val="ky-KG"/>
              </w:rPr>
              <w:t>ОПЕК</w:t>
            </w:r>
          </w:p>
        </w:tc>
        <w:tc>
          <w:tcPr>
            <w:tcW w:w="2126" w:type="dxa"/>
            <w:tcBorders>
              <w:top w:val="single" w:sz="4" w:space="0" w:color="auto"/>
              <w:left w:val="single" w:sz="4" w:space="0" w:color="auto"/>
              <w:bottom w:val="single" w:sz="4" w:space="0" w:color="auto"/>
              <w:right w:val="single" w:sz="4" w:space="0" w:color="auto"/>
            </w:tcBorders>
            <w:hideMark/>
          </w:tcPr>
          <w:p w:rsidR="00580344" w:rsidRPr="00276586" w:rsidRDefault="00580344" w:rsidP="0034020B">
            <w:pPr>
              <w:jc w:val="center"/>
              <w:rPr>
                <w:rFonts w:eastAsia="Calibri"/>
              </w:rPr>
            </w:pPr>
            <w:r w:rsidRPr="00276586">
              <w:rPr>
                <w:rFonts w:eastAsia="Calibri"/>
              </w:rPr>
              <w:t xml:space="preserve">17 </w:t>
            </w:r>
          </w:p>
        </w:tc>
        <w:tc>
          <w:tcPr>
            <w:tcW w:w="2268" w:type="dxa"/>
            <w:tcBorders>
              <w:top w:val="single" w:sz="4" w:space="0" w:color="auto"/>
              <w:left w:val="single" w:sz="4" w:space="0" w:color="auto"/>
              <w:bottom w:val="single" w:sz="4" w:space="0" w:color="auto"/>
              <w:right w:val="single" w:sz="4" w:space="0" w:color="auto"/>
            </w:tcBorders>
            <w:hideMark/>
          </w:tcPr>
          <w:p w:rsidR="00580344" w:rsidRPr="00276586" w:rsidRDefault="00580344" w:rsidP="0034020B">
            <w:pPr>
              <w:jc w:val="center"/>
              <w:rPr>
                <w:rFonts w:eastAsia="Calibri"/>
              </w:rPr>
            </w:pPr>
            <w:r w:rsidRPr="00276586">
              <w:rPr>
                <w:rFonts w:eastAsia="Calibri"/>
              </w:rPr>
              <w:t xml:space="preserve">5 </w:t>
            </w:r>
          </w:p>
        </w:tc>
        <w:tc>
          <w:tcPr>
            <w:tcW w:w="2552" w:type="dxa"/>
            <w:tcBorders>
              <w:top w:val="single" w:sz="4" w:space="0" w:color="auto"/>
              <w:left w:val="single" w:sz="4" w:space="0" w:color="auto"/>
              <w:bottom w:val="single" w:sz="4" w:space="0" w:color="auto"/>
              <w:right w:val="single" w:sz="4" w:space="0" w:color="auto"/>
            </w:tcBorders>
            <w:hideMark/>
          </w:tcPr>
          <w:p w:rsidR="00580344" w:rsidRPr="00276586" w:rsidRDefault="00580344" w:rsidP="0034020B">
            <w:pPr>
              <w:jc w:val="center"/>
              <w:rPr>
                <w:rFonts w:eastAsia="Calibri"/>
              </w:rPr>
            </w:pPr>
            <w:r w:rsidRPr="00276586">
              <w:rPr>
                <w:rFonts w:eastAsia="Calibri"/>
              </w:rPr>
              <w:t>2,25 %</w:t>
            </w:r>
          </w:p>
        </w:tc>
      </w:tr>
      <w:tr w:rsidR="00580344" w:rsidRPr="00276586" w:rsidTr="00580344">
        <w:tc>
          <w:tcPr>
            <w:tcW w:w="2519" w:type="dxa"/>
            <w:tcBorders>
              <w:top w:val="single" w:sz="4" w:space="0" w:color="auto"/>
              <w:left w:val="single" w:sz="4" w:space="0" w:color="auto"/>
              <w:bottom w:val="single" w:sz="4" w:space="0" w:color="auto"/>
              <w:right w:val="single" w:sz="4" w:space="0" w:color="auto"/>
            </w:tcBorders>
            <w:hideMark/>
          </w:tcPr>
          <w:p w:rsidR="00580344" w:rsidRPr="00276586" w:rsidRDefault="00580344" w:rsidP="00621B7B">
            <w:pPr>
              <w:jc w:val="both"/>
              <w:rPr>
                <w:sz w:val="22"/>
                <w:lang w:val="ky-KG" w:eastAsia="en-US"/>
              </w:rPr>
            </w:pPr>
            <w:r w:rsidRPr="00276586">
              <w:rPr>
                <w:lang w:val="ky-KG"/>
              </w:rPr>
              <w:t>АӨБ</w:t>
            </w:r>
          </w:p>
        </w:tc>
        <w:tc>
          <w:tcPr>
            <w:tcW w:w="2126" w:type="dxa"/>
            <w:tcBorders>
              <w:top w:val="single" w:sz="4" w:space="0" w:color="auto"/>
              <w:left w:val="single" w:sz="4" w:space="0" w:color="auto"/>
              <w:bottom w:val="single" w:sz="4" w:space="0" w:color="auto"/>
              <w:right w:val="single" w:sz="4" w:space="0" w:color="auto"/>
            </w:tcBorders>
            <w:hideMark/>
          </w:tcPr>
          <w:p w:rsidR="00580344" w:rsidRPr="00276586" w:rsidRDefault="00580344" w:rsidP="0034020B">
            <w:pPr>
              <w:jc w:val="center"/>
              <w:rPr>
                <w:rFonts w:eastAsia="Calibri"/>
              </w:rPr>
            </w:pPr>
            <w:r w:rsidRPr="00276586">
              <w:rPr>
                <w:rFonts w:eastAsia="Calibri"/>
              </w:rPr>
              <w:t xml:space="preserve">24–40 </w:t>
            </w:r>
          </w:p>
        </w:tc>
        <w:tc>
          <w:tcPr>
            <w:tcW w:w="2268" w:type="dxa"/>
            <w:tcBorders>
              <w:top w:val="single" w:sz="4" w:space="0" w:color="auto"/>
              <w:left w:val="single" w:sz="4" w:space="0" w:color="auto"/>
              <w:bottom w:val="single" w:sz="4" w:space="0" w:color="auto"/>
              <w:right w:val="single" w:sz="4" w:space="0" w:color="auto"/>
            </w:tcBorders>
            <w:hideMark/>
          </w:tcPr>
          <w:p w:rsidR="00580344" w:rsidRPr="00276586" w:rsidRDefault="00580344" w:rsidP="0034020B">
            <w:pPr>
              <w:jc w:val="center"/>
              <w:rPr>
                <w:rFonts w:eastAsia="Calibri"/>
              </w:rPr>
            </w:pPr>
            <w:r w:rsidRPr="00276586">
              <w:rPr>
                <w:rFonts w:eastAsia="Calibri"/>
              </w:rPr>
              <w:t>8–10</w:t>
            </w:r>
          </w:p>
        </w:tc>
        <w:tc>
          <w:tcPr>
            <w:tcW w:w="2552" w:type="dxa"/>
            <w:tcBorders>
              <w:top w:val="single" w:sz="4" w:space="0" w:color="auto"/>
              <w:left w:val="single" w:sz="4" w:space="0" w:color="auto"/>
              <w:bottom w:val="single" w:sz="4" w:space="0" w:color="auto"/>
              <w:right w:val="single" w:sz="4" w:space="0" w:color="auto"/>
            </w:tcBorders>
            <w:hideMark/>
          </w:tcPr>
          <w:p w:rsidR="00580344" w:rsidRPr="00276586" w:rsidRDefault="00580344" w:rsidP="0034020B">
            <w:pPr>
              <w:jc w:val="center"/>
              <w:rPr>
                <w:rFonts w:eastAsia="Calibri"/>
              </w:rPr>
            </w:pPr>
            <w:r w:rsidRPr="00276586">
              <w:rPr>
                <w:rFonts w:eastAsia="Calibri"/>
              </w:rPr>
              <w:t>1 %–1,5 %</w:t>
            </w:r>
          </w:p>
        </w:tc>
      </w:tr>
      <w:tr w:rsidR="00580344" w:rsidRPr="00276586" w:rsidTr="00580344">
        <w:tc>
          <w:tcPr>
            <w:tcW w:w="2519" w:type="dxa"/>
            <w:tcBorders>
              <w:top w:val="single" w:sz="4" w:space="0" w:color="auto"/>
              <w:left w:val="single" w:sz="4" w:space="0" w:color="auto"/>
              <w:bottom w:val="single" w:sz="4" w:space="0" w:color="auto"/>
              <w:right w:val="single" w:sz="4" w:space="0" w:color="auto"/>
            </w:tcBorders>
            <w:hideMark/>
          </w:tcPr>
          <w:p w:rsidR="00580344" w:rsidRPr="00276586" w:rsidRDefault="00580344" w:rsidP="00621B7B">
            <w:pPr>
              <w:jc w:val="both"/>
              <w:rPr>
                <w:sz w:val="22"/>
                <w:lang w:val="ky-KG" w:eastAsia="en-US"/>
              </w:rPr>
            </w:pPr>
            <w:r w:rsidRPr="00276586">
              <w:rPr>
                <w:lang w:val="ky-KG"/>
              </w:rPr>
              <w:t>ЕАӨБ</w:t>
            </w:r>
          </w:p>
        </w:tc>
        <w:tc>
          <w:tcPr>
            <w:tcW w:w="2126" w:type="dxa"/>
            <w:tcBorders>
              <w:top w:val="single" w:sz="4" w:space="0" w:color="auto"/>
              <w:left w:val="single" w:sz="4" w:space="0" w:color="auto"/>
              <w:bottom w:val="single" w:sz="4" w:space="0" w:color="auto"/>
              <w:right w:val="single" w:sz="4" w:space="0" w:color="auto"/>
            </w:tcBorders>
            <w:hideMark/>
          </w:tcPr>
          <w:p w:rsidR="00580344" w:rsidRPr="00276586" w:rsidRDefault="00580344" w:rsidP="0034020B">
            <w:pPr>
              <w:jc w:val="center"/>
              <w:rPr>
                <w:rFonts w:eastAsia="Calibri"/>
              </w:rPr>
            </w:pPr>
            <w:r w:rsidRPr="00276586">
              <w:rPr>
                <w:rFonts w:eastAsia="Calibri"/>
              </w:rPr>
              <w:t xml:space="preserve">20 </w:t>
            </w:r>
          </w:p>
        </w:tc>
        <w:tc>
          <w:tcPr>
            <w:tcW w:w="2268" w:type="dxa"/>
            <w:tcBorders>
              <w:top w:val="single" w:sz="4" w:space="0" w:color="auto"/>
              <w:left w:val="single" w:sz="4" w:space="0" w:color="auto"/>
              <w:bottom w:val="single" w:sz="4" w:space="0" w:color="auto"/>
              <w:right w:val="single" w:sz="4" w:space="0" w:color="auto"/>
            </w:tcBorders>
            <w:hideMark/>
          </w:tcPr>
          <w:p w:rsidR="00580344" w:rsidRPr="00276586" w:rsidRDefault="00580344" w:rsidP="0034020B">
            <w:pPr>
              <w:jc w:val="center"/>
              <w:rPr>
                <w:rFonts w:eastAsia="Calibri"/>
              </w:rPr>
            </w:pPr>
            <w:r w:rsidRPr="00276586">
              <w:rPr>
                <w:rFonts w:eastAsia="Calibri"/>
              </w:rPr>
              <w:t xml:space="preserve">8 </w:t>
            </w:r>
          </w:p>
        </w:tc>
        <w:tc>
          <w:tcPr>
            <w:tcW w:w="2552" w:type="dxa"/>
            <w:tcBorders>
              <w:top w:val="single" w:sz="4" w:space="0" w:color="auto"/>
              <w:left w:val="single" w:sz="4" w:space="0" w:color="auto"/>
              <w:bottom w:val="single" w:sz="4" w:space="0" w:color="auto"/>
              <w:right w:val="single" w:sz="4" w:space="0" w:color="auto"/>
            </w:tcBorders>
            <w:hideMark/>
          </w:tcPr>
          <w:p w:rsidR="00580344" w:rsidRPr="00276586" w:rsidRDefault="00580344" w:rsidP="0034020B">
            <w:pPr>
              <w:jc w:val="center"/>
              <w:rPr>
                <w:rFonts w:eastAsia="Calibri"/>
              </w:rPr>
            </w:pPr>
            <w:r w:rsidRPr="00276586">
              <w:rPr>
                <w:rFonts w:eastAsia="Calibri"/>
              </w:rPr>
              <w:t>1 %</w:t>
            </w:r>
          </w:p>
        </w:tc>
      </w:tr>
      <w:tr w:rsidR="00580344" w:rsidRPr="00276586" w:rsidTr="00580344">
        <w:tc>
          <w:tcPr>
            <w:tcW w:w="2519" w:type="dxa"/>
            <w:tcBorders>
              <w:top w:val="single" w:sz="4" w:space="0" w:color="auto"/>
              <w:left w:val="single" w:sz="4" w:space="0" w:color="auto"/>
              <w:bottom w:val="single" w:sz="4" w:space="0" w:color="auto"/>
              <w:right w:val="single" w:sz="4" w:space="0" w:color="auto"/>
            </w:tcBorders>
            <w:hideMark/>
          </w:tcPr>
          <w:p w:rsidR="00580344" w:rsidRPr="00276586" w:rsidRDefault="00580344" w:rsidP="00621B7B">
            <w:pPr>
              <w:jc w:val="both"/>
              <w:rPr>
                <w:sz w:val="22"/>
                <w:lang w:val="ky-KG" w:eastAsia="en-US"/>
              </w:rPr>
            </w:pPr>
            <w:r w:rsidRPr="00276586">
              <w:rPr>
                <w:lang w:val="ky-KG"/>
              </w:rPr>
              <w:t>ЕБ</w:t>
            </w:r>
          </w:p>
        </w:tc>
        <w:tc>
          <w:tcPr>
            <w:tcW w:w="2126" w:type="dxa"/>
            <w:tcBorders>
              <w:top w:val="single" w:sz="4" w:space="0" w:color="auto"/>
              <w:left w:val="single" w:sz="4" w:space="0" w:color="auto"/>
              <w:bottom w:val="single" w:sz="4" w:space="0" w:color="auto"/>
              <w:right w:val="single" w:sz="4" w:space="0" w:color="auto"/>
            </w:tcBorders>
            <w:hideMark/>
          </w:tcPr>
          <w:p w:rsidR="00580344" w:rsidRPr="00276586" w:rsidRDefault="00580344" w:rsidP="0034020B">
            <w:pPr>
              <w:jc w:val="center"/>
              <w:rPr>
                <w:rFonts w:eastAsia="Calibri"/>
              </w:rPr>
            </w:pPr>
            <w:r w:rsidRPr="00276586">
              <w:rPr>
                <w:rFonts w:eastAsia="Calibri"/>
              </w:rPr>
              <w:t xml:space="preserve">15 </w:t>
            </w:r>
          </w:p>
        </w:tc>
        <w:tc>
          <w:tcPr>
            <w:tcW w:w="2268" w:type="dxa"/>
            <w:tcBorders>
              <w:top w:val="single" w:sz="4" w:space="0" w:color="auto"/>
              <w:left w:val="single" w:sz="4" w:space="0" w:color="auto"/>
              <w:bottom w:val="single" w:sz="4" w:space="0" w:color="auto"/>
              <w:right w:val="single" w:sz="4" w:space="0" w:color="auto"/>
            </w:tcBorders>
            <w:hideMark/>
          </w:tcPr>
          <w:p w:rsidR="00580344" w:rsidRPr="00276586" w:rsidRDefault="00580344" w:rsidP="0034020B">
            <w:pPr>
              <w:jc w:val="center"/>
              <w:rPr>
                <w:rFonts w:eastAsia="Calibri"/>
              </w:rPr>
            </w:pPr>
            <w:r w:rsidRPr="00276586">
              <w:rPr>
                <w:rFonts w:eastAsia="Calibri"/>
              </w:rPr>
              <w:t xml:space="preserve">14 </w:t>
            </w:r>
          </w:p>
        </w:tc>
        <w:tc>
          <w:tcPr>
            <w:tcW w:w="2552" w:type="dxa"/>
            <w:tcBorders>
              <w:top w:val="single" w:sz="4" w:space="0" w:color="auto"/>
              <w:left w:val="single" w:sz="4" w:space="0" w:color="auto"/>
              <w:bottom w:val="single" w:sz="4" w:space="0" w:color="auto"/>
              <w:right w:val="single" w:sz="4" w:space="0" w:color="auto"/>
            </w:tcBorders>
            <w:hideMark/>
          </w:tcPr>
          <w:p w:rsidR="00580344" w:rsidRPr="00276586" w:rsidRDefault="00580344" w:rsidP="0034020B">
            <w:pPr>
              <w:jc w:val="center"/>
              <w:rPr>
                <w:rFonts w:eastAsia="Calibri"/>
              </w:rPr>
            </w:pPr>
            <w:r w:rsidRPr="00276586">
              <w:rPr>
                <w:rFonts w:eastAsia="Calibri"/>
              </w:rPr>
              <w:t>0,75 %–1,375 %</w:t>
            </w:r>
          </w:p>
        </w:tc>
      </w:tr>
      <w:tr w:rsidR="00580344" w:rsidRPr="00276586" w:rsidTr="00580344">
        <w:tc>
          <w:tcPr>
            <w:tcW w:w="2519" w:type="dxa"/>
            <w:tcBorders>
              <w:top w:val="single" w:sz="4" w:space="0" w:color="auto"/>
              <w:left w:val="single" w:sz="4" w:space="0" w:color="auto"/>
              <w:bottom w:val="single" w:sz="4" w:space="0" w:color="auto"/>
              <w:right w:val="single" w:sz="4" w:space="0" w:color="auto"/>
            </w:tcBorders>
            <w:hideMark/>
          </w:tcPr>
          <w:p w:rsidR="00580344" w:rsidRPr="00276586" w:rsidRDefault="00580344" w:rsidP="00621B7B">
            <w:pPr>
              <w:jc w:val="both"/>
              <w:rPr>
                <w:sz w:val="22"/>
                <w:lang w:val="ky-KG" w:eastAsia="en-US"/>
              </w:rPr>
            </w:pPr>
            <w:r w:rsidRPr="00276586">
              <w:rPr>
                <w:lang w:val="ky-KG"/>
              </w:rPr>
              <w:t>МАР (ДБ)</w:t>
            </w:r>
          </w:p>
        </w:tc>
        <w:tc>
          <w:tcPr>
            <w:tcW w:w="2126" w:type="dxa"/>
            <w:tcBorders>
              <w:top w:val="single" w:sz="4" w:space="0" w:color="auto"/>
              <w:left w:val="single" w:sz="4" w:space="0" w:color="auto"/>
              <w:bottom w:val="single" w:sz="4" w:space="0" w:color="auto"/>
              <w:right w:val="single" w:sz="4" w:space="0" w:color="auto"/>
            </w:tcBorders>
            <w:hideMark/>
          </w:tcPr>
          <w:p w:rsidR="00580344" w:rsidRPr="00276586" w:rsidRDefault="00580344" w:rsidP="0034020B">
            <w:pPr>
              <w:jc w:val="center"/>
              <w:rPr>
                <w:rFonts w:eastAsia="Calibri"/>
              </w:rPr>
            </w:pPr>
            <w:r w:rsidRPr="00276586">
              <w:rPr>
                <w:rFonts w:eastAsia="Calibri"/>
              </w:rPr>
              <w:t xml:space="preserve">38-40 </w:t>
            </w:r>
          </w:p>
        </w:tc>
        <w:tc>
          <w:tcPr>
            <w:tcW w:w="2268" w:type="dxa"/>
            <w:tcBorders>
              <w:top w:val="single" w:sz="4" w:space="0" w:color="auto"/>
              <w:left w:val="single" w:sz="4" w:space="0" w:color="auto"/>
              <w:bottom w:val="single" w:sz="4" w:space="0" w:color="auto"/>
              <w:right w:val="single" w:sz="4" w:space="0" w:color="auto"/>
            </w:tcBorders>
            <w:hideMark/>
          </w:tcPr>
          <w:p w:rsidR="00580344" w:rsidRPr="00276586" w:rsidRDefault="00580344" w:rsidP="0034020B">
            <w:pPr>
              <w:jc w:val="center"/>
              <w:rPr>
                <w:rFonts w:eastAsia="Calibri"/>
              </w:rPr>
            </w:pPr>
            <w:r w:rsidRPr="00276586">
              <w:rPr>
                <w:rFonts w:eastAsia="Calibri"/>
              </w:rPr>
              <w:t xml:space="preserve">6-10 </w:t>
            </w:r>
          </w:p>
        </w:tc>
        <w:tc>
          <w:tcPr>
            <w:tcW w:w="2552" w:type="dxa"/>
            <w:tcBorders>
              <w:top w:val="single" w:sz="4" w:space="0" w:color="auto"/>
              <w:left w:val="single" w:sz="4" w:space="0" w:color="auto"/>
              <w:bottom w:val="single" w:sz="4" w:space="0" w:color="auto"/>
              <w:right w:val="single" w:sz="4" w:space="0" w:color="auto"/>
            </w:tcBorders>
            <w:hideMark/>
          </w:tcPr>
          <w:p w:rsidR="00580344" w:rsidRPr="00276586" w:rsidRDefault="00580344" w:rsidP="0034020B">
            <w:pPr>
              <w:jc w:val="center"/>
              <w:rPr>
                <w:rFonts w:eastAsia="Calibri"/>
              </w:rPr>
            </w:pPr>
            <w:r w:rsidRPr="00276586">
              <w:rPr>
                <w:rFonts w:eastAsia="Calibri"/>
              </w:rPr>
              <w:t>0,75 %</w:t>
            </w:r>
          </w:p>
        </w:tc>
      </w:tr>
      <w:tr w:rsidR="00580344" w:rsidRPr="00276586" w:rsidTr="00580344">
        <w:tc>
          <w:tcPr>
            <w:tcW w:w="2519" w:type="dxa"/>
            <w:tcBorders>
              <w:top w:val="single" w:sz="4" w:space="0" w:color="auto"/>
              <w:left w:val="single" w:sz="4" w:space="0" w:color="auto"/>
              <w:bottom w:val="single" w:sz="4" w:space="0" w:color="auto"/>
              <w:right w:val="single" w:sz="4" w:space="0" w:color="auto"/>
            </w:tcBorders>
            <w:hideMark/>
          </w:tcPr>
          <w:p w:rsidR="00580344" w:rsidRPr="00276586" w:rsidRDefault="00580344" w:rsidP="00621B7B">
            <w:pPr>
              <w:jc w:val="both"/>
              <w:rPr>
                <w:sz w:val="22"/>
                <w:lang w:val="ky-KG" w:eastAsia="en-US"/>
              </w:rPr>
            </w:pPr>
            <w:r w:rsidRPr="00276586">
              <w:rPr>
                <w:lang w:val="ky-KG"/>
              </w:rPr>
              <w:t>ИӨБ</w:t>
            </w:r>
          </w:p>
        </w:tc>
        <w:tc>
          <w:tcPr>
            <w:tcW w:w="2126" w:type="dxa"/>
            <w:tcBorders>
              <w:top w:val="single" w:sz="4" w:space="0" w:color="auto"/>
              <w:left w:val="single" w:sz="4" w:space="0" w:color="auto"/>
              <w:bottom w:val="single" w:sz="4" w:space="0" w:color="auto"/>
              <w:right w:val="single" w:sz="4" w:space="0" w:color="auto"/>
            </w:tcBorders>
            <w:hideMark/>
          </w:tcPr>
          <w:p w:rsidR="00580344" w:rsidRPr="00276586" w:rsidRDefault="00580344" w:rsidP="0034020B">
            <w:pPr>
              <w:jc w:val="center"/>
              <w:rPr>
                <w:rFonts w:eastAsia="Calibri"/>
              </w:rPr>
            </w:pPr>
            <w:r w:rsidRPr="00276586">
              <w:rPr>
                <w:rFonts w:eastAsia="Calibri"/>
              </w:rPr>
              <w:t xml:space="preserve">25–30 </w:t>
            </w:r>
          </w:p>
        </w:tc>
        <w:tc>
          <w:tcPr>
            <w:tcW w:w="2268" w:type="dxa"/>
            <w:tcBorders>
              <w:top w:val="single" w:sz="4" w:space="0" w:color="auto"/>
              <w:left w:val="single" w:sz="4" w:space="0" w:color="auto"/>
              <w:bottom w:val="single" w:sz="4" w:space="0" w:color="auto"/>
              <w:right w:val="single" w:sz="4" w:space="0" w:color="auto"/>
            </w:tcBorders>
            <w:hideMark/>
          </w:tcPr>
          <w:p w:rsidR="00580344" w:rsidRPr="00276586" w:rsidRDefault="00580344" w:rsidP="0034020B">
            <w:pPr>
              <w:jc w:val="center"/>
              <w:rPr>
                <w:rFonts w:eastAsia="Calibri"/>
              </w:rPr>
            </w:pPr>
            <w:r w:rsidRPr="00276586">
              <w:rPr>
                <w:rFonts w:eastAsia="Calibri"/>
              </w:rPr>
              <w:t xml:space="preserve">7–10 </w:t>
            </w:r>
          </w:p>
        </w:tc>
        <w:tc>
          <w:tcPr>
            <w:tcW w:w="2552" w:type="dxa"/>
            <w:tcBorders>
              <w:top w:val="single" w:sz="4" w:space="0" w:color="auto"/>
              <w:left w:val="single" w:sz="4" w:space="0" w:color="auto"/>
              <w:bottom w:val="single" w:sz="4" w:space="0" w:color="auto"/>
              <w:right w:val="single" w:sz="4" w:space="0" w:color="auto"/>
            </w:tcBorders>
            <w:hideMark/>
          </w:tcPr>
          <w:p w:rsidR="00580344" w:rsidRPr="00276586" w:rsidRDefault="00580344" w:rsidP="0034020B">
            <w:pPr>
              <w:jc w:val="center"/>
              <w:rPr>
                <w:rFonts w:eastAsia="Calibri"/>
                <w:lang w:val="ky-KG"/>
              </w:rPr>
            </w:pPr>
            <w:r w:rsidRPr="00276586">
              <w:rPr>
                <w:rFonts w:eastAsia="Calibri"/>
              </w:rPr>
              <w:t>0,75 %–2,5 %</w:t>
            </w:r>
            <w:r w:rsidRPr="00276586">
              <w:rPr>
                <w:rFonts w:eastAsia="Calibri"/>
                <w:lang w:val="ky-KG"/>
              </w:rPr>
              <w:t>дан ашпайт</w:t>
            </w:r>
          </w:p>
        </w:tc>
      </w:tr>
      <w:tr w:rsidR="00580344" w:rsidRPr="00276586" w:rsidTr="00580344">
        <w:tc>
          <w:tcPr>
            <w:tcW w:w="2519" w:type="dxa"/>
            <w:tcBorders>
              <w:top w:val="single" w:sz="4" w:space="0" w:color="auto"/>
              <w:left w:val="single" w:sz="4" w:space="0" w:color="auto"/>
              <w:bottom w:val="single" w:sz="4" w:space="0" w:color="auto"/>
              <w:right w:val="single" w:sz="4" w:space="0" w:color="auto"/>
            </w:tcBorders>
            <w:hideMark/>
          </w:tcPr>
          <w:p w:rsidR="00580344" w:rsidRPr="00276586" w:rsidRDefault="00580344" w:rsidP="00621B7B">
            <w:pPr>
              <w:jc w:val="both"/>
              <w:rPr>
                <w:sz w:val="22"/>
                <w:lang w:val="ky-KG" w:eastAsia="en-US"/>
              </w:rPr>
            </w:pPr>
            <w:r w:rsidRPr="00276586">
              <w:rPr>
                <w:lang w:val="ky-KG"/>
              </w:rPr>
              <w:t>МФСР</w:t>
            </w:r>
          </w:p>
        </w:tc>
        <w:tc>
          <w:tcPr>
            <w:tcW w:w="2126" w:type="dxa"/>
            <w:tcBorders>
              <w:top w:val="single" w:sz="4" w:space="0" w:color="auto"/>
              <w:left w:val="single" w:sz="4" w:space="0" w:color="auto"/>
              <w:bottom w:val="single" w:sz="4" w:space="0" w:color="auto"/>
              <w:right w:val="single" w:sz="4" w:space="0" w:color="auto"/>
            </w:tcBorders>
            <w:hideMark/>
          </w:tcPr>
          <w:p w:rsidR="00580344" w:rsidRPr="00276586" w:rsidRDefault="00580344" w:rsidP="0034020B">
            <w:pPr>
              <w:jc w:val="center"/>
              <w:rPr>
                <w:rFonts w:eastAsia="Calibri"/>
              </w:rPr>
            </w:pPr>
            <w:r w:rsidRPr="00276586">
              <w:rPr>
                <w:rFonts w:eastAsia="Calibri"/>
              </w:rPr>
              <w:t xml:space="preserve">40 </w:t>
            </w:r>
          </w:p>
        </w:tc>
        <w:tc>
          <w:tcPr>
            <w:tcW w:w="2268" w:type="dxa"/>
            <w:tcBorders>
              <w:top w:val="single" w:sz="4" w:space="0" w:color="auto"/>
              <w:left w:val="single" w:sz="4" w:space="0" w:color="auto"/>
              <w:bottom w:val="single" w:sz="4" w:space="0" w:color="auto"/>
              <w:right w:val="single" w:sz="4" w:space="0" w:color="auto"/>
            </w:tcBorders>
            <w:hideMark/>
          </w:tcPr>
          <w:p w:rsidR="00580344" w:rsidRPr="00276586" w:rsidRDefault="00580344" w:rsidP="0034020B">
            <w:pPr>
              <w:jc w:val="center"/>
              <w:rPr>
                <w:rFonts w:eastAsia="Calibri"/>
              </w:rPr>
            </w:pPr>
            <w:r w:rsidRPr="00276586">
              <w:rPr>
                <w:rFonts w:eastAsia="Calibri"/>
              </w:rPr>
              <w:t xml:space="preserve">10 </w:t>
            </w:r>
          </w:p>
        </w:tc>
        <w:tc>
          <w:tcPr>
            <w:tcW w:w="2552" w:type="dxa"/>
            <w:tcBorders>
              <w:top w:val="single" w:sz="4" w:space="0" w:color="auto"/>
              <w:left w:val="single" w:sz="4" w:space="0" w:color="auto"/>
              <w:bottom w:val="single" w:sz="4" w:space="0" w:color="auto"/>
              <w:right w:val="single" w:sz="4" w:space="0" w:color="auto"/>
            </w:tcBorders>
            <w:hideMark/>
          </w:tcPr>
          <w:p w:rsidR="00580344" w:rsidRPr="00276586" w:rsidRDefault="00580344" w:rsidP="0034020B">
            <w:pPr>
              <w:jc w:val="center"/>
              <w:rPr>
                <w:rFonts w:eastAsia="Calibri"/>
              </w:rPr>
            </w:pPr>
            <w:r w:rsidRPr="00276586">
              <w:rPr>
                <w:rFonts w:eastAsia="Calibri"/>
              </w:rPr>
              <w:t>0,75 %</w:t>
            </w:r>
          </w:p>
        </w:tc>
      </w:tr>
      <w:tr w:rsidR="00580344" w:rsidRPr="00276586" w:rsidTr="00580344">
        <w:tc>
          <w:tcPr>
            <w:tcW w:w="2519" w:type="dxa"/>
            <w:tcBorders>
              <w:top w:val="single" w:sz="4" w:space="0" w:color="auto"/>
              <w:left w:val="single" w:sz="4" w:space="0" w:color="auto"/>
              <w:bottom w:val="single" w:sz="4" w:space="0" w:color="auto"/>
              <w:right w:val="single" w:sz="4" w:space="0" w:color="auto"/>
            </w:tcBorders>
            <w:hideMark/>
          </w:tcPr>
          <w:p w:rsidR="00580344" w:rsidRPr="00276586" w:rsidRDefault="00580344" w:rsidP="00621B7B">
            <w:pPr>
              <w:jc w:val="both"/>
              <w:rPr>
                <w:sz w:val="22"/>
                <w:lang w:val="ky-KG" w:eastAsia="en-US"/>
              </w:rPr>
            </w:pPr>
            <w:r w:rsidRPr="00276586">
              <w:rPr>
                <w:lang w:val="ky-KG"/>
              </w:rPr>
              <w:t>СФР</w:t>
            </w:r>
          </w:p>
        </w:tc>
        <w:tc>
          <w:tcPr>
            <w:tcW w:w="2126" w:type="dxa"/>
            <w:tcBorders>
              <w:top w:val="single" w:sz="4" w:space="0" w:color="auto"/>
              <w:left w:val="single" w:sz="4" w:space="0" w:color="auto"/>
              <w:bottom w:val="single" w:sz="4" w:space="0" w:color="auto"/>
              <w:right w:val="single" w:sz="4" w:space="0" w:color="auto"/>
            </w:tcBorders>
            <w:hideMark/>
          </w:tcPr>
          <w:p w:rsidR="00580344" w:rsidRPr="00276586" w:rsidRDefault="00580344" w:rsidP="0034020B">
            <w:pPr>
              <w:jc w:val="center"/>
              <w:rPr>
                <w:rFonts w:eastAsia="Calibri"/>
              </w:rPr>
            </w:pPr>
            <w:r w:rsidRPr="00276586">
              <w:rPr>
                <w:rFonts w:eastAsia="Calibri"/>
              </w:rPr>
              <w:t xml:space="preserve">40 </w:t>
            </w:r>
          </w:p>
        </w:tc>
        <w:tc>
          <w:tcPr>
            <w:tcW w:w="2268" w:type="dxa"/>
            <w:tcBorders>
              <w:top w:val="single" w:sz="4" w:space="0" w:color="auto"/>
              <w:left w:val="single" w:sz="4" w:space="0" w:color="auto"/>
              <w:bottom w:val="single" w:sz="4" w:space="0" w:color="auto"/>
              <w:right w:val="single" w:sz="4" w:space="0" w:color="auto"/>
            </w:tcBorders>
            <w:hideMark/>
          </w:tcPr>
          <w:p w:rsidR="00580344" w:rsidRPr="00276586" w:rsidRDefault="00580344" w:rsidP="0034020B">
            <w:pPr>
              <w:jc w:val="center"/>
              <w:rPr>
                <w:rFonts w:eastAsia="Calibri"/>
              </w:rPr>
            </w:pPr>
            <w:r w:rsidRPr="00276586">
              <w:rPr>
                <w:rFonts w:eastAsia="Calibri"/>
              </w:rPr>
              <w:t xml:space="preserve">10 </w:t>
            </w:r>
          </w:p>
        </w:tc>
        <w:tc>
          <w:tcPr>
            <w:tcW w:w="2552" w:type="dxa"/>
            <w:tcBorders>
              <w:top w:val="single" w:sz="4" w:space="0" w:color="auto"/>
              <w:left w:val="single" w:sz="4" w:space="0" w:color="auto"/>
              <w:bottom w:val="single" w:sz="4" w:space="0" w:color="auto"/>
              <w:right w:val="single" w:sz="4" w:space="0" w:color="auto"/>
            </w:tcBorders>
            <w:hideMark/>
          </w:tcPr>
          <w:p w:rsidR="00580344" w:rsidRPr="00276586" w:rsidRDefault="00580344" w:rsidP="0034020B">
            <w:pPr>
              <w:jc w:val="center"/>
              <w:rPr>
                <w:rFonts w:eastAsia="Calibri"/>
              </w:rPr>
            </w:pPr>
            <w:r w:rsidRPr="00276586">
              <w:rPr>
                <w:rFonts w:eastAsia="Calibri"/>
              </w:rPr>
              <w:t>0,75 %</w:t>
            </w:r>
          </w:p>
        </w:tc>
      </w:tr>
      <w:tr w:rsidR="00580344" w:rsidRPr="00276586" w:rsidTr="00580344">
        <w:tc>
          <w:tcPr>
            <w:tcW w:w="2519" w:type="dxa"/>
            <w:tcBorders>
              <w:top w:val="single" w:sz="4" w:space="0" w:color="auto"/>
              <w:left w:val="single" w:sz="4" w:space="0" w:color="auto"/>
              <w:bottom w:val="single" w:sz="4" w:space="0" w:color="auto"/>
              <w:right w:val="single" w:sz="4" w:space="0" w:color="auto"/>
            </w:tcBorders>
            <w:hideMark/>
          </w:tcPr>
          <w:p w:rsidR="00580344" w:rsidRPr="00276586" w:rsidRDefault="00580344" w:rsidP="00621B7B">
            <w:pPr>
              <w:jc w:val="both"/>
              <w:rPr>
                <w:sz w:val="22"/>
                <w:lang w:val="ky-KG" w:eastAsia="en-US"/>
              </w:rPr>
            </w:pPr>
            <w:r w:rsidRPr="00276586">
              <w:rPr>
                <w:lang w:val="ky-KG"/>
              </w:rPr>
              <w:t>ЕРӨБ</w:t>
            </w:r>
          </w:p>
        </w:tc>
        <w:tc>
          <w:tcPr>
            <w:tcW w:w="2126" w:type="dxa"/>
            <w:tcBorders>
              <w:top w:val="single" w:sz="4" w:space="0" w:color="auto"/>
              <w:left w:val="single" w:sz="4" w:space="0" w:color="auto"/>
              <w:bottom w:val="single" w:sz="4" w:space="0" w:color="auto"/>
              <w:right w:val="single" w:sz="4" w:space="0" w:color="auto"/>
            </w:tcBorders>
            <w:hideMark/>
          </w:tcPr>
          <w:p w:rsidR="00580344" w:rsidRPr="00276586" w:rsidRDefault="00580344" w:rsidP="0034020B">
            <w:pPr>
              <w:jc w:val="center"/>
              <w:rPr>
                <w:rFonts w:eastAsia="Calibri"/>
              </w:rPr>
            </w:pPr>
            <w:r w:rsidRPr="00276586">
              <w:rPr>
                <w:rFonts w:eastAsia="Calibri"/>
              </w:rPr>
              <w:t xml:space="preserve">15 </w:t>
            </w:r>
          </w:p>
        </w:tc>
        <w:tc>
          <w:tcPr>
            <w:tcW w:w="2268" w:type="dxa"/>
            <w:tcBorders>
              <w:top w:val="single" w:sz="4" w:space="0" w:color="auto"/>
              <w:left w:val="single" w:sz="4" w:space="0" w:color="auto"/>
              <w:bottom w:val="single" w:sz="4" w:space="0" w:color="auto"/>
              <w:right w:val="single" w:sz="4" w:space="0" w:color="auto"/>
            </w:tcBorders>
            <w:hideMark/>
          </w:tcPr>
          <w:p w:rsidR="00580344" w:rsidRPr="00276586" w:rsidRDefault="00580344" w:rsidP="0034020B">
            <w:pPr>
              <w:jc w:val="center"/>
              <w:rPr>
                <w:rFonts w:eastAsia="Calibri"/>
              </w:rPr>
            </w:pPr>
            <w:r w:rsidRPr="00276586">
              <w:rPr>
                <w:rFonts w:eastAsia="Calibri"/>
              </w:rPr>
              <w:t xml:space="preserve">3 </w:t>
            </w:r>
          </w:p>
        </w:tc>
        <w:tc>
          <w:tcPr>
            <w:tcW w:w="2552" w:type="dxa"/>
            <w:tcBorders>
              <w:top w:val="single" w:sz="4" w:space="0" w:color="auto"/>
              <w:left w:val="single" w:sz="4" w:space="0" w:color="auto"/>
              <w:bottom w:val="single" w:sz="4" w:space="0" w:color="auto"/>
              <w:right w:val="single" w:sz="4" w:space="0" w:color="auto"/>
            </w:tcBorders>
            <w:hideMark/>
          </w:tcPr>
          <w:p w:rsidR="00580344" w:rsidRPr="00276586" w:rsidRDefault="00580344" w:rsidP="0034020B">
            <w:pPr>
              <w:jc w:val="center"/>
              <w:rPr>
                <w:rFonts w:eastAsia="Calibri"/>
              </w:rPr>
            </w:pPr>
            <w:r w:rsidRPr="00276586">
              <w:rPr>
                <w:rFonts w:eastAsia="Calibri"/>
                <w:lang w:val="en-US"/>
              </w:rPr>
              <w:t>1</w:t>
            </w:r>
            <w:r w:rsidRPr="00276586">
              <w:rPr>
                <w:rFonts w:eastAsia="Calibri"/>
              </w:rPr>
              <w:t xml:space="preserve"> %+6 </w:t>
            </w:r>
            <w:r w:rsidRPr="00276586">
              <w:rPr>
                <w:rFonts w:eastAsia="Calibri"/>
                <w:lang w:val="en-US"/>
              </w:rPr>
              <w:t>m EURI</w:t>
            </w:r>
            <w:r w:rsidRPr="00276586">
              <w:rPr>
                <w:rFonts w:eastAsia="Calibri"/>
              </w:rPr>
              <w:t>BOR,</w:t>
            </w:r>
          </w:p>
          <w:p w:rsidR="00580344" w:rsidRPr="00276586" w:rsidRDefault="00580344" w:rsidP="0034020B">
            <w:pPr>
              <w:rPr>
                <w:rFonts w:eastAsia="Calibri"/>
              </w:rPr>
            </w:pPr>
            <w:r w:rsidRPr="00276586">
              <w:rPr>
                <w:rFonts w:eastAsia="Calibri"/>
                <w:lang w:val="en-US"/>
              </w:rPr>
              <w:t xml:space="preserve">  </w:t>
            </w:r>
            <w:r w:rsidRPr="00276586">
              <w:rPr>
                <w:rFonts w:eastAsia="Calibri"/>
              </w:rPr>
              <w:t xml:space="preserve"> </w:t>
            </w:r>
            <w:r w:rsidRPr="00276586">
              <w:rPr>
                <w:rFonts w:eastAsia="Calibri"/>
                <w:lang w:val="en-US"/>
              </w:rPr>
              <w:t>1</w:t>
            </w:r>
            <w:r w:rsidRPr="00276586">
              <w:rPr>
                <w:rFonts w:eastAsia="Calibri"/>
              </w:rPr>
              <w:t xml:space="preserve"> %+6 </w:t>
            </w:r>
            <w:r w:rsidRPr="00276586">
              <w:rPr>
                <w:rFonts w:eastAsia="Calibri"/>
                <w:lang w:val="en-US"/>
              </w:rPr>
              <w:t xml:space="preserve">m </w:t>
            </w:r>
            <w:r w:rsidRPr="00276586">
              <w:rPr>
                <w:rFonts w:eastAsia="Calibri"/>
              </w:rPr>
              <w:t>LIBOR</w:t>
            </w:r>
          </w:p>
        </w:tc>
      </w:tr>
    </w:tbl>
    <w:p w:rsidR="00621B7B" w:rsidRPr="00276586" w:rsidRDefault="00621B7B" w:rsidP="00621B7B">
      <w:pPr>
        <w:ind w:firstLine="709"/>
        <w:jc w:val="both"/>
        <w:rPr>
          <w:b/>
          <w:bCs/>
        </w:rPr>
      </w:pPr>
      <w:r w:rsidRPr="00276586">
        <w:rPr>
          <w:b/>
          <w:bCs/>
        </w:rPr>
        <w:tab/>
      </w:r>
    </w:p>
    <w:p w:rsidR="00621B7B" w:rsidRPr="00276586" w:rsidRDefault="00621B7B" w:rsidP="00621B7B">
      <w:pPr>
        <w:ind w:firstLine="709"/>
        <w:jc w:val="both"/>
        <w:rPr>
          <w:rFonts w:eastAsia="Calibri"/>
          <w:bCs/>
          <w:lang w:val="ky-KG" w:eastAsia="en-US"/>
        </w:rPr>
      </w:pPr>
      <w:r w:rsidRPr="00276586">
        <w:rPr>
          <w:rFonts w:eastAsia="Calibri"/>
          <w:bCs/>
          <w:lang w:val="ky-KG"/>
        </w:rPr>
        <w:t xml:space="preserve">Кыргыз Республикасынын Бюджеттик кодексинин 63-беренесине жана 2020-2023-жылдарга Кыргыз Республикасынын мамлекеттик карызын башкаруу стратегиясынын </w:t>
      </w:r>
      <w:r w:rsidRPr="00276586">
        <w:rPr>
          <w:rFonts w:eastAsia="Calibri"/>
          <w:bCs/>
          <w:lang w:val="ky-KG"/>
        </w:rPr>
        <w:br/>
        <w:t>7-пунктуна ылайык 2021-жылы мамлекеттик кепилдиктер берилбейт.</w:t>
      </w:r>
    </w:p>
    <w:p w:rsidR="00621B7B" w:rsidRPr="00276586" w:rsidRDefault="00621B7B" w:rsidP="00621B7B">
      <w:pPr>
        <w:ind w:firstLine="709"/>
        <w:jc w:val="both"/>
        <w:rPr>
          <w:rFonts w:asciiTheme="minorHAnsi" w:eastAsia="Calibri" w:hAnsiTheme="minorHAnsi" w:cstheme="minorBidi"/>
          <w:bCs/>
          <w:sz w:val="22"/>
          <w:szCs w:val="22"/>
          <w:lang w:val="ky-KG"/>
        </w:rPr>
      </w:pPr>
    </w:p>
    <w:p w:rsidR="00621B7B" w:rsidRPr="00276586" w:rsidRDefault="00621B7B" w:rsidP="00621B7B">
      <w:pPr>
        <w:keepNext/>
        <w:ind w:left="708" w:firstLine="708"/>
        <w:jc w:val="both"/>
        <w:rPr>
          <w:rFonts w:eastAsia="MS Mincho"/>
          <w:b/>
          <w:i/>
          <w:lang w:val="ky-KG"/>
        </w:rPr>
      </w:pPr>
      <w:r w:rsidRPr="00276586">
        <w:rPr>
          <w:rFonts w:eastAsia="MS Mincho"/>
          <w:b/>
          <w:i/>
          <w:lang w:val="ky-KG"/>
        </w:rPr>
        <w:t xml:space="preserve">Тышкы жана ички карызды салыштырма талдоо </w:t>
      </w:r>
    </w:p>
    <w:p w:rsidR="00621B7B" w:rsidRPr="00276586" w:rsidRDefault="00621B7B" w:rsidP="00621B7B">
      <w:pPr>
        <w:keepNext/>
        <w:rPr>
          <w:rFonts w:eastAsia="MS Mincho"/>
          <w:b/>
          <w:i/>
          <w:lang w:val="ky-KG"/>
        </w:rPr>
      </w:pPr>
    </w:p>
    <w:tbl>
      <w:tblPr>
        <w:tblW w:w="9513" w:type="dxa"/>
        <w:tblInd w:w="55" w:type="dxa"/>
        <w:tblCellMar>
          <w:left w:w="70" w:type="dxa"/>
          <w:right w:w="70" w:type="dxa"/>
        </w:tblCellMar>
        <w:tblLook w:val="04A0" w:firstRow="1" w:lastRow="0" w:firstColumn="1" w:lastColumn="0" w:noHBand="0" w:noVBand="1"/>
      </w:tblPr>
      <w:tblGrid>
        <w:gridCol w:w="4278"/>
        <w:gridCol w:w="1066"/>
        <w:gridCol w:w="1066"/>
        <w:gridCol w:w="1044"/>
        <w:gridCol w:w="993"/>
        <w:gridCol w:w="1066"/>
      </w:tblGrid>
      <w:tr w:rsidR="00621B7B" w:rsidRPr="00276586" w:rsidTr="00621B7B">
        <w:trPr>
          <w:trHeight w:val="303"/>
        </w:trPr>
        <w:tc>
          <w:tcPr>
            <w:tcW w:w="4278" w:type="dxa"/>
            <w:tcBorders>
              <w:top w:val="single" w:sz="4" w:space="0" w:color="auto"/>
              <w:left w:val="single" w:sz="4" w:space="0" w:color="auto"/>
              <w:bottom w:val="single" w:sz="4" w:space="0" w:color="auto"/>
              <w:right w:val="single" w:sz="4" w:space="0" w:color="auto"/>
            </w:tcBorders>
            <w:noWrap/>
            <w:vAlign w:val="bottom"/>
            <w:hideMark/>
          </w:tcPr>
          <w:p w:rsidR="00621B7B" w:rsidRPr="00276586" w:rsidRDefault="00621B7B" w:rsidP="00621B7B">
            <w:pPr>
              <w:spacing w:after="200" w:line="276" w:lineRule="auto"/>
              <w:rPr>
                <w:sz w:val="22"/>
                <w:szCs w:val="22"/>
                <w:lang w:eastAsia="en-US"/>
              </w:rPr>
            </w:pPr>
          </w:p>
        </w:tc>
        <w:tc>
          <w:tcPr>
            <w:tcW w:w="1066" w:type="dxa"/>
            <w:tcBorders>
              <w:top w:val="single" w:sz="4" w:space="0" w:color="auto"/>
              <w:left w:val="nil"/>
              <w:bottom w:val="single" w:sz="4" w:space="0" w:color="auto"/>
              <w:right w:val="single" w:sz="4" w:space="0" w:color="auto"/>
            </w:tcBorders>
            <w:noWrap/>
            <w:hideMark/>
          </w:tcPr>
          <w:p w:rsidR="00621B7B" w:rsidRPr="00276586" w:rsidRDefault="00621B7B" w:rsidP="00621B7B">
            <w:pPr>
              <w:jc w:val="center"/>
            </w:pPr>
            <w:r w:rsidRPr="00276586">
              <w:t>2019</w:t>
            </w:r>
          </w:p>
        </w:tc>
        <w:tc>
          <w:tcPr>
            <w:tcW w:w="1066" w:type="dxa"/>
            <w:tcBorders>
              <w:top w:val="single" w:sz="4" w:space="0" w:color="auto"/>
              <w:left w:val="nil"/>
              <w:bottom w:val="single" w:sz="4" w:space="0" w:color="auto"/>
              <w:right w:val="single" w:sz="4" w:space="0" w:color="auto"/>
            </w:tcBorders>
            <w:noWrap/>
            <w:hideMark/>
          </w:tcPr>
          <w:p w:rsidR="00621B7B" w:rsidRPr="00276586" w:rsidRDefault="00621B7B" w:rsidP="00621B7B">
            <w:pPr>
              <w:jc w:val="center"/>
            </w:pPr>
            <w:r w:rsidRPr="00276586">
              <w:t>2020</w:t>
            </w:r>
          </w:p>
        </w:tc>
        <w:tc>
          <w:tcPr>
            <w:tcW w:w="1044" w:type="dxa"/>
            <w:tcBorders>
              <w:top w:val="single" w:sz="4" w:space="0" w:color="auto"/>
              <w:left w:val="nil"/>
              <w:bottom w:val="single" w:sz="4" w:space="0" w:color="auto"/>
              <w:right w:val="single" w:sz="4" w:space="0" w:color="auto"/>
            </w:tcBorders>
            <w:noWrap/>
            <w:hideMark/>
          </w:tcPr>
          <w:p w:rsidR="00621B7B" w:rsidRPr="00276586" w:rsidRDefault="00621B7B" w:rsidP="00621B7B">
            <w:pPr>
              <w:jc w:val="center"/>
            </w:pPr>
            <w:r w:rsidRPr="00276586">
              <w:t>2021</w:t>
            </w:r>
          </w:p>
        </w:tc>
        <w:tc>
          <w:tcPr>
            <w:tcW w:w="993" w:type="dxa"/>
            <w:tcBorders>
              <w:top w:val="single" w:sz="4" w:space="0" w:color="auto"/>
              <w:left w:val="nil"/>
              <w:bottom w:val="single" w:sz="4" w:space="0" w:color="auto"/>
              <w:right w:val="single" w:sz="4" w:space="0" w:color="auto"/>
            </w:tcBorders>
            <w:noWrap/>
            <w:hideMark/>
          </w:tcPr>
          <w:p w:rsidR="00621B7B" w:rsidRPr="00276586" w:rsidRDefault="00621B7B" w:rsidP="00621B7B">
            <w:pPr>
              <w:jc w:val="center"/>
            </w:pPr>
            <w:r w:rsidRPr="00276586">
              <w:t>2022</w:t>
            </w:r>
          </w:p>
        </w:tc>
        <w:tc>
          <w:tcPr>
            <w:tcW w:w="1066" w:type="dxa"/>
            <w:tcBorders>
              <w:top w:val="single" w:sz="4" w:space="0" w:color="auto"/>
              <w:left w:val="nil"/>
              <w:bottom w:val="single" w:sz="4" w:space="0" w:color="auto"/>
              <w:right w:val="single" w:sz="4" w:space="0" w:color="auto"/>
            </w:tcBorders>
            <w:hideMark/>
          </w:tcPr>
          <w:p w:rsidR="00621B7B" w:rsidRPr="00276586" w:rsidRDefault="00621B7B" w:rsidP="00621B7B">
            <w:pPr>
              <w:jc w:val="center"/>
            </w:pPr>
            <w:r w:rsidRPr="00276586">
              <w:t>2023</w:t>
            </w:r>
          </w:p>
        </w:tc>
      </w:tr>
      <w:tr w:rsidR="00D06CB5" w:rsidRPr="00276586" w:rsidTr="00621B7B">
        <w:trPr>
          <w:trHeight w:val="607"/>
        </w:trPr>
        <w:tc>
          <w:tcPr>
            <w:tcW w:w="4278" w:type="dxa"/>
            <w:tcBorders>
              <w:top w:val="single" w:sz="4" w:space="0" w:color="auto"/>
              <w:left w:val="single" w:sz="4" w:space="0" w:color="auto"/>
              <w:bottom w:val="single" w:sz="4" w:space="0" w:color="auto"/>
              <w:right w:val="single" w:sz="4" w:space="0" w:color="auto"/>
            </w:tcBorders>
            <w:hideMark/>
          </w:tcPr>
          <w:p w:rsidR="00D06CB5" w:rsidRPr="00276586" w:rsidRDefault="00D06CB5" w:rsidP="00D06CB5">
            <w:pPr>
              <w:spacing w:after="200" w:line="276" w:lineRule="auto"/>
              <w:rPr>
                <w:sz w:val="22"/>
                <w:szCs w:val="22"/>
                <w:lang w:val="ky-KG" w:eastAsia="en-US"/>
              </w:rPr>
            </w:pPr>
            <w:r w:rsidRPr="00276586">
              <w:rPr>
                <w:lang w:val="ky-KG" w:eastAsia="ky-KG"/>
              </w:rPr>
              <w:t>тышкы карыз алуулардын суммалык карыз алууларга карата % менен</w:t>
            </w:r>
          </w:p>
        </w:tc>
        <w:tc>
          <w:tcPr>
            <w:tcW w:w="1066" w:type="dxa"/>
            <w:tcBorders>
              <w:top w:val="single" w:sz="4" w:space="0" w:color="auto"/>
              <w:left w:val="nil"/>
              <w:bottom w:val="single" w:sz="4" w:space="0" w:color="auto"/>
              <w:right w:val="single" w:sz="4" w:space="0" w:color="auto"/>
            </w:tcBorders>
            <w:noWrap/>
            <w:hideMark/>
          </w:tcPr>
          <w:p w:rsidR="00D06CB5" w:rsidRPr="00276586" w:rsidRDefault="00D06CB5" w:rsidP="0034020B">
            <w:pPr>
              <w:jc w:val="center"/>
            </w:pPr>
            <w:r w:rsidRPr="00276586">
              <w:rPr>
                <w:lang w:val="ky-KG"/>
              </w:rPr>
              <w:t>46</w:t>
            </w:r>
            <w:r w:rsidRPr="00276586">
              <w:t>,</w:t>
            </w:r>
            <w:r w:rsidRPr="00276586">
              <w:rPr>
                <w:lang w:val="ky-KG"/>
              </w:rPr>
              <w:t>8 </w:t>
            </w:r>
            <w:r w:rsidRPr="00276586">
              <w:t>%</w:t>
            </w:r>
          </w:p>
        </w:tc>
        <w:tc>
          <w:tcPr>
            <w:tcW w:w="1066" w:type="dxa"/>
            <w:tcBorders>
              <w:top w:val="single" w:sz="4" w:space="0" w:color="auto"/>
              <w:left w:val="nil"/>
              <w:bottom w:val="single" w:sz="4" w:space="0" w:color="auto"/>
              <w:right w:val="single" w:sz="4" w:space="0" w:color="auto"/>
            </w:tcBorders>
            <w:noWrap/>
            <w:hideMark/>
          </w:tcPr>
          <w:p w:rsidR="00D06CB5" w:rsidRPr="00276586" w:rsidRDefault="00D06CB5" w:rsidP="0034020B">
            <w:pPr>
              <w:jc w:val="center"/>
            </w:pPr>
            <w:r w:rsidRPr="00276586">
              <w:rPr>
                <w:lang w:val="ky-KG"/>
              </w:rPr>
              <w:t>76</w:t>
            </w:r>
            <w:r w:rsidRPr="00276586">
              <w:t>,</w:t>
            </w:r>
            <w:r w:rsidRPr="00276586">
              <w:rPr>
                <w:lang w:val="ky-KG"/>
              </w:rPr>
              <w:t>9 </w:t>
            </w:r>
            <w:r w:rsidRPr="00276586">
              <w:t>%</w:t>
            </w:r>
          </w:p>
        </w:tc>
        <w:tc>
          <w:tcPr>
            <w:tcW w:w="1044" w:type="dxa"/>
            <w:tcBorders>
              <w:top w:val="single" w:sz="4" w:space="0" w:color="auto"/>
              <w:left w:val="nil"/>
              <w:bottom w:val="single" w:sz="4" w:space="0" w:color="auto"/>
              <w:right w:val="single" w:sz="4" w:space="0" w:color="auto"/>
            </w:tcBorders>
            <w:noWrap/>
            <w:hideMark/>
          </w:tcPr>
          <w:p w:rsidR="00D06CB5" w:rsidRPr="00276586" w:rsidRDefault="00D06CB5" w:rsidP="0034020B">
            <w:pPr>
              <w:jc w:val="center"/>
            </w:pPr>
            <w:r w:rsidRPr="00276586">
              <w:rPr>
                <w:lang w:val="ky-KG"/>
              </w:rPr>
              <w:t>6</w:t>
            </w:r>
            <w:r w:rsidRPr="00276586">
              <w:t>2,</w:t>
            </w:r>
            <w:r w:rsidRPr="00276586">
              <w:rPr>
                <w:lang w:val="ky-KG"/>
              </w:rPr>
              <w:t>6 </w:t>
            </w:r>
            <w:r w:rsidRPr="00276586">
              <w:t>%</w:t>
            </w:r>
          </w:p>
        </w:tc>
        <w:tc>
          <w:tcPr>
            <w:tcW w:w="993" w:type="dxa"/>
            <w:tcBorders>
              <w:top w:val="single" w:sz="4" w:space="0" w:color="auto"/>
              <w:left w:val="nil"/>
              <w:bottom w:val="single" w:sz="4" w:space="0" w:color="auto"/>
              <w:right w:val="single" w:sz="4" w:space="0" w:color="auto"/>
            </w:tcBorders>
            <w:noWrap/>
            <w:hideMark/>
          </w:tcPr>
          <w:p w:rsidR="00D06CB5" w:rsidRPr="00276586" w:rsidRDefault="00D06CB5" w:rsidP="0034020B">
            <w:pPr>
              <w:jc w:val="center"/>
            </w:pPr>
            <w:r w:rsidRPr="00276586">
              <w:rPr>
                <w:lang w:val="ky-KG"/>
              </w:rPr>
              <w:t>59</w:t>
            </w:r>
            <w:r w:rsidRPr="00276586">
              <w:t>,</w:t>
            </w:r>
            <w:r w:rsidRPr="00276586">
              <w:rPr>
                <w:lang w:val="ky-KG"/>
              </w:rPr>
              <w:t>9 </w:t>
            </w:r>
            <w:r w:rsidRPr="00276586">
              <w:t>%</w:t>
            </w:r>
          </w:p>
        </w:tc>
        <w:tc>
          <w:tcPr>
            <w:tcW w:w="1066" w:type="dxa"/>
            <w:tcBorders>
              <w:top w:val="single" w:sz="4" w:space="0" w:color="auto"/>
              <w:left w:val="nil"/>
              <w:bottom w:val="single" w:sz="4" w:space="0" w:color="auto"/>
              <w:right w:val="single" w:sz="4" w:space="0" w:color="auto"/>
            </w:tcBorders>
            <w:hideMark/>
          </w:tcPr>
          <w:p w:rsidR="00D06CB5" w:rsidRPr="00276586" w:rsidRDefault="00D06CB5" w:rsidP="0034020B">
            <w:pPr>
              <w:jc w:val="center"/>
            </w:pPr>
            <w:r w:rsidRPr="00276586">
              <w:rPr>
                <w:lang w:val="ky-KG"/>
              </w:rPr>
              <w:t>58</w:t>
            </w:r>
            <w:r w:rsidRPr="00276586">
              <w:t>,</w:t>
            </w:r>
            <w:r w:rsidRPr="00276586">
              <w:rPr>
                <w:lang w:val="ky-KG"/>
              </w:rPr>
              <w:t>8 </w:t>
            </w:r>
            <w:r w:rsidRPr="00276586">
              <w:t>%</w:t>
            </w:r>
          </w:p>
        </w:tc>
      </w:tr>
      <w:tr w:rsidR="00D06CB5" w:rsidRPr="00276586" w:rsidTr="00621B7B">
        <w:trPr>
          <w:trHeight w:val="607"/>
        </w:trPr>
        <w:tc>
          <w:tcPr>
            <w:tcW w:w="4278" w:type="dxa"/>
            <w:tcBorders>
              <w:top w:val="single" w:sz="4" w:space="0" w:color="auto"/>
              <w:left w:val="single" w:sz="4" w:space="0" w:color="auto"/>
              <w:bottom w:val="single" w:sz="4" w:space="0" w:color="auto"/>
              <w:right w:val="single" w:sz="4" w:space="0" w:color="auto"/>
            </w:tcBorders>
            <w:hideMark/>
          </w:tcPr>
          <w:p w:rsidR="00D06CB5" w:rsidRPr="00276586" w:rsidRDefault="00D06CB5" w:rsidP="00D06CB5">
            <w:pPr>
              <w:spacing w:after="200" w:line="276" w:lineRule="auto"/>
              <w:rPr>
                <w:sz w:val="22"/>
                <w:szCs w:val="22"/>
                <w:lang w:val="ky-KG" w:eastAsia="en-US"/>
              </w:rPr>
            </w:pPr>
            <w:r w:rsidRPr="00276586">
              <w:rPr>
                <w:lang w:val="ky-KG" w:eastAsia="ky-KG"/>
              </w:rPr>
              <w:lastRenderedPageBreak/>
              <w:t>ички карыз алуулардын суммалык карыз алууларга карата % менен</w:t>
            </w:r>
          </w:p>
        </w:tc>
        <w:tc>
          <w:tcPr>
            <w:tcW w:w="1066" w:type="dxa"/>
            <w:tcBorders>
              <w:top w:val="single" w:sz="4" w:space="0" w:color="auto"/>
              <w:left w:val="nil"/>
              <w:bottom w:val="single" w:sz="4" w:space="0" w:color="auto"/>
              <w:right w:val="single" w:sz="4" w:space="0" w:color="auto"/>
            </w:tcBorders>
            <w:noWrap/>
            <w:hideMark/>
          </w:tcPr>
          <w:p w:rsidR="00D06CB5" w:rsidRPr="00276586" w:rsidRDefault="00D06CB5" w:rsidP="0034020B">
            <w:pPr>
              <w:jc w:val="center"/>
            </w:pPr>
            <w:r w:rsidRPr="00276586">
              <w:rPr>
                <w:lang w:val="ky-KG"/>
              </w:rPr>
              <w:t>53</w:t>
            </w:r>
            <w:r w:rsidRPr="00276586">
              <w:t>,</w:t>
            </w:r>
            <w:r w:rsidRPr="00276586">
              <w:rPr>
                <w:lang w:val="ky-KG"/>
              </w:rPr>
              <w:t>2 </w:t>
            </w:r>
            <w:r w:rsidRPr="00276586">
              <w:t>%</w:t>
            </w:r>
          </w:p>
        </w:tc>
        <w:tc>
          <w:tcPr>
            <w:tcW w:w="1066" w:type="dxa"/>
            <w:tcBorders>
              <w:top w:val="single" w:sz="4" w:space="0" w:color="auto"/>
              <w:left w:val="nil"/>
              <w:bottom w:val="single" w:sz="4" w:space="0" w:color="auto"/>
              <w:right w:val="single" w:sz="4" w:space="0" w:color="auto"/>
            </w:tcBorders>
            <w:noWrap/>
            <w:hideMark/>
          </w:tcPr>
          <w:p w:rsidR="00D06CB5" w:rsidRPr="00276586" w:rsidRDefault="00D06CB5" w:rsidP="0034020B">
            <w:pPr>
              <w:jc w:val="center"/>
            </w:pPr>
            <w:r w:rsidRPr="00276586">
              <w:rPr>
                <w:lang w:val="ky-KG"/>
              </w:rPr>
              <w:t>23</w:t>
            </w:r>
            <w:r w:rsidRPr="00276586">
              <w:t>,</w:t>
            </w:r>
            <w:r w:rsidRPr="00276586">
              <w:rPr>
                <w:lang w:val="ky-KG"/>
              </w:rPr>
              <w:t>1</w:t>
            </w:r>
            <w:r w:rsidRPr="00276586">
              <w:t> %</w:t>
            </w:r>
          </w:p>
        </w:tc>
        <w:tc>
          <w:tcPr>
            <w:tcW w:w="1044" w:type="dxa"/>
            <w:tcBorders>
              <w:top w:val="single" w:sz="4" w:space="0" w:color="auto"/>
              <w:left w:val="nil"/>
              <w:bottom w:val="single" w:sz="4" w:space="0" w:color="auto"/>
              <w:right w:val="single" w:sz="4" w:space="0" w:color="auto"/>
            </w:tcBorders>
            <w:noWrap/>
            <w:hideMark/>
          </w:tcPr>
          <w:p w:rsidR="00D06CB5" w:rsidRPr="00276586" w:rsidRDefault="00D06CB5" w:rsidP="0034020B">
            <w:pPr>
              <w:jc w:val="center"/>
            </w:pPr>
            <w:r w:rsidRPr="00276586">
              <w:rPr>
                <w:lang w:val="ky-KG"/>
              </w:rPr>
              <w:t>37</w:t>
            </w:r>
            <w:r w:rsidRPr="00276586">
              <w:t>,</w:t>
            </w:r>
            <w:r w:rsidRPr="00276586">
              <w:rPr>
                <w:lang w:val="ky-KG"/>
              </w:rPr>
              <w:t>4</w:t>
            </w:r>
            <w:r w:rsidRPr="00276586">
              <w:t> %</w:t>
            </w:r>
          </w:p>
        </w:tc>
        <w:tc>
          <w:tcPr>
            <w:tcW w:w="993" w:type="dxa"/>
            <w:tcBorders>
              <w:top w:val="single" w:sz="4" w:space="0" w:color="auto"/>
              <w:left w:val="nil"/>
              <w:bottom w:val="single" w:sz="4" w:space="0" w:color="auto"/>
              <w:right w:val="single" w:sz="4" w:space="0" w:color="auto"/>
            </w:tcBorders>
            <w:noWrap/>
            <w:hideMark/>
          </w:tcPr>
          <w:p w:rsidR="00D06CB5" w:rsidRPr="00276586" w:rsidRDefault="00D06CB5" w:rsidP="0034020B">
            <w:pPr>
              <w:jc w:val="center"/>
            </w:pPr>
            <w:r w:rsidRPr="00276586">
              <w:rPr>
                <w:lang w:val="ky-KG"/>
              </w:rPr>
              <w:t>40</w:t>
            </w:r>
            <w:r w:rsidRPr="00276586">
              <w:t>,</w:t>
            </w:r>
            <w:r w:rsidRPr="00276586">
              <w:rPr>
                <w:lang w:val="ky-KG"/>
              </w:rPr>
              <w:t>1</w:t>
            </w:r>
            <w:r w:rsidRPr="00276586">
              <w:t> %</w:t>
            </w:r>
          </w:p>
        </w:tc>
        <w:tc>
          <w:tcPr>
            <w:tcW w:w="1066" w:type="dxa"/>
            <w:tcBorders>
              <w:top w:val="single" w:sz="4" w:space="0" w:color="auto"/>
              <w:left w:val="nil"/>
              <w:bottom w:val="single" w:sz="4" w:space="0" w:color="auto"/>
              <w:right w:val="single" w:sz="4" w:space="0" w:color="auto"/>
            </w:tcBorders>
            <w:hideMark/>
          </w:tcPr>
          <w:p w:rsidR="00D06CB5" w:rsidRPr="00276586" w:rsidRDefault="00D06CB5" w:rsidP="0034020B">
            <w:pPr>
              <w:jc w:val="center"/>
            </w:pPr>
            <w:r w:rsidRPr="00276586">
              <w:rPr>
                <w:lang w:val="ky-KG"/>
              </w:rPr>
              <w:t>41</w:t>
            </w:r>
            <w:r w:rsidRPr="00276586">
              <w:t>,</w:t>
            </w:r>
            <w:r w:rsidRPr="00276586">
              <w:rPr>
                <w:lang w:val="ky-KG"/>
              </w:rPr>
              <w:t>2</w:t>
            </w:r>
            <w:r w:rsidRPr="00276586">
              <w:t> %</w:t>
            </w:r>
          </w:p>
        </w:tc>
      </w:tr>
      <w:tr w:rsidR="00D06CB5" w:rsidRPr="00276586" w:rsidTr="00621B7B">
        <w:trPr>
          <w:trHeight w:val="303"/>
        </w:trPr>
        <w:tc>
          <w:tcPr>
            <w:tcW w:w="4278" w:type="dxa"/>
            <w:tcBorders>
              <w:top w:val="single" w:sz="4" w:space="0" w:color="auto"/>
              <w:left w:val="single" w:sz="4" w:space="0" w:color="auto"/>
              <w:bottom w:val="single" w:sz="4" w:space="0" w:color="auto"/>
              <w:right w:val="single" w:sz="4" w:space="0" w:color="auto"/>
            </w:tcBorders>
            <w:hideMark/>
          </w:tcPr>
          <w:p w:rsidR="00D06CB5" w:rsidRPr="00276586" w:rsidRDefault="00D06CB5" w:rsidP="00621B7B">
            <w:pPr>
              <w:spacing w:after="200" w:line="276" w:lineRule="auto"/>
              <w:rPr>
                <w:sz w:val="22"/>
                <w:szCs w:val="22"/>
                <w:lang w:val="ky-KG" w:eastAsia="en-US"/>
              </w:rPr>
            </w:pPr>
            <w:r w:rsidRPr="00276586">
              <w:rPr>
                <w:lang w:val="ky-KG" w:eastAsia="ky-KG"/>
              </w:rPr>
              <w:t>суммалык карыз алуулар (млн. сом)</w:t>
            </w:r>
          </w:p>
        </w:tc>
        <w:tc>
          <w:tcPr>
            <w:tcW w:w="1066" w:type="dxa"/>
            <w:tcBorders>
              <w:top w:val="single" w:sz="4" w:space="0" w:color="auto"/>
              <w:left w:val="nil"/>
              <w:bottom w:val="single" w:sz="4" w:space="0" w:color="auto"/>
              <w:right w:val="single" w:sz="4" w:space="0" w:color="auto"/>
            </w:tcBorders>
            <w:noWrap/>
            <w:hideMark/>
          </w:tcPr>
          <w:p w:rsidR="00D06CB5" w:rsidRPr="00276586" w:rsidRDefault="00D06CB5" w:rsidP="0034020B">
            <w:pPr>
              <w:jc w:val="center"/>
            </w:pPr>
            <w:r w:rsidRPr="00276586">
              <w:t>27 994</w:t>
            </w:r>
          </w:p>
        </w:tc>
        <w:tc>
          <w:tcPr>
            <w:tcW w:w="1066" w:type="dxa"/>
            <w:tcBorders>
              <w:top w:val="single" w:sz="4" w:space="0" w:color="auto"/>
              <w:left w:val="nil"/>
              <w:bottom w:val="single" w:sz="4" w:space="0" w:color="auto"/>
              <w:right w:val="single" w:sz="4" w:space="0" w:color="auto"/>
            </w:tcBorders>
            <w:noWrap/>
            <w:hideMark/>
          </w:tcPr>
          <w:p w:rsidR="00D06CB5" w:rsidRPr="00276586" w:rsidRDefault="00D06CB5" w:rsidP="0034020B">
            <w:pPr>
              <w:jc w:val="center"/>
              <w:rPr>
                <w:lang w:val="ky-KG"/>
              </w:rPr>
            </w:pPr>
            <w:r w:rsidRPr="00276586">
              <w:t>6</w:t>
            </w:r>
            <w:r w:rsidRPr="00276586">
              <w:rPr>
                <w:lang w:val="ky-KG"/>
              </w:rPr>
              <w:t>0 843</w:t>
            </w:r>
          </w:p>
        </w:tc>
        <w:tc>
          <w:tcPr>
            <w:tcW w:w="1044" w:type="dxa"/>
            <w:tcBorders>
              <w:top w:val="single" w:sz="4" w:space="0" w:color="auto"/>
              <w:left w:val="nil"/>
              <w:bottom w:val="single" w:sz="4" w:space="0" w:color="auto"/>
              <w:right w:val="single" w:sz="4" w:space="0" w:color="auto"/>
            </w:tcBorders>
            <w:noWrap/>
            <w:hideMark/>
          </w:tcPr>
          <w:p w:rsidR="00D06CB5" w:rsidRPr="00276586" w:rsidRDefault="00D06CB5" w:rsidP="0034020B">
            <w:pPr>
              <w:jc w:val="center"/>
              <w:rPr>
                <w:lang w:val="ky-KG"/>
              </w:rPr>
            </w:pPr>
            <w:r w:rsidRPr="00276586">
              <w:rPr>
                <w:lang w:val="ky-KG"/>
              </w:rPr>
              <w:t>41 226</w:t>
            </w:r>
          </w:p>
        </w:tc>
        <w:tc>
          <w:tcPr>
            <w:tcW w:w="993" w:type="dxa"/>
            <w:tcBorders>
              <w:top w:val="single" w:sz="4" w:space="0" w:color="auto"/>
              <w:left w:val="nil"/>
              <w:bottom w:val="single" w:sz="4" w:space="0" w:color="auto"/>
              <w:right w:val="single" w:sz="4" w:space="0" w:color="auto"/>
            </w:tcBorders>
            <w:noWrap/>
            <w:hideMark/>
          </w:tcPr>
          <w:p w:rsidR="00D06CB5" w:rsidRPr="00276586" w:rsidRDefault="00D06CB5" w:rsidP="0034020B">
            <w:pPr>
              <w:jc w:val="center"/>
              <w:rPr>
                <w:lang w:val="ky-KG"/>
              </w:rPr>
            </w:pPr>
            <w:r w:rsidRPr="00276586">
              <w:t>3</w:t>
            </w:r>
            <w:r w:rsidRPr="00276586">
              <w:rPr>
                <w:lang w:val="ky-KG"/>
              </w:rPr>
              <w:t>8 437</w:t>
            </w:r>
          </w:p>
        </w:tc>
        <w:tc>
          <w:tcPr>
            <w:tcW w:w="1066" w:type="dxa"/>
            <w:tcBorders>
              <w:top w:val="single" w:sz="4" w:space="0" w:color="auto"/>
              <w:left w:val="nil"/>
              <w:bottom w:val="single" w:sz="4" w:space="0" w:color="auto"/>
              <w:right w:val="single" w:sz="4" w:space="0" w:color="auto"/>
            </w:tcBorders>
            <w:hideMark/>
          </w:tcPr>
          <w:p w:rsidR="00D06CB5" w:rsidRPr="00276586" w:rsidRDefault="00D06CB5" w:rsidP="0034020B">
            <w:pPr>
              <w:jc w:val="center"/>
              <w:rPr>
                <w:lang w:val="ky-KG"/>
              </w:rPr>
            </w:pPr>
            <w:r w:rsidRPr="00276586">
              <w:t>3</w:t>
            </w:r>
            <w:r w:rsidRPr="00276586">
              <w:rPr>
                <w:lang w:val="ky-KG"/>
              </w:rPr>
              <w:t>7 364</w:t>
            </w:r>
          </w:p>
        </w:tc>
      </w:tr>
      <w:tr w:rsidR="00D06CB5" w:rsidRPr="00276586" w:rsidTr="00621B7B">
        <w:trPr>
          <w:trHeight w:val="303"/>
        </w:trPr>
        <w:tc>
          <w:tcPr>
            <w:tcW w:w="4278" w:type="dxa"/>
            <w:tcBorders>
              <w:top w:val="single" w:sz="4" w:space="0" w:color="auto"/>
              <w:left w:val="single" w:sz="4" w:space="0" w:color="auto"/>
              <w:bottom w:val="single" w:sz="4" w:space="0" w:color="auto"/>
              <w:right w:val="single" w:sz="4" w:space="0" w:color="auto"/>
            </w:tcBorders>
            <w:hideMark/>
          </w:tcPr>
          <w:p w:rsidR="00D06CB5" w:rsidRPr="00276586" w:rsidRDefault="00D06CB5" w:rsidP="00621B7B">
            <w:pPr>
              <w:spacing w:after="200" w:line="276" w:lineRule="auto"/>
              <w:rPr>
                <w:sz w:val="22"/>
                <w:szCs w:val="22"/>
                <w:lang w:val="ky-KG" w:eastAsia="en-US"/>
              </w:rPr>
            </w:pPr>
            <w:r w:rsidRPr="00276586">
              <w:rPr>
                <w:lang w:val="ky-KG" w:eastAsia="ky-KG"/>
              </w:rPr>
              <w:t>Карыздын суммалык өлчөмүнө карата ички карыздын өлчөмү % менен</w:t>
            </w:r>
          </w:p>
        </w:tc>
        <w:tc>
          <w:tcPr>
            <w:tcW w:w="1066" w:type="dxa"/>
            <w:tcBorders>
              <w:top w:val="single" w:sz="4" w:space="0" w:color="auto"/>
              <w:left w:val="nil"/>
              <w:bottom w:val="single" w:sz="4" w:space="0" w:color="auto"/>
              <w:right w:val="single" w:sz="4" w:space="0" w:color="auto"/>
            </w:tcBorders>
            <w:noWrap/>
            <w:hideMark/>
          </w:tcPr>
          <w:p w:rsidR="00D06CB5" w:rsidRPr="00276586" w:rsidRDefault="00D06CB5" w:rsidP="0034020B">
            <w:pPr>
              <w:jc w:val="center"/>
            </w:pPr>
            <w:r w:rsidRPr="00276586">
              <w:t>16,1 %</w:t>
            </w:r>
          </w:p>
        </w:tc>
        <w:tc>
          <w:tcPr>
            <w:tcW w:w="1066" w:type="dxa"/>
            <w:tcBorders>
              <w:top w:val="single" w:sz="4" w:space="0" w:color="auto"/>
              <w:left w:val="nil"/>
              <w:bottom w:val="single" w:sz="4" w:space="0" w:color="auto"/>
              <w:right w:val="single" w:sz="4" w:space="0" w:color="auto"/>
            </w:tcBorders>
            <w:noWrap/>
            <w:hideMark/>
          </w:tcPr>
          <w:p w:rsidR="00D06CB5" w:rsidRPr="00276586" w:rsidRDefault="00D06CB5" w:rsidP="0034020B">
            <w:pPr>
              <w:jc w:val="center"/>
            </w:pPr>
            <w:r w:rsidRPr="00276586">
              <w:t>14,</w:t>
            </w:r>
            <w:r w:rsidRPr="00276586">
              <w:rPr>
                <w:lang w:val="ky-KG"/>
              </w:rPr>
              <w:t>3 </w:t>
            </w:r>
            <w:r w:rsidRPr="00276586">
              <w:t>%</w:t>
            </w:r>
          </w:p>
        </w:tc>
        <w:tc>
          <w:tcPr>
            <w:tcW w:w="1044" w:type="dxa"/>
            <w:tcBorders>
              <w:top w:val="single" w:sz="4" w:space="0" w:color="auto"/>
              <w:left w:val="nil"/>
              <w:bottom w:val="single" w:sz="4" w:space="0" w:color="auto"/>
              <w:right w:val="single" w:sz="4" w:space="0" w:color="auto"/>
            </w:tcBorders>
            <w:noWrap/>
            <w:hideMark/>
          </w:tcPr>
          <w:p w:rsidR="00D06CB5" w:rsidRPr="00276586" w:rsidRDefault="00D06CB5" w:rsidP="0034020B">
            <w:pPr>
              <w:jc w:val="center"/>
            </w:pPr>
            <w:r w:rsidRPr="00276586">
              <w:t>1</w:t>
            </w:r>
            <w:r w:rsidRPr="00276586">
              <w:rPr>
                <w:lang w:val="ky-KG"/>
              </w:rPr>
              <w:t>5</w:t>
            </w:r>
            <w:r w:rsidRPr="00276586">
              <w:t>,</w:t>
            </w:r>
            <w:r w:rsidRPr="00276586">
              <w:rPr>
                <w:lang w:val="ky-KG"/>
              </w:rPr>
              <w:t>0 </w:t>
            </w:r>
            <w:r w:rsidRPr="00276586">
              <w:t>%</w:t>
            </w:r>
          </w:p>
        </w:tc>
        <w:tc>
          <w:tcPr>
            <w:tcW w:w="993" w:type="dxa"/>
            <w:tcBorders>
              <w:top w:val="single" w:sz="4" w:space="0" w:color="auto"/>
              <w:left w:val="nil"/>
              <w:bottom w:val="single" w:sz="4" w:space="0" w:color="auto"/>
              <w:right w:val="single" w:sz="4" w:space="0" w:color="auto"/>
            </w:tcBorders>
            <w:noWrap/>
            <w:hideMark/>
          </w:tcPr>
          <w:p w:rsidR="00D06CB5" w:rsidRPr="00276586" w:rsidRDefault="00D06CB5" w:rsidP="0034020B">
            <w:pPr>
              <w:jc w:val="center"/>
            </w:pPr>
            <w:r w:rsidRPr="00276586">
              <w:t>1</w:t>
            </w:r>
            <w:r w:rsidRPr="00276586">
              <w:rPr>
                <w:lang w:val="ky-KG"/>
              </w:rPr>
              <w:t>7</w:t>
            </w:r>
            <w:r w:rsidRPr="00276586">
              <w:t>,</w:t>
            </w:r>
            <w:r w:rsidRPr="00276586">
              <w:rPr>
                <w:lang w:val="ky-KG"/>
              </w:rPr>
              <w:t>0 </w:t>
            </w:r>
            <w:r w:rsidRPr="00276586">
              <w:t>%</w:t>
            </w:r>
          </w:p>
        </w:tc>
        <w:tc>
          <w:tcPr>
            <w:tcW w:w="1066" w:type="dxa"/>
            <w:tcBorders>
              <w:top w:val="single" w:sz="4" w:space="0" w:color="auto"/>
              <w:left w:val="nil"/>
              <w:bottom w:val="single" w:sz="4" w:space="0" w:color="auto"/>
              <w:right w:val="single" w:sz="4" w:space="0" w:color="auto"/>
            </w:tcBorders>
            <w:hideMark/>
          </w:tcPr>
          <w:p w:rsidR="00D06CB5" w:rsidRPr="00276586" w:rsidRDefault="00D06CB5" w:rsidP="0034020B">
            <w:pPr>
              <w:jc w:val="center"/>
            </w:pPr>
            <w:r w:rsidRPr="00276586">
              <w:rPr>
                <w:lang w:val="ky-KG"/>
              </w:rPr>
              <w:t>19</w:t>
            </w:r>
            <w:r w:rsidRPr="00276586">
              <w:t>,1 %</w:t>
            </w:r>
          </w:p>
        </w:tc>
      </w:tr>
      <w:tr w:rsidR="00D06CB5" w:rsidRPr="00276586" w:rsidTr="00621B7B">
        <w:trPr>
          <w:trHeight w:val="303"/>
        </w:trPr>
        <w:tc>
          <w:tcPr>
            <w:tcW w:w="4278" w:type="dxa"/>
            <w:tcBorders>
              <w:top w:val="single" w:sz="4" w:space="0" w:color="auto"/>
              <w:left w:val="single" w:sz="4" w:space="0" w:color="auto"/>
              <w:bottom w:val="single" w:sz="4" w:space="0" w:color="auto"/>
              <w:right w:val="single" w:sz="4" w:space="0" w:color="auto"/>
            </w:tcBorders>
            <w:hideMark/>
          </w:tcPr>
          <w:p w:rsidR="00D06CB5" w:rsidRPr="00276586" w:rsidRDefault="00D06CB5" w:rsidP="00621B7B">
            <w:pPr>
              <w:spacing w:after="200" w:line="276" w:lineRule="auto"/>
              <w:rPr>
                <w:sz w:val="22"/>
                <w:szCs w:val="22"/>
                <w:lang w:val="ky-KG" w:eastAsia="en-US"/>
              </w:rPr>
            </w:pPr>
            <w:r w:rsidRPr="00276586">
              <w:rPr>
                <w:lang w:val="ky-KG" w:eastAsia="ky-KG"/>
              </w:rPr>
              <w:t>Карыздын суммалык өлчөмүнө карата тышкы карыздын өлчөмү % менен</w:t>
            </w:r>
          </w:p>
        </w:tc>
        <w:tc>
          <w:tcPr>
            <w:tcW w:w="1066" w:type="dxa"/>
            <w:tcBorders>
              <w:top w:val="single" w:sz="4" w:space="0" w:color="auto"/>
              <w:left w:val="nil"/>
              <w:bottom w:val="single" w:sz="4" w:space="0" w:color="auto"/>
              <w:right w:val="single" w:sz="4" w:space="0" w:color="auto"/>
            </w:tcBorders>
            <w:noWrap/>
            <w:hideMark/>
          </w:tcPr>
          <w:p w:rsidR="00D06CB5" w:rsidRPr="00276586" w:rsidRDefault="00D06CB5" w:rsidP="0034020B">
            <w:pPr>
              <w:jc w:val="center"/>
            </w:pPr>
            <w:r w:rsidRPr="00276586">
              <w:t>83,9 %</w:t>
            </w:r>
          </w:p>
        </w:tc>
        <w:tc>
          <w:tcPr>
            <w:tcW w:w="1066" w:type="dxa"/>
            <w:tcBorders>
              <w:top w:val="single" w:sz="4" w:space="0" w:color="auto"/>
              <w:left w:val="nil"/>
              <w:bottom w:val="single" w:sz="4" w:space="0" w:color="auto"/>
              <w:right w:val="single" w:sz="4" w:space="0" w:color="auto"/>
            </w:tcBorders>
            <w:noWrap/>
            <w:hideMark/>
          </w:tcPr>
          <w:p w:rsidR="00D06CB5" w:rsidRPr="00276586" w:rsidRDefault="00D06CB5" w:rsidP="0034020B">
            <w:pPr>
              <w:jc w:val="center"/>
            </w:pPr>
            <w:r w:rsidRPr="00276586">
              <w:t>85,</w:t>
            </w:r>
            <w:r w:rsidRPr="00276586">
              <w:rPr>
                <w:lang w:val="ky-KG"/>
              </w:rPr>
              <w:t>7 </w:t>
            </w:r>
            <w:r w:rsidRPr="00276586">
              <w:t>%</w:t>
            </w:r>
          </w:p>
        </w:tc>
        <w:tc>
          <w:tcPr>
            <w:tcW w:w="1044" w:type="dxa"/>
            <w:tcBorders>
              <w:top w:val="single" w:sz="4" w:space="0" w:color="auto"/>
              <w:left w:val="nil"/>
              <w:bottom w:val="single" w:sz="4" w:space="0" w:color="auto"/>
              <w:right w:val="single" w:sz="4" w:space="0" w:color="auto"/>
            </w:tcBorders>
            <w:noWrap/>
            <w:hideMark/>
          </w:tcPr>
          <w:p w:rsidR="00D06CB5" w:rsidRPr="00276586" w:rsidRDefault="00D06CB5" w:rsidP="0034020B">
            <w:pPr>
              <w:jc w:val="center"/>
            </w:pPr>
            <w:r w:rsidRPr="00276586">
              <w:t>8</w:t>
            </w:r>
            <w:r w:rsidRPr="00276586">
              <w:rPr>
                <w:lang w:val="ky-KG"/>
              </w:rPr>
              <w:t>5</w:t>
            </w:r>
            <w:r w:rsidRPr="00276586">
              <w:t>,</w:t>
            </w:r>
            <w:r w:rsidRPr="00276586">
              <w:rPr>
                <w:lang w:val="ky-KG"/>
              </w:rPr>
              <w:t>0 </w:t>
            </w:r>
            <w:r w:rsidRPr="00276586">
              <w:t>%</w:t>
            </w:r>
          </w:p>
        </w:tc>
        <w:tc>
          <w:tcPr>
            <w:tcW w:w="993" w:type="dxa"/>
            <w:tcBorders>
              <w:top w:val="single" w:sz="4" w:space="0" w:color="auto"/>
              <w:left w:val="nil"/>
              <w:bottom w:val="single" w:sz="4" w:space="0" w:color="auto"/>
              <w:right w:val="single" w:sz="4" w:space="0" w:color="auto"/>
            </w:tcBorders>
            <w:noWrap/>
            <w:hideMark/>
          </w:tcPr>
          <w:p w:rsidR="00D06CB5" w:rsidRPr="00276586" w:rsidRDefault="00D06CB5" w:rsidP="0034020B">
            <w:pPr>
              <w:jc w:val="center"/>
            </w:pPr>
            <w:r w:rsidRPr="00276586">
              <w:t>8</w:t>
            </w:r>
            <w:r w:rsidRPr="00276586">
              <w:rPr>
                <w:lang w:val="ky-KG"/>
              </w:rPr>
              <w:t>3</w:t>
            </w:r>
            <w:r w:rsidRPr="00276586">
              <w:t>,</w:t>
            </w:r>
            <w:r w:rsidRPr="00276586">
              <w:rPr>
                <w:lang w:val="ky-KG"/>
              </w:rPr>
              <w:t>0 </w:t>
            </w:r>
            <w:r w:rsidRPr="00276586">
              <w:t>%</w:t>
            </w:r>
          </w:p>
        </w:tc>
        <w:tc>
          <w:tcPr>
            <w:tcW w:w="1066" w:type="dxa"/>
            <w:tcBorders>
              <w:top w:val="single" w:sz="4" w:space="0" w:color="auto"/>
              <w:left w:val="nil"/>
              <w:bottom w:val="single" w:sz="4" w:space="0" w:color="auto"/>
              <w:right w:val="single" w:sz="4" w:space="0" w:color="auto"/>
            </w:tcBorders>
            <w:hideMark/>
          </w:tcPr>
          <w:p w:rsidR="00D06CB5" w:rsidRPr="00276586" w:rsidRDefault="00D06CB5" w:rsidP="0034020B">
            <w:pPr>
              <w:jc w:val="center"/>
            </w:pPr>
            <w:r w:rsidRPr="00276586">
              <w:rPr>
                <w:lang w:val="ky-KG"/>
              </w:rPr>
              <w:t>80</w:t>
            </w:r>
            <w:r w:rsidRPr="00276586">
              <w:t>,9 %</w:t>
            </w:r>
          </w:p>
        </w:tc>
      </w:tr>
      <w:tr w:rsidR="00D06CB5" w:rsidRPr="00276586" w:rsidTr="00621B7B">
        <w:trPr>
          <w:trHeight w:val="303"/>
        </w:trPr>
        <w:tc>
          <w:tcPr>
            <w:tcW w:w="4278" w:type="dxa"/>
            <w:tcBorders>
              <w:top w:val="single" w:sz="4" w:space="0" w:color="auto"/>
              <w:left w:val="single" w:sz="4" w:space="0" w:color="auto"/>
              <w:bottom w:val="single" w:sz="4" w:space="0" w:color="auto"/>
              <w:right w:val="single" w:sz="4" w:space="0" w:color="auto"/>
            </w:tcBorders>
            <w:hideMark/>
          </w:tcPr>
          <w:p w:rsidR="00D06CB5" w:rsidRPr="00276586" w:rsidRDefault="00D06CB5" w:rsidP="00621B7B">
            <w:pPr>
              <w:spacing w:after="200" w:line="276" w:lineRule="auto"/>
              <w:rPr>
                <w:sz w:val="22"/>
                <w:szCs w:val="22"/>
                <w:lang w:val="ky-KG" w:eastAsia="ky-KG"/>
              </w:rPr>
            </w:pPr>
            <w:r w:rsidRPr="00276586">
              <w:rPr>
                <w:lang w:val="ky-KG" w:eastAsia="ky-KG"/>
              </w:rPr>
              <w:t>Карыздын суммалык өлчөмү (млн.</w:t>
            </w:r>
            <w:r w:rsidR="00BE40CF">
              <w:rPr>
                <w:lang w:val="ky-KG" w:eastAsia="ky-KG"/>
              </w:rPr>
              <w:t xml:space="preserve"> </w:t>
            </w:r>
            <w:r w:rsidRPr="00276586">
              <w:rPr>
                <w:lang w:val="ky-KG" w:eastAsia="ky-KG"/>
              </w:rPr>
              <w:t xml:space="preserve">сом) </w:t>
            </w:r>
          </w:p>
        </w:tc>
        <w:tc>
          <w:tcPr>
            <w:tcW w:w="1066" w:type="dxa"/>
            <w:tcBorders>
              <w:top w:val="single" w:sz="4" w:space="0" w:color="auto"/>
              <w:left w:val="nil"/>
              <w:bottom w:val="single" w:sz="4" w:space="0" w:color="auto"/>
              <w:right w:val="single" w:sz="4" w:space="0" w:color="auto"/>
            </w:tcBorders>
            <w:noWrap/>
            <w:hideMark/>
          </w:tcPr>
          <w:p w:rsidR="00D06CB5" w:rsidRPr="00276586" w:rsidRDefault="00D06CB5" w:rsidP="0034020B">
            <w:pPr>
              <w:jc w:val="center"/>
            </w:pPr>
            <w:r w:rsidRPr="00276586">
              <w:t>319 475</w:t>
            </w:r>
          </w:p>
        </w:tc>
        <w:tc>
          <w:tcPr>
            <w:tcW w:w="1066" w:type="dxa"/>
            <w:tcBorders>
              <w:top w:val="single" w:sz="4" w:space="0" w:color="auto"/>
              <w:left w:val="nil"/>
              <w:bottom w:val="single" w:sz="4" w:space="0" w:color="auto"/>
              <w:right w:val="single" w:sz="4" w:space="0" w:color="auto"/>
            </w:tcBorders>
            <w:noWrap/>
            <w:hideMark/>
          </w:tcPr>
          <w:p w:rsidR="00D06CB5" w:rsidRPr="00276586" w:rsidRDefault="00D06CB5" w:rsidP="0034020B">
            <w:pPr>
              <w:jc w:val="center"/>
              <w:rPr>
                <w:lang w:val="ky-KG"/>
              </w:rPr>
            </w:pPr>
            <w:r w:rsidRPr="00276586">
              <w:t>40</w:t>
            </w:r>
            <w:r w:rsidRPr="00276586">
              <w:rPr>
                <w:lang w:val="ky-KG"/>
              </w:rPr>
              <w:t>6 407</w:t>
            </w:r>
          </w:p>
        </w:tc>
        <w:tc>
          <w:tcPr>
            <w:tcW w:w="1044" w:type="dxa"/>
            <w:tcBorders>
              <w:top w:val="single" w:sz="4" w:space="0" w:color="auto"/>
              <w:left w:val="nil"/>
              <w:bottom w:val="single" w:sz="4" w:space="0" w:color="auto"/>
              <w:right w:val="single" w:sz="4" w:space="0" w:color="auto"/>
            </w:tcBorders>
            <w:noWrap/>
            <w:hideMark/>
          </w:tcPr>
          <w:p w:rsidR="00D06CB5" w:rsidRPr="00276586" w:rsidRDefault="00D06CB5" w:rsidP="0034020B">
            <w:pPr>
              <w:jc w:val="center"/>
              <w:rPr>
                <w:lang w:val="ky-KG"/>
              </w:rPr>
            </w:pPr>
            <w:r w:rsidRPr="00276586">
              <w:t>4</w:t>
            </w:r>
            <w:r w:rsidRPr="00276586">
              <w:rPr>
                <w:lang w:val="ky-KG"/>
              </w:rPr>
              <w:t>43 786</w:t>
            </w:r>
          </w:p>
        </w:tc>
        <w:tc>
          <w:tcPr>
            <w:tcW w:w="993" w:type="dxa"/>
            <w:tcBorders>
              <w:top w:val="single" w:sz="4" w:space="0" w:color="auto"/>
              <w:left w:val="nil"/>
              <w:bottom w:val="single" w:sz="4" w:space="0" w:color="auto"/>
              <w:right w:val="single" w:sz="4" w:space="0" w:color="auto"/>
            </w:tcBorders>
            <w:noWrap/>
            <w:hideMark/>
          </w:tcPr>
          <w:p w:rsidR="00D06CB5" w:rsidRPr="00276586" w:rsidRDefault="00D06CB5" w:rsidP="0034020B">
            <w:pPr>
              <w:jc w:val="center"/>
              <w:rPr>
                <w:lang w:val="ky-KG"/>
              </w:rPr>
            </w:pPr>
            <w:r w:rsidRPr="00276586">
              <w:t>4</w:t>
            </w:r>
            <w:r w:rsidRPr="00276586">
              <w:rPr>
                <w:lang w:val="ky-KG"/>
              </w:rPr>
              <w:t>59 157</w:t>
            </w:r>
          </w:p>
        </w:tc>
        <w:tc>
          <w:tcPr>
            <w:tcW w:w="1066" w:type="dxa"/>
            <w:tcBorders>
              <w:top w:val="single" w:sz="4" w:space="0" w:color="auto"/>
              <w:left w:val="nil"/>
              <w:bottom w:val="single" w:sz="4" w:space="0" w:color="auto"/>
              <w:right w:val="single" w:sz="4" w:space="0" w:color="auto"/>
            </w:tcBorders>
            <w:hideMark/>
          </w:tcPr>
          <w:p w:rsidR="00D06CB5" w:rsidRPr="00276586" w:rsidRDefault="00D06CB5" w:rsidP="0034020B">
            <w:pPr>
              <w:jc w:val="center"/>
              <w:rPr>
                <w:lang w:val="ky-KG"/>
              </w:rPr>
            </w:pPr>
            <w:r w:rsidRPr="00276586">
              <w:t>4</w:t>
            </w:r>
            <w:r w:rsidRPr="00276586">
              <w:rPr>
                <w:lang w:val="ky-KG"/>
              </w:rPr>
              <w:t>66 714</w:t>
            </w:r>
          </w:p>
        </w:tc>
      </w:tr>
    </w:tbl>
    <w:p w:rsidR="00621B7B" w:rsidRPr="00276586" w:rsidRDefault="00621B7B" w:rsidP="00621B7B">
      <w:pPr>
        <w:keepNext/>
        <w:rPr>
          <w:rFonts w:eastAsia="MS Mincho"/>
          <w:b/>
          <w:i/>
          <w:lang w:eastAsia="en-US"/>
        </w:rPr>
      </w:pPr>
    </w:p>
    <w:p w:rsidR="00621B7B" w:rsidRPr="00276586" w:rsidRDefault="00621B7B" w:rsidP="00621B7B">
      <w:pPr>
        <w:ind w:firstLine="708"/>
        <w:jc w:val="both"/>
        <w:rPr>
          <w:rFonts w:eastAsiaTheme="minorHAnsi"/>
          <w:sz w:val="22"/>
          <w:szCs w:val="22"/>
          <w:lang w:val="ky-KG"/>
        </w:rPr>
      </w:pPr>
      <w:r w:rsidRPr="00276586">
        <w:rPr>
          <w:rFonts w:eastAsia="Calibri"/>
          <w:lang w:val="ky-KG"/>
        </w:rPr>
        <w:t xml:space="preserve">Болжолдонгон мезгилде карыз алуулардын жалпы көлөмүндө тышкы таза карыз алуулардын тенденциясына ээ болгондугу ачык чагылдырылган. </w:t>
      </w:r>
    </w:p>
    <w:p w:rsidR="00621B7B" w:rsidRPr="00276586" w:rsidRDefault="00621B7B" w:rsidP="00621B7B">
      <w:pPr>
        <w:jc w:val="both"/>
        <w:rPr>
          <w:lang w:val="ky-KG"/>
        </w:rPr>
      </w:pPr>
    </w:p>
    <w:p w:rsidR="00621B7B" w:rsidRPr="00276586" w:rsidRDefault="00621B7B" w:rsidP="00621B7B">
      <w:pPr>
        <w:spacing w:after="120"/>
        <w:ind w:firstLine="567"/>
        <w:jc w:val="both"/>
        <w:rPr>
          <w:rFonts w:eastAsia="Calibri"/>
          <w:i/>
          <w:lang w:val="ky-KG" w:eastAsia="en-US"/>
        </w:rPr>
      </w:pPr>
      <w:r w:rsidRPr="00276586">
        <w:rPr>
          <w:rFonts w:eastAsia="Calibri"/>
          <w:i/>
          <w:lang w:val="ky-KG"/>
        </w:rPr>
        <w:t>Б) Ички карыз</w:t>
      </w:r>
    </w:p>
    <w:p w:rsidR="00621B7B" w:rsidRPr="00276586" w:rsidRDefault="00621B7B" w:rsidP="00621B7B">
      <w:pPr>
        <w:ind w:firstLine="567"/>
        <w:jc w:val="both"/>
        <w:rPr>
          <w:rFonts w:asciiTheme="minorHAnsi" w:eastAsia="Calibri" w:hAnsiTheme="minorHAnsi" w:cstheme="minorBidi"/>
          <w:sz w:val="22"/>
          <w:szCs w:val="22"/>
          <w:lang w:val="ky-KG"/>
        </w:rPr>
      </w:pPr>
      <w:r w:rsidRPr="00276586">
        <w:rPr>
          <w:rFonts w:eastAsia="Calibri"/>
          <w:lang w:val="ky-KG"/>
        </w:rPr>
        <w:t xml:space="preserve">Кыргыз Республикасынын ички карызын тейлөө боюнча чыгашаларга 2021-жылы </w:t>
      </w:r>
      <w:r w:rsidRPr="00276586">
        <w:rPr>
          <w:lang w:val="ky-KG"/>
        </w:rPr>
        <w:t xml:space="preserve">– </w:t>
      </w:r>
      <w:r w:rsidR="00D06CB5" w:rsidRPr="00276586">
        <w:rPr>
          <w:lang w:val="ky-KG"/>
        </w:rPr>
        <w:t xml:space="preserve">15 663,8 </w:t>
      </w:r>
      <w:r w:rsidRPr="00276586">
        <w:rPr>
          <w:lang w:val="ky-KG"/>
        </w:rPr>
        <w:t xml:space="preserve">млн. сом,  2022-жылы – </w:t>
      </w:r>
      <w:r w:rsidR="00D06CB5" w:rsidRPr="00276586">
        <w:rPr>
          <w:lang w:val="ky-KG"/>
        </w:rPr>
        <w:t xml:space="preserve">13 718,9 </w:t>
      </w:r>
      <w:r w:rsidRPr="00276586">
        <w:rPr>
          <w:lang w:val="ky-KG"/>
        </w:rPr>
        <w:t xml:space="preserve">млн. сом,  2023-жылы – </w:t>
      </w:r>
      <w:r w:rsidR="00083ACB" w:rsidRPr="00276586">
        <w:rPr>
          <w:lang w:val="ky-KG"/>
        </w:rPr>
        <w:t xml:space="preserve">15 928,7 </w:t>
      </w:r>
      <w:r w:rsidRPr="00276586">
        <w:rPr>
          <w:lang w:val="ky-KG"/>
        </w:rPr>
        <w:t xml:space="preserve">млн. сом </w:t>
      </w:r>
      <w:r w:rsidRPr="00276586">
        <w:rPr>
          <w:rFonts w:eastAsia="Calibri"/>
          <w:lang w:val="ky-KG"/>
        </w:rPr>
        <w:t>багыттоо пландалууда.</w:t>
      </w:r>
    </w:p>
    <w:p w:rsidR="00621B7B" w:rsidRPr="00276586" w:rsidRDefault="00621B7B" w:rsidP="00621B7B">
      <w:pPr>
        <w:ind w:firstLine="709"/>
        <w:jc w:val="both"/>
        <w:rPr>
          <w:lang w:val="ky-KG"/>
        </w:rPr>
      </w:pPr>
    </w:p>
    <w:p w:rsidR="00621B7B" w:rsidRPr="00276586" w:rsidRDefault="00621B7B" w:rsidP="00621B7B">
      <w:pPr>
        <w:jc w:val="center"/>
      </w:pPr>
      <w:r w:rsidRPr="00276586">
        <w:rPr>
          <w:lang w:val="ky-KG"/>
        </w:rPr>
        <w:t xml:space="preserve">                                                                                                                                </w:t>
      </w:r>
      <w:r w:rsidRPr="00276586">
        <w:t>(млн. сом)</w:t>
      </w:r>
    </w:p>
    <w:tbl>
      <w:tblPr>
        <w:tblW w:w="9495" w:type="dxa"/>
        <w:tblInd w:w="70" w:type="dxa"/>
        <w:tblLayout w:type="fixed"/>
        <w:tblCellMar>
          <w:left w:w="70" w:type="dxa"/>
          <w:right w:w="70" w:type="dxa"/>
        </w:tblCellMar>
        <w:tblLook w:val="04A0" w:firstRow="1" w:lastRow="0" w:firstColumn="1" w:lastColumn="0" w:noHBand="0" w:noVBand="1"/>
      </w:tblPr>
      <w:tblGrid>
        <w:gridCol w:w="3542"/>
        <w:gridCol w:w="1189"/>
        <w:gridCol w:w="1191"/>
        <w:gridCol w:w="1191"/>
        <w:gridCol w:w="1191"/>
        <w:gridCol w:w="1191"/>
      </w:tblGrid>
      <w:tr w:rsidR="00621B7B" w:rsidRPr="00276586" w:rsidTr="00D94A38">
        <w:trPr>
          <w:trHeight w:val="315"/>
        </w:trPr>
        <w:tc>
          <w:tcPr>
            <w:tcW w:w="3542"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rsidR="00621B7B" w:rsidRPr="00276586" w:rsidRDefault="00621B7B" w:rsidP="00621B7B">
            <w:pPr>
              <w:spacing w:after="200" w:line="276" w:lineRule="auto"/>
              <w:jc w:val="center"/>
              <w:rPr>
                <w:b/>
                <w:bCs/>
                <w:sz w:val="22"/>
                <w:szCs w:val="22"/>
                <w:lang w:val="ky-KG" w:eastAsia="en-US"/>
              </w:rPr>
            </w:pPr>
            <w:r w:rsidRPr="00276586">
              <w:rPr>
                <w:b/>
                <w:bCs/>
                <w:lang w:val="ky-KG"/>
              </w:rPr>
              <w:t>Чыгашалар</w:t>
            </w:r>
          </w:p>
        </w:tc>
        <w:tc>
          <w:tcPr>
            <w:tcW w:w="1189" w:type="dxa"/>
            <w:tcBorders>
              <w:top w:val="single" w:sz="4" w:space="0" w:color="auto"/>
              <w:left w:val="nil"/>
              <w:bottom w:val="single" w:sz="4" w:space="0" w:color="auto"/>
              <w:right w:val="single" w:sz="4" w:space="0" w:color="auto"/>
            </w:tcBorders>
            <w:shd w:val="clear" w:color="auto" w:fill="FFFFFF" w:themeFill="background1"/>
            <w:hideMark/>
          </w:tcPr>
          <w:p w:rsidR="00621B7B" w:rsidRPr="00276586" w:rsidRDefault="00621B7B" w:rsidP="00621B7B">
            <w:pPr>
              <w:jc w:val="center"/>
              <w:rPr>
                <w:b/>
                <w:lang w:val="ky-KG"/>
              </w:rPr>
            </w:pPr>
            <w:r w:rsidRPr="00276586">
              <w:rPr>
                <w:b/>
                <w:lang w:val="ky-KG"/>
              </w:rPr>
              <w:t>2019-жыл</w:t>
            </w:r>
          </w:p>
          <w:p w:rsidR="00621B7B" w:rsidRPr="00276586" w:rsidRDefault="00621B7B" w:rsidP="00621B7B">
            <w:pPr>
              <w:spacing w:after="200" w:line="276" w:lineRule="auto"/>
              <w:jc w:val="center"/>
              <w:rPr>
                <w:b/>
                <w:sz w:val="22"/>
                <w:szCs w:val="22"/>
                <w:lang w:val="ky-KG" w:eastAsia="en-US"/>
              </w:rPr>
            </w:pPr>
            <w:r w:rsidRPr="00276586">
              <w:rPr>
                <w:b/>
                <w:lang w:val="ky-KG"/>
              </w:rPr>
              <w:t>факт</w:t>
            </w:r>
          </w:p>
        </w:tc>
        <w:tc>
          <w:tcPr>
            <w:tcW w:w="119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21B7B" w:rsidRPr="00276586" w:rsidRDefault="00621B7B" w:rsidP="00621B7B">
            <w:pPr>
              <w:jc w:val="center"/>
              <w:rPr>
                <w:b/>
                <w:lang w:val="ky-KG"/>
              </w:rPr>
            </w:pPr>
            <w:r w:rsidRPr="00276586">
              <w:rPr>
                <w:b/>
                <w:lang w:val="ky-KG"/>
              </w:rPr>
              <w:t>2020-жыл</w:t>
            </w:r>
          </w:p>
          <w:p w:rsidR="00621B7B" w:rsidRPr="00276586" w:rsidRDefault="00621B7B" w:rsidP="00621B7B">
            <w:pPr>
              <w:spacing w:after="200" w:line="276" w:lineRule="auto"/>
              <w:jc w:val="center"/>
              <w:rPr>
                <w:b/>
                <w:sz w:val="22"/>
                <w:szCs w:val="22"/>
                <w:lang w:val="ky-KG" w:eastAsia="en-US"/>
              </w:rPr>
            </w:pPr>
            <w:r w:rsidRPr="00276586">
              <w:rPr>
                <w:b/>
                <w:lang w:val="ky-KG"/>
              </w:rPr>
              <w:t>бекит</w:t>
            </w:r>
          </w:p>
        </w:tc>
        <w:tc>
          <w:tcPr>
            <w:tcW w:w="119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21B7B" w:rsidRPr="00276586" w:rsidRDefault="00621B7B" w:rsidP="00621B7B">
            <w:pPr>
              <w:spacing w:after="200" w:line="276" w:lineRule="auto"/>
              <w:jc w:val="center"/>
              <w:rPr>
                <w:b/>
                <w:sz w:val="22"/>
                <w:szCs w:val="22"/>
                <w:lang w:val="ky-KG" w:eastAsia="en-US"/>
              </w:rPr>
            </w:pPr>
            <w:r w:rsidRPr="00276586">
              <w:rPr>
                <w:b/>
                <w:lang w:val="ky-KG"/>
              </w:rPr>
              <w:t>2021-жыл долбоор</w:t>
            </w:r>
          </w:p>
        </w:tc>
        <w:tc>
          <w:tcPr>
            <w:tcW w:w="1191" w:type="dxa"/>
            <w:tcBorders>
              <w:top w:val="single" w:sz="4" w:space="0" w:color="auto"/>
              <w:left w:val="nil"/>
              <w:bottom w:val="single" w:sz="4" w:space="0" w:color="auto"/>
              <w:right w:val="single" w:sz="4" w:space="0" w:color="auto"/>
            </w:tcBorders>
            <w:shd w:val="clear" w:color="auto" w:fill="FFFFFF" w:themeFill="background1"/>
            <w:noWrap/>
            <w:hideMark/>
          </w:tcPr>
          <w:p w:rsidR="00621B7B" w:rsidRPr="00276586" w:rsidRDefault="00621B7B" w:rsidP="00621B7B">
            <w:pPr>
              <w:spacing w:after="200" w:line="276" w:lineRule="auto"/>
              <w:jc w:val="center"/>
              <w:rPr>
                <w:b/>
                <w:sz w:val="22"/>
                <w:szCs w:val="22"/>
                <w:lang w:val="ky-KG" w:eastAsia="en-US"/>
              </w:rPr>
            </w:pPr>
            <w:r w:rsidRPr="00276586">
              <w:rPr>
                <w:b/>
                <w:lang w:val="ky-KG"/>
              </w:rPr>
              <w:t>2022-жыл болжол</w:t>
            </w:r>
          </w:p>
        </w:tc>
        <w:tc>
          <w:tcPr>
            <w:tcW w:w="1191" w:type="dxa"/>
            <w:tcBorders>
              <w:top w:val="single" w:sz="4" w:space="0" w:color="auto"/>
              <w:left w:val="nil"/>
              <w:bottom w:val="single" w:sz="4" w:space="0" w:color="auto"/>
              <w:right w:val="single" w:sz="4" w:space="0" w:color="auto"/>
            </w:tcBorders>
            <w:shd w:val="clear" w:color="auto" w:fill="FFFFFF" w:themeFill="background1"/>
            <w:noWrap/>
            <w:hideMark/>
          </w:tcPr>
          <w:p w:rsidR="00621B7B" w:rsidRPr="00276586" w:rsidRDefault="00621B7B" w:rsidP="00621B7B">
            <w:pPr>
              <w:spacing w:after="200" w:line="276" w:lineRule="auto"/>
              <w:jc w:val="center"/>
              <w:rPr>
                <w:b/>
                <w:sz w:val="22"/>
                <w:szCs w:val="22"/>
                <w:lang w:val="ky-KG" w:eastAsia="en-US"/>
              </w:rPr>
            </w:pPr>
            <w:r w:rsidRPr="00276586">
              <w:rPr>
                <w:b/>
                <w:lang w:val="ky-KG"/>
              </w:rPr>
              <w:t>2023-жыл болжол</w:t>
            </w:r>
          </w:p>
        </w:tc>
      </w:tr>
      <w:tr w:rsidR="00D94A38" w:rsidRPr="00276586" w:rsidTr="00D94A38">
        <w:trPr>
          <w:trHeight w:val="315"/>
        </w:trPr>
        <w:tc>
          <w:tcPr>
            <w:tcW w:w="3542" w:type="dxa"/>
            <w:tcBorders>
              <w:top w:val="single" w:sz="4" w:space="0" w:color="auto"/>
              <w:left w:val="single" w:sz="4" w:space="0" w:color="auto"/>
              <w:bottom w:val="nil"/>
              <w:right w:val="single" w:sz="4" w:space="0" w:color="auto"/>
            </w:tcBorders>
            <w:noWrap/>
            <w:vAlign w:val="bottom"/>
            <w:hideMark/>
          </w:tcPr>
          <w:p w:rsidR="00D94A38" w:rsidRPr="00276586" w:rsidRDefault="00D94A38" w:rsidP="00621B7B">
            <w:pPr>
              <w:spacing w:after="200" w:line="276" w:lineRule="auto"/>
              <w:rPr>
                <w:b/>
                <w:bCs/>
                <w:sz w:val="22"/>
                <w:szCs w:val="22"/>
                <w:lang w:val="ky-KG" w:eastAsia="ky-KG"/>
              </w:rPr>
            </w:pPr>
            <w:r w:rsidRPr="00276586">
              <w:rPr>
                <w:b/>
                <w:bCs/>
                <w:lang w:val="ky-KG" w:eastAsia="ky-KG"/>
              </w:rPr>
              <w:t>Пайыздары</w:t>
            </w:r>
          </w:p>
        </w:tc>
        <w:tc>
          <w:tcPr>
            <w:tcW w:w="1189" w:type="dxa"/>
            <w:tcBorders>
              <w:top w:val="single" w:sz="4" w:space="0" w:color="auto"/>
              <w:left w:val="nil"/>
              <w:bottom w:val="nil"/>
              <w:right w:val="single" w:sz="4" w:space="0" w:color="auto"/>
            </w:tcBorders>
            <w:vAlign w:val="center"/>
            <w:hideMark/>
          </w:tcPr>
          <w:p w:rsidR="00D94A38" w:rsidRPr="00276586" w:rsidRDefault="00D94A38" w:rsidP="0034020B">
            <w:pPr>
              <w:jc w:val="center"/>
              <w:rPr>
                <w:b/>
                <w:bCs/>
                <w:color w:val="000000"/>
              </w:rPr>
            </w:pPr>
            <w:r w:rsidRPr="00276586">
              <w:rPr>
                <w:b/>
                <w:bCs/>
                <w:color w:val="000000"/>
              </w:rPr>
              <w:t>4 033,5</w:t>
            </w:r>
          </w:p>
        </w:tc>
        <w:tc>
          <w:tcPr>
            <w:tcW w:w="1191" w:type="dxa"/>
            <w:tcBorders>
              <w:top w:val="single" w:sz="4" w:space="0" w:color="auto"/>
              <w:left w:val="single" w:sz="4" w:space="0" w:color="auto"/>
              <w:bottom w:val="nil"/>
              <w:right w:val="single" w:sz="4" w:space="0" w:color="auto"/>
            </w:tcBorders>
            <w:vAlign w:val="center"/>
            <w:hideMark/>
          </w:tcPr>
          <w:p w:rsidR="00D94A38" w:rsidRPr="00276586" w:rsidRDefault="00D94A38" w:rsidP="0034020B">
            <w:pPr>
              <w:jc w:val="center"/>
              <w:rPr>
                <w:b/>
                <w:lang w:val="ky-KG"/>
              </w:rPr>
            </w:pPr>
            <w:r w:rsidRPr="00276586">
              <w:rPr>
                <w:b/>
              </w:rPr>
              <w:t>4 </w:t>
            </w:r>
            <w:r w:rsidRPr="00276586">
              <w:rPr>
                <w:b/>
                <w:lang w:val="ky-KG"/>
              </w:rPr>
              <w:t>093</w:t>
            </w:r>
            <w:r w:rsidRPr="00276586">
              <w:rPr>
                <w:b/>
              </w:rPr>
              <w:t>,</w:t>
            </w:r>
            <w:r w:rsidRPr="00276586">
              <w:rPr>
                <w:b/>
                <w:lang w:val="ky-KG"/>
              </w:rPr>
              <w:t>2</w:t>
            </w:r>
          </w:p>
        </w:tc>
        <w:tc>
          <w:tcPr>
            <w:tcW w:w="1191" w:type="dxa"/>
            <w:tcBorders>
              <w:top w:val="single" w:sz="4" w:space="0" w:color="auto"/>
              <w:left w:val="single" w:sz="4" w:space="0" w:color="auto"/>
              <w:bottom w:val="nil"/>
              <w:right w:val="single" w:sz="4" w:space="0" w:color="auto"/>
            </w:tcBorders>
            <w:vAlign w:val="center"/>
            <w:hideMark/>
          </w:tcPr>
          <w:p w:rsidR="00D94A38" w:rsidRPr="00276586" w:rsidRDefault="00D94A38" w:rsidP="0034020B">
            <w:pPr>
              <w:jc w:val="center"/>
              <w:rPr>
                <w:b/>
                <w:lang w:val="ky-KG"/>
              </w:rPr>
            </w:pPr>
            <w:r w:rsidRPr="00276586">
              <w:rPr>
                <w:b/>
              </w:rPr>
              <w:t>4 </w:t>
            </w:r>
            <w:r w:rsidRPr="00276586">
              <w:rPr>
                <w:b/>
                <w:lang w:val="ky-KG"/>
              </w:rPr>
              <w:t>533</w:t>
            </w:r>
            <w:r w:rsidRPr="00276586">
              <w:rPr>
                <w:b/>
              </w:rPr>
              <w:t>,</w:t>
            </w:r>
            <w:r w:rsidRPr="00276586">
              <w:rPr>
                <w:b/>
                <w:lang w:val="ky-KG"/>
              </w:rPr>
              <w:t>5</w:t>
            </w:r>
          </w:p>
        </w:tc>
        <w:tc>
          <w:tcPr>
            <w:tcW w:w="1191" w:type="dxa"/>
            <w:tcBorders>
              <w:top w:val="single" w:sz="4" w:space="0" w:color="auto"/>
              <w:left w:val="nil"/>
              <w:bottom w:val="nil"/>
              <w:right w:val="single" w:sz="4" w:space="0" w:color="auto"/>
            </w:tcBorders>
            <w:noWrap/>
            <w:vAlign w:val="center"/>
            <w:hideMark/>
          </w:tcPr>
          <w:p w:rsidR="00D94A38" w:rsidRPr="00276586" w:rsidRDefault="00D94A38" w:rsidP="0034020B">
            <w:pPr>
              <w:jc w:val="center"/>
              <w:rPr>
                <w:b/>
              </w:rPr>
            </w:pPr>
            <w:r w:rsidRPr="00276586">
              <w:rPr>
                <w:b/>
              </w:rPr>
              <w:t>5 156,8</w:t>
            </w:r>
          </w:p>
        </w:tc>
        <w:tc>
          <w:tcPr>
            <w:tcW w:w="1191" w:type="dxa"/>
            <w:tcBorders>
              <w:top w:val="single" w:sz="4" w:space="0" w:color="auto"/>
              <w:left w:val="nil"/>
              <w:bottom w:val="nil"/>
              <w:right w:val="single" w:sz="4" w:space="0" w:color="auto"/>
            </w:tcBorders>
            <w:noWrap/>
            <w:vAlign w:val="center"/>
            <w:hideMark/>
          </w:tcPr>
          <w:p w:rsidR="00D94A38" w:rsidRPr="00276586" w:rsidRDefault="00D94A38" w:rsidP="0034020B">
            <w:pPr>
              <w:jc w:val="center"/>
              <w:rPr>
                <w:b/>
              </w:rPr>
            </w:pPr>
            <w:r w:rsidRPr="00276586">
              <w:rPr>
                <w:b/>
              </w:rPr>
              <w:t>5 781,2</w:t>
            </w:r>
          </w:p>
        </w:tc>
      </w:tr>
      <w:tr w:rsidR="00D94A38" w:rsidRPr="00276586" w:rsidTr="00D94A38">
        <w:trPr>
          <w:trHeight w:val="315"/>
        </w:trPr>
        <w:tc>
          <w:tcPr>
            <w:tcW w:w="3542" w:type="dxa"/>
            <w:tcBorders>
              <w:top w:val="nil"/>
              <w:left w:val="single" w:sz="4" w:space="0" w:color="auto"/>
              <w:bottom w:val="nil"/>
              <w:right w:val="single" w:sz="4" w:space="0" w:color="auto"/>
            </w:tcBorders>
            <w:noWrap/>
            <w:vAlign w:val="bottom"/>
            <w:hideMark/>
          </w:tcPr>
          <w:p w:rsidR="00D94A38" w:rsidRPr="00276586" w:rsidRDefault="00D94A38" w:rsidP="00621B7B">
            <w:pPr>
              <w:spacing w:after="200" w:line="276" w:lineRule="auto"/>
              <w:ind w:firstLineChars="100" w:firstLine="240"/>
              <w:rPr>
                <w:i/>
                <w:sz w:val="22"/>
                <w:szCs w:val="22"/>
                <w:lang w:val="ky-KG" w:eastAsia="ky-KG"/>
              </w:rPr>
            </w:pPr>
            <w:r w:rsidRPr="00276586">
              <w:rPr>
                <w:i/>
                <w:lang w:val="ky-KG" w:eastAsia="ky-KG"/>
              </w:rPr>
              <w:t>Кыска мөөнөттүү МБК</w:t>
            </w:r>
          </w:p>
        </w:tc>
        <w:tc>
          <w:tcPr>
            <w:tcW w:w="1189" w:type="dxa"/>
            <w:tcBorders>
              <w:top w:val="nil"/>
              <w:left w:val="nil"/>
              <w:bottom w:val="nil"/>
              <w:right w:val="single" w:sz="4" w:space="0" w:color="auto"/>
            </w:tcBorders>
            <w:hideMark/>
          </w:tcPr>
          <w:p w:rsidR="00D94A38" w:rsidRPr="00276586" w:rsidRDefault="00D94A38" w:rsidP="0034020B">
            <w:pPr>
              <w:jc w:val="center"/>
              <w:rPr>
                <w:i/>
                <w:iCs/>
                <w:color w:val="000000"/>
              </w:rPr>
            </w:pPr>
            <w:r w:rsidRPr="00276586">
              <w:rPr>
                <w:i/>
                <w:iCs/>
                <w:color w:val="000000"/>
              </w:rPr>
              <w:t>163,4</w:t>
            </w:r>
          </w:p>
        </w:tc>
        <w:tc>
          <w:tcPr>
            <w:tcW w:w="1191" w:type="dxa"/>
            <w:tcBorders>
              <w:top w:val="nil"/>
              <w:left w:val="single" w:sz="4" w:space="0" w:color="auto"/>
              <w:bottom w:val="nil"/>
              <w:right w:val="single" w:sz="4" w:space="0" w:color="auto"/>
            </w:tcBorders>
            <w:hideMark/>
          </w:tcPr>
          <w:p w:rsidR="00D94A38" w:rsidRPr="00276586" w:rsidRDefault="00D94A38" w:rsidP="0034020B">
            <w:pPr>
              <w:jc w:val="center"/>
              <w:rPr>
                <w:i/>
                <w:lang w:val="ky-KG" w:eastAsia="ky-KG"/>
              </w:rPr>
            </w:pPr>
            <w:r w:rsidRPr="00276586">
              <w:rPr>
                <w:i/>
                <w:lang w:val="ky-KG" w:eastAsia="ky-KG"/>
              </w:rPr>
              <w:t>105,5</w:t>
            </w:r>
          </w:p>
        </w:tc>
        <w:tc>
          <w:tcPr>
            <w:tcW w:w="1191" w:type="dxa"/>
            <w:tcBorders>
              <w:top w:val="nil"/>
              <w:left w:val="single" w:sz="4" w:space="0" w:color="auto"/>
              <w:bottom w:val="nil"/>
              <w:right w:val="single" w:sz="4" w:space="0" w:color="auto"/>
            </w:tcBorders>
            <w:hideMark/>
          </w:tcPr>
          <w:p w:rsidR="00D94A38" w:rsidRPr="00276586" w:rsidRDefault="00D94A38" w:rsidP="0034020B">
            <w:pPr>
              <w:jc w:val="center"/>
              <w:rPr>
                <w:i/>
                <w:lang w:val="ky-KG" w:eastAsia="ky-KG"/>
              </w:rPr>
            </w:pPr>
            <w:r w:rsidRPr="00276586">
              <w:rPr>
                <w:i/>
                <w:lang w:val="ky-KG" w:eastAsia="ky-KG"/>
              </w:rPr>
              <w:t>133,6</w:t>
            </w:r>
          </w:p>
        </w:tc>
        <w:tc>
          <w:tcPr>
            <w:tcW w:w="1191" w:type="dxa"/>
            <w:tcBorders>
              <w:top w:val="nil"/>
              <w:left w:val="nil"/>
              <w:bottom w:val="nil"/>
              <w:right w:val="single" w:sz="4" w:space="0" w:color="auto"/>
            </w:tcBorders>
            <w:noWrap/>
            <w:hideMark/>
          </w:tcPr>
          <w:p w:rsidR="00D94A38" w:rsidRPr="00276586" w:rsidRDefault="00D94A38" w:rsidP="0034020B">
            <w:pPr>
              <w:jc w:val="center"/>
              <w:rPr>
                <w:i/>
                <w:lang w:val="ky-KG" w:eastAsia="ky-KG"/>
              </w:rPr>
            </w:pPr>
            <w:r w:rsidRPr="00276586">
              <w:rPr>
                <w:i/>
                <w:lang w:val="ky-KG" w:eastAsia="ky-KG"/>
              </w:rPr>
              <w:t>161,0</w:t>
            </w:r>
          </w:p>
        </w:tc>
        <w:tc>
          <w:tcPr>
            <w:tcW w:w="1191" w:type="dxa"/>
            <w:tcBorders>
              <w:top w:val="nil"/>
              <w:left w:val="nil"/>
              <w:bottom w:val="nil"/>
              <w:right w:val="single" w:sz="4" w:space="0" w:color="auto"/>
            </w:tcBorders>
            <w:noWrap/>
            <w:hideMark/>
          </w:tcPr>
          <w:p w:rsidR="00D94A38" w:rsidRPr="00276586" w:rsidRDefault="00D94A38" w:rsidP="0034020B">
            <w:pPr>
              <w:jc w:val="center"/>
              <w:rPr>
                <w:i/>
                <w:lang w:val="ky-KG" w:eastAsia="ky-KG"/>
              </w:rPr>
            </w:pPr>
            <w:r w:rsidRPr="00276586">
              <w:rPr>
                <w:i/>
                <w:lang w:val="ky-KG" w:eastAsia="ky-KG"/>
              </w:rPr>
              <w:t>173,4</w:t>
            </w:r>
          </w:p>
        </w:tc>
      </w:tr>
      <w:tr w:rsidR="00D94A38" w:rsidRPr="00276586" w:rsidTr="00D94A38">
        <w:trPr>
          <w:trHeight w:val="315"/>
        </w:trPr>
        <w:tc>
          <w:tcPr>
            <w:tcW w:w="3542" w:type="dxa"/>
            <w:tcBorders>
              <w:top w:val="nil"/>
              <w:left w:val="single" w:sz="4" w:space="0" w:color="auto"/>
              <w:bottom w:val="nil"/>
              <w:right w:val="single" w:sz="4" w:space="0" w:color="auto"/>
            </w:tcBorders>
            <w:noWrap/>
            <w:vAlign w:val="bottom"/>
            <w:hideMark/>
          </w:tcPr>
          <w:p w:rsidR="00D94A38" w:rsidRPr="00276586" w:rsidRDefault="00D94A38" w:rsidP="00621B7B">
            <w:pPr>
              <w:spacing w:after="200" w:line="276" w:lineRule="auto"/>
              <w:ind w:firstLineChars="100" w:firstLine="240"/>
              <w:rPr>
                <w:i/>
                <w:sz w:val="22"/>
                <w:szCs w:val="22"/>
                <w:lang w:val="ky-KG" w:eastAsia="ky-KG"/>
              </w:rPr>
            </w:pPr>
            <w:r w:rsidRPr="00276586">
              <w:rPr>
                <w:i/>
                <w:lang w:val="ky-KG" w:eastAsia="ky-KG"/>
              </w:rPr>
              <w:t>Узак мөөнөттүү МБК</w:t>
            </w:r>
          </w:p>
        </w:tc>
        <w:tc>
          <w:tcPr>
            <w:tcW w:w="1189" w:type="dxa"/>
            <w:tcBorders>
              <w:top w:val="nil"/>
              <w:left w:val="nil"/>
              <w:bottom w:val="nil"/>
              <w:right w:val="single" w:sz="4" w:space="0" w:color="auto"/>
            </w:tcBorders>
            <w:vAlign w:val="center"/>
            <w:hideMark/>
          </w:tcPr>
          <w:p w:rsidR="00D94A38" w:rsidRPr="00276586" w:rsidRDefault="00D94A38" w:rsidP="0034020B">
            <w:pPr>
              <w:jc w:val="center"/>
              <w:rPr>
                <w:i/>
                <w:iCs/>
                <w:color w:val="000000"/>
              </w:rPr>
            </w:pPr>
            <w:r w:rsidRPr="00276586">
              <w:rPr>
                <w:i/>
                <w:iCs/>
                <w:color w:val="000000"/>
              </w:rPr>
              <w:t>3 870,1</w:t>
            </w:r>
          </w:p>
        </w:tc>
        <w:tc>
          <w:tcPr>
            <w:tcW w:w="1191" w:type="dxa"/>
            <w:tcBorders>
              <w:top w:val="nil"/>
              <w:left w:val="single" w:sz="4" w:space="0" w:color="auto"/>
              <w:bottom w:val="nil"/>
              <w:right w:val="single" w:sz="4" w:space="0" w:color="auto"/>
            </w:tcBorders>
            <w:vAlign w:val="center"/>
            <w:hideMark/>
          </w:tcPr>
          <w:p w:rsidR="00D94A38" w:rsidRPr="00276586" w:rsidRDefault="00D94A38" w:rsidP="0034020B">
            <w:pPr>
              <w:jc w:val="center"/>
              <w:rPr>
                <w:i/>
                <w:lang w:val="ky-KG" w:eastAsia="ky-KG"/>
              </w:rPr>
            </w:pPr>
            <w:r w:rsidRPr="00276586">
              <w:rPr>
                <w:i/>
                <w:lang w:val="ky-KG" w:eastAsia="ky-KG"/>
              </w:rPr>
              <w:t>3 987,2</w:t>
            </w:r>
          </w:p>
        </w:tc>
        <w:tc>
          <w:tcPr>
            <w:tcW w:w="1191" w:type="dxa"/>
            <w:tcBorders>
              <w:top w:val="nil"/>
              <w:left w:val="single" w:sz="4" w:space="0" w:color="auto"/>
              <w:bottom w:val="nil"/>
              <w:right w:val="single" w:sz="4" w:space="0" w:color="auto"/>
            </w:tcBorders>
            <w:vAlign w:val="center"/>
            <w:hideMark/>
          </w:tcPr>
          <w:p w:rsidR="00D94A38" w:rsidRPr="00276586" w:rsidRDefault="00D94A38" w:rsidP="0034020B">
            <w:pPr>
              <w:jc w:val="center"/>
              <w:rPr>
                <w:i/>
                <w:lang w:val="ky-KG" w:eastAsia="ky-KG"/>
              </w:rPr>
            </w:pPr>
            <w:r w:rsidRPr="00276586">
              <w:rPr>
                <w:i/>
                <w:lang w:val="ky-KG" w:eastAsia="ky-KG"/>
              </w:rPr>
              <w:t>4 399,4</w:t>
            </w:r>
          </w:p>
        </w:tc>
        <w:tc>
          <w:tcPr>
            <w:tcW w:w="1191" w:type="dxa"/>
            <w:tcBorders>
              <w:top w:val="nil"/>
              <w:left w:val="nil"/>
              <w:bottom w:val="nil"/>
              <w:right w:val="single" w:sz="4" w:space="0" w:color="auto"/>
            </w:tcBorders>
            <w:noWrap/>
            <w:vAlign w:val="center"/>
            <w:hideMark/>
          </w:tcPr>
          <w:p w:rsidR="00D94A38" w:rsidRPr="00276586" w:rsidRDefault="00D94A38" w:rsidP="0034020B">
            <w:pPr>
              <w:jc w:val="center"/>
              <w:rPr>
                <w:i/>
                <w:lang w:val="ky-KG" w:eastAsia="ky-KG"/>
              </w:rPr>
            </w:pPr>
            <w:r w:rsidRPr="00276586">
              <w:rPr>
                <w:i/>
                <w:lang w:val="ky-KG" w:eastAsia="ky-KG"/>
              </w:rPr>
              <w:t>4 995,3</w:t>
            </w:r>
          </w:p>
        </w:tc>
        <w:tc>
          <w:tcPr>
            <w:tcW w:w="1191" w:type="dxa"/>
            <w:tcBorders>
              <w:top w:val="nil"/>
              <w:left w:val="nil"/>
              <w:bottom w:val="nil"/>
              <w:right w:val="single" w:sz="4" w:space="0" w:color="auto"/>
            </w:tcBorders>
            <w:noWrap/>
            <w:vAlign w:val="center"/>
            <w:hideMark/>
          </w:tcPr>
          <w:p w:rsidR="00D94A38" w:rsidRPr="00276586" w:rsidRDefault="00D94A38" w:rsidP="0034020B">
            <w:pPr>
              <w:jc w:val="center"/>
              <w:rPr>
                <w:i/>
                <w:lang w:val="ky-KG" w:eastAsia="ky-KG"/>
              </w:rPr>
            </w:pPr>
            <w:r w:rsidRPr="00276586">
              <w:rPr>
                <w:i/>
                <w:lang w:val="ky-KG" w:eastAsia="ky-KG"/>
              </w:rPr>
              <w:t>5 607,3</w:t>
            </w:r>
          </w:p>
        </w:tc>
      </w:tr>
      <w:tr w:rsidR="00D94A38" w:rsidRPr="00276586" w:rsidTr="00D94A38">
        <w:trPr>
          <w:trHeight w:val="315"/>
        </w:trPr>
        <w:tc>
          <w:tcPr>
            <w:tcW w:w="3542" w:type="dxa"/>
            <w:tcBorders>
              <w:top w:val="nil"/>
              <w:left w:val="single" w:sz="4" w:space="0" w:color="auto"/>
              <w:bottom w:val="nil"/>
              <w:right w:val="single" w:sz="4" w:space="0" w:color="auto"/>
            </w:tcBorders>
            <w:noWrap/>
            <w:vAlign w:val="bottom"/>
            <w:hideMark/>
          </w:tcPr>
          <w:p w:rsidR="00D94A38" w:rsidRPr="00276586" w:rsidRDefault="00D94A38" w:rsidP="00621B7B">
            <w:pPr>
              <w:spacing w:after="200" w:line="276" w:lineRule="auto"/>
              <w:ind w:firstLineChars="100" w:firstLine="240"/>
              <w:rPr>
                <w:i/>
                <w:sz w:val="22"/>
                <w:szCs w:val="22"/>
                <w:lang w:val="ky-KG" w:eastAsia="ky-KG"/>
              </w:rPr>
            </w:pPr>
            <w:r w:rsidRPr="00276586">
              <w:rPr>
                <w:i/>
                <w:lang w:val="ky-KG" w:eastAsia="ky-KG"/>
              </w:rPr>
              <w:t>Аманаттарды индексациялоо</w:t>
            </w:r>
          </w:p>
        </w:tc>
        <w:tc>
          <w:tcPr>
            <w:tcW w:w="1189" w:type="dxa"/>
            <w:tcBorders>
              <w:top w:val="nil"/>
              <w:left w:val="nil"/>
              <w:bottom w:val="nil"/>
              <w:right w:val="single" w:sz="4" w:space="0" w:color="auto"/>
            </w:tcBorders>
            <w:vAlign w:val="center"/>
            <w:hideMark/>
          </w:tcPr>
          <w:p w:rsidR="00D94A38" w:rsidRPr="00276586" w:rsidRDefault="00D94A38" w:rsidP="0034020B">
            <w:pPr>
              <w:jc w:val="center"/>
              <w:rPr>
                <w:i/>
                <w:iCs/>
                <w:color w:val="000000"/>
              </w:rPr>
            </w:pPr>
            <w:r w:rsidRPr="00276586">
              <w:rPr>
                <w:i/>
                <w:iCs/>
                <w:color w:val="000000"/>
              </w:rPr>
              <w:t>0,0</w:t>
            </w:r>
          </w:p>
        </w:tc>
        <w:tc>
          <w:tcPr>
            <w:tcW w:w="1191" w:type="dxa"/>
            <w:tcBorders>
              <w:top w:val="nil"/>
              <w:left w:val="single" w:sz="4" w:space="0" w:color="auto"/>
              <w:bottom w:val="nil"/>
              <w:right w:val="single" w:sz="4" w:space="0" w:color="auto"/>
            </w:tcBorders>
            <w:vAlign w:val="center"/>
            <w:hideMark/>
          </w:tcPr>
          <w:p w:rsidR="00D94A38" w:rsidRPr="00276586" w:rsidRDefault="00D94A38" w:rsidP="0034020B">
            <w:pPr>
              <w:jc w:val="center"/>
              <w:rPr>
                <w:i/>
                <w:lang w:val="ky-KG" w:eastAsia="ky-KG"/>
              </w:rPr>
            </w:pPr>
            <w:r w:rsidRPr="00276586">
              <w:rPr>
                <w:i/>
                <w:lang w:val="ky-KG" w:eastAsia="ky-KG"/>
              </w:rPr>
              <w:t>0,5</w:t>
            </w:r>
          </w:p>
        </w:tc>
        <w:tc>
          <w:tcPr>
            <w:tcW w:w="1191" w:type="dxa"/>
            <w:tcBorders>
              <w:top w:val="nil"/>
              <w:left w:val="single" w:sz="4" w:space="0" w:color="auto"/>
              <w:bottom w:val="nil"/>
              <w:right w:val="single" w:sz="4" w:space="0" w:color="auto"/>
            </w:tcBorders>
            <w:vAlign w:val="center"/>
            <w:hideMark/>
          </w:tcPr>
          <w:p w:rsidR="00D94A38" w:rsidRPr="00276586" w:rsidRDefault="00D94A38" w:rsidP="0034020B">
            <w:pPr>
              <w:jc w:val="center"/>
              <w:rPr>
                <w:i/>
                <w:lang w:val="ky-KG" w:eastAsia="ky-KG"/>
              </w:rPr>
            </w:pPr>
            <w:r w:rsidRPr="00276586">
              <w:rPr>
                <w:i/>
                <w:lang w:val="ky-KG" w:eastAsia="ky-KG"/>
              </w:rPr>
              <w:t>0,5</w:t>
            </w:r>
          </w:p>
        </w:tc>
        <w:tc>
          <w:tcPr>
            <w:tcW w:w="1191" w:type="dxa"/>
            <w:tcBorders>
              <w:top w:val="nil"/>
              <w:left w:val="nil"/>
              <w:bottom w:val="nil"/>
              <w:right w:val="single" w:sz="4" w:space="0" w:color="auto"/>
            </w:tcBorders>
            <w:noWrap/>
            <w:vAlign w:val="center"/>
            <w:hideMark/>
          </w:tcPr>
          <w:p w:rsidR="00D94A38" w:rsidRPr="00276586" w:rsidRDefault="00D94A38" w:rsidP="0034020B">
            <w:pPr>
              <w:jc w:val="center"/>
              <w:rPr>
                <w:i/>
                <w:lang w:val="ky-KG" w:eastAsia="ky-KG"/>
              </w:rPr>
            </w:pPr>
            <w:r w:rsidRPr="00276586">
              <w:rPr>
                <w:i/>
                <w:lang w:val="ky-KG" w:eastAsia="ky-KG"/>
              </w:rPr>
              <w:t>0,5</w:t>
            </w:r>
          </w:p>
        </w:tc>
        <w:tc>
          <w:tcPr>
            <w:tcW w:w="1191" w:type="dxa"/>
            <w:tcBorders>
              <w:top w:val="nil"/>
              <w:left w:val="nil"/>
              <w:bottom w:val="nil"/>
              <w:right w:val="single" w:sz="4" w:space="0" w:color="auto"/>
            </w:tcBorders>
            <w:noWrap/>
            <w:vAlign w:val="center"/>
            <w:hideMark/>
          </w:tcPr>
          <w:p w:rsidR="00D94A38" w:rsidRPr="00276586" w:rsidRDefault="00D94A38" w:rsidP="0034020B">
            <w:pPr>
              <w:jc w:val="center"/>
              <w:rPr>
                <w:i/>
                <w:lang w:val="ky-KG" w:eastAsia="ky-KG"/>
              </w:rPr>
            </w:pPr>
            <w:r w:rsidRPr="00276586">
              <w:rPr>
                <w:i/>
                <w:lang w:val="ky-KG" w:eastAsia="ky-KG"/>
              </w:rPr>
              <w:t>0,5</w:t>
            </w:r>
          </w:p>
        </w:tc>
      </w:tr>
      <w:tr w:rsidR="00D94A38" w:rsidRPr="00276586" w:rsidTr="00D94A38">
        <w:trPr>
          <w:trHeight w:val="315"/>
        </w:trPr>
        <w:tc>
          <w:tcPr>
            <w:tcW w:w="3542" w:type="dxa"/>
            <w:tcBorders>
              <w:top w:val="nil"/>
              <w:left w:val="single" w:sz="4" w:space="0" w:color="auto"/>
              <w:bottom w:val="nil"/>
              <w:right w:val="single" w:sz="4" w:space="0" w:color="auto"/>
            </w:tcBorders>
            <w:noWrap/>
            <w:vAlign w:val="bottom"/>
            <w:hideMark/>
          </w:tcPr>
          <w:p w:rsidR="00D94A38" w:rsidRPr="00276586" w:rsidRDefault="00D94A38" w:rsidP="00621B7B">
            <w:pPr>
              <w:spacing w:after="200" w:line="276" w:lineRule="auto"/>
              <w:rPr>
                <w:b/>
                <w:bCs/>
                <w:sz w:val="22"/>
                <w:szCs w:val="22"/>
                <w:lang w:val="ky-KG" w:eastAsia="ky-KG"/>
              </w:rPr>
            </w:pPr>
            <w:r w:rsidRPr="00276586">
              <w:rPr>
                <w:b/>
                <w:bCs/>
                <w:lang w:val="ky-KG" w:eastAsia="ky-KG"/>
              </w:rPr>
              <w:t>Негизги  сумма</w:t>
            </w:r>
          </w:p>
        </w:tc>
        <w:tc>
          <w:tcPr>
            <w:tcW w:w="1189" w:type="dxa"/>
            <w:tcBorders>
              <w:top w:val="nil"/>
              <w:left w:val="nil"/>
              <w:bottom w:val="nil"/>
              <w:right w:val="single" w:sz="4" w:space="0" w:color="auto"/>
            </w:tcBorders>
            <w:vAlign w:val="center"/>
            <w:hideMark/>
          </w:tcPr>
          <w:p w:rsidR="00D94A38" w:rsidRPr="00276586" w:rsidRDefault="00D94A38" w:rsidP="0034020B">
            <w:pPr>
              <w:jc w:val="center"/>
              <w:rPr>
                <w:b/>
                <w:bCs/>
                <w:color w:val="000000"/>
              </w:rPr>
            </w:pPr>
            <w:r w:rsidRPr="00276586">
              <w:rPr>
                <w:b/>
                <w:bCs/>
                <w:color w:val="000000"/>
              </w:rPr>
              <w:t>10 078,9</w:t>
            </w:r>
          </w:p>
        </w:tc>
        <w:tc>
          <w:tcPr>
            <w:tcW w:w="1191" w:type="dxa"/>
            <w:tcBorders>
              <w:top w:val="nil"/>
              <w:left w:val="single" w:sz="4" w:space="0" w:color="auto"/>
              <w:bottom w:val="nil"/>
              <w:right w:val="single" w:sz="4" w:space="0" w:color="auto"/>
            </w:tcBorders>
            <w:vAlign w:val="center"/>
            <w:hideMark/>
          </w:tcPr>
          <w:p w:rsidR="00D94A38" w:rsidRPr="00276586" w:rsidRDefault="00D94A38" w:rsidP="0034020B">
            <w:pPr>
              <w:jc w:val="center"/>
              <w:rPr>
                <w:b/>
                <w:bCs/>
                <w:lang w:val="ky-KG" w:eastAsia="ky-KG"/>
              </w:rPr>
            </w:pPr>
            <w:r w:rsidRPr="00276586">
              <w:rPr>
                <w:b/>
                <w:bCs/>
                <w:lang w:val="ky-KG" w:eastAsia="ky-KG"/>
              </w:rPr>
              <w:t>8 562,3</w:t>
            </w:r>
          </w:p>
        </w:tc>
        <w:tc>
          <w:tcPr>
            <w:tcW w:w="1191" w:type="dxa"/>
            <w:tcBorders>
              <w:top w:val="nil"/>
              <w:left w:val="single" w:sz="4" w:space="0" w:color="auto"/>
              <w:bottom w:val="nil"/>
              <w:right w:val="single" w:sz="4" w:space="0" w:color="auto"/>
            </w:tcBorders>
            <w:vAlign w:val="center"/>
            <w:hideMark/>
          </w:tcPr>
          <w:p w:rsidR="00D94A38" w:rsidRPr="00276586" w:rsidRDefault="00D94A38" w:rsidP="0034020B">
            <w:pPr>
              <w:jc w:val="center"/>
              <w:rPr>
                <w:b/>
                <w:bCs/>
                <w:lang w:val="ky-KG" w:eastAsia="ky-KG"/>
              </w:rPr>
            </w:pPr>
            <w:r w:rsidRPr="00276586">
              <w:rPr>
                <w:b/>
                <w:bCs/>
                <w:lang w:val="ky-KG" w:eastAsia="ky-KG"/>
              </w:rPr>
              <w:t>11 130,3</w:t>
            </w:r>
          </w:p>
        </w:tc>
        <w:tc>
          <w:tcPr>
            <w:tcW w:w="1191" w:type="dxa"/>
            <w:tcBorders>
              <w:top w:val="nil"/>
              <w:left w:val="nil"/>
              <w:bottom w:val="nil"/>
              <w:right w:val="single" w:sz="4" w:space="0" w:color="auto"/>
            </w:tcBorders>
            <w:noWrap/>
            <w:vAlign w:val="center"/>
            <w:hideMark/>
          </w:tcPr>
          <w:p w:rsidR="00D94A38" w:rsidRPr="00276586" w:rsidRDefault="00D94A38" w:rsidP="0034020B">
            <w:pPr>
              <w:jc w:val="center"/>
              <w:rPr>
                <w:b/>
                <w:bCs/>
                <w:lang w:val="ky-KG" w:eastAsia="ky-KG"/>
              </w:rPr>
            </w:pPr>
            <w:r w:rsidRPr="00276586">
              <w:rPr>
                <w:b/>
                <w:bCs/>
                <w:lang w:val="ky-KG" w:eastAsia="ky-KG"/>
              </w:rPr>
              <w:t>8 562,1</w:t>
            </w:r>
          </w:p>
        </w:tc>
        <w:tc>
          <w:tcPr>
            <w:tcW w:w="1191" w:type="dxa"/>
            <w:tcBorders>
              <w:top w:val="nil"/>
              <w:left w:val="nil"/>
              <w:bottom w:val="nil"/>
              <w:right w:val="single" w:sz="4" w:space="0" w:color="auto"/>
            </w:tcBorders>
            <w:noWrap/>
            <w:vAlign w:val="center"/>
            <w:hideMark/>
          </w:tcPr>
          <w:p w:rsidR="00D94A38" w:rsidRPr="00276586" w:rsidRDefault="00D94A38" w:rsidP="0034020B">
            <w:pPr>
              <w:jc w:val="center"/>
              <w:rPr>
                <w:b/>
                <w:bCs/>
                <w:lang w:val="ky-KG" w:eastAsia="ky-KG"/>
              </w:rPr>
            </w:pPr>
            <w:r w:rsidRPr="00276586">
              <w:rPr>
                <w:b/>
                <w:bCs/>
                <w:lang w:val="ky-KG" w:eastAsia="ky-KG"/>
              </w:rPr>
              <w:t>10 147,5</w:t>
            </w:r>
          </w:p>
        </w:tc>
      </w:tr>
      <w:tr w:rsidR="00D94A38" w:rsidRPr="00276586" w:rsidTr="00D94A38">
        <w:trPr>
          <w:trHeight w:val="315"/>
        </w:trPr>
        <w:tc>
          <w:tcPr>
            <w:tcW w:w="3542" w:type="dxa"/>
            <w:tcBorders>
              <w:top w:val="nil"/>
              <w:left w:val="single" w:sz="4" w:space="0" w:color="auto"/>
              <w:bottom w:val="nil"/>
              <w:right w:val="single" w:sz="4" w:space="0" w:color="auto"/>
            </w:tcBorders>
            <w:noWrap/>
            <w:vAlign w:val="bottom"/>
            <w:hideMark/>
          </w:tcPr>
          <w:p w:rsidR="00D94A38" w:rsidRPr="00276586" w:rsidRDefault="00D94A38" w:rsidP="00621B7B">
            <w:pPr>
              <w:spacing w:after="200" w:line="276" w:lineRule="auto"/>
              <w:ind w:firstLineChars="100" w:firstLine="240"/>
              <w:rPr>
                <w:i/>
                <w:sz w:val="22"/>
                <w:szCs w:val="22"/>
                <w:lang w:val="ky-KG" w:eastAsia="ky-KG"/>
              </w:rPr>
            </w:pPr>
            <w:r w:rsidRPr="00276586">
              <w:rPr>
                <w:i/>
                <w:lang w:val="ky-KG" w:eastAsia="ky-KG"/>
              </w:rPr>
              <w:t xml:space="preserve">Кыска мөөнөттүү МБК </w:t>
            </w:r>
          </w:p>
        </w:tc>
        <w:tc>
          <w:tcPr>
            <w:tcW w:w="1189" w:type="dxa"/>
            <w:tcBorders>
              <w:top w:val="nil"/>
              <w:left w:val="nil"/>
              <w:bottom w:val="nil"/>
              <w:right w:val="single" w:sz="4" w:space="0" w:color="auto"/>
            </w:tcBorders>
            <w:vAlign w:val="center"/>
            <w:hideMark/>
          </w:tcPr>
          <w:p w:rsidR="00D94A38" w:rsidRPr="00276586" w:rsidRDefault="00D94A38" w:rsidP="0034020B">
            <w:pPr>
              <w:jc w:val="center"/>
              <w:rPr>
                <w:i/>
                <w:iCs/>
                <w:color w:val="000000"/>
              </w:rPr>
            </w:pPr>
            <w:r w:rsidRPr="00276586">
              <w:rPr>
                <w:i/>
                <w:iCs/>
                <w:color w:val="000000"/>
              </w:rPr>
              <w:t>3 798,0</w:t>
            </w:r>
          </w:p>
        </w:tc>
        <w:tc>
          <w:tcPr>
            <w:tcW w:w="1191" w:type="dxa"/>
            <w:tcBorders>
              <w:top w:val="nil"/>
              <w:left w:val="single" w:sz="4" w:space="0" w:color="auto"/>
              <w:bottom w:val="nil"/>
              <w:right w:val="single" w:sz="4" w:space="0" w:color="auto"/>
            </w:tcBorders>
            <w:vAlign w:val="center"/>
            <w:hideMark/>
          </w:tcPr>
          <w:p w:rsidR="00D94A38" w:rsidRPr="00276586" w:rsidRDefault="00D94A38" w:rsidP="0034020B">
            <w:pPr>
              <w:jc w:val="center"/>
              <w:rPr>
                <w:i/>
                <w:lang w:val="ky-KG" w:eastAsia="ky-KG"/>
              </w:rPr>
            </w:pPr>
            <w:r w:rsidRPr="00276586">
              <w:rPr>
                <w:i/>
                <w:lang w:val="ky-KG" w:eastAsia="ky-KG"/>
              </w:rPr>
              <w:t>2 244,5</w:t>
            </w:r>
          </w:p>
        </w:tc>
        <w:tc>
          <w:tcPr>
            <w:tcW w:w="1191" w:type="dxa"/>
            <w:tcBorders>
              <w:top w:val="nil"/>
              <w:left w:val="single" w:sz="4" w:space="0" w:color="auto"/>
              <w:bottom w:val="nil"/>
              <w:right w:val="single" w:sz="4" w:space="0" w:color="auto"/>
            </w:tcBorders>
            <w:vAlign w:val="center"/>
            <w:hideMark/>
          </w:tcPr>
          <w:p w:rsidR="00D94A38" w:rsidRPr="00276586" w:rsidRDefault="00D94A38" w:rsidP="0034020B">
            <w:pPr>
              <w:jc w:val="center"/>
              <w:rPr>
                <w:i/>
                <w:lang w:val="ky-KG" w:eastAsia="ky-KG"/>
              </w:rPr>
            </w:pPr>
            <w:r w:rsidRPr="00276586">
              <w:rPr>
                <w:i/>
                <w:lang w:val="ky-KG" w:eastAsia="ky-KG"/>
              </w:rPr>
              <w:t>2 228,3</w:t>
            </w:r>
          </w:p>
        </w:tc>
        <w:tc>
          <w:tcPr>
            <w:tcW w:w="1191" w:type="dxa"/>
            <w:tcBorders>
              <w:top w:val="nil"/>
              <w:left w:val="nil"/>
              <w:bottom w:val="nil"/>
              <w:right w:val="single" w:sz="4" w:space="0" w:color="auto"/>
            </w:tcBorders>
            <w:noWrap/>
            <w:vAlign w:val="center"/>
            <w:hideMark/>
          </w:tcPr>
          <w:p w:rsidR="00D94A38" w:rsidRPr="00276586" w:rsidRDefault="00D94A38" w:rsidP="0034020B">
            <w:pPr>
              <w:jc w:val="center"/>
              <w:rPr>
                <w:i/>
                <w:lang w:val="ky-KG" w:eastAsia="ky-KG"/>
              </w:rPr>
            </w:pPr>
            <w:r w:rsidRPr="00276586">
              <w:rPr>
                <w:i/>
                <w:lang w:val="ky-KG" w:eastAsia="ky-KG"/>
              </w:rPr>
              <w:t>2 450,0</w:t>
            </w:r>
          </w:p>
        </w:tc>
        <w:tc>
          <w:tcPr>
            <w:tcW w:w="1191" w:type="dxa"/>
            <w:tcBorders>
              <w:top w:val="nil"/>
              <w:left w:val="nil"/>
              <w:bottom w:val="nil"/>
              <w:right w:val="single" w:sz="4" w:space="0" w:color="auto"/>
            </w:tcBorders>
            <w:noWrap/>
            <w:vAlign w:val="center"/>
            <w:hideMark/>
          </w:tcPr>
          <w:p w:rsidR="00D94A38" w:rsidRPr="00276586" w:rsidRDefault="00D94A38" w:rsidP="0034020B">
            <w:pPr>
              <w:jc w:val="center"/>
              <w:rPr>
                <w:i/>
                <w:lang w:val="ky-KG" w:eastAsia="ky-KG"/>
              </w:rPr>
            </w:pPr>
            <w:r w:rsidRPr="00276586">
              <w:rPr>
                <w:i/>
                <w:lang w:val="ky-KG" w:eastAsia="ky-KG"/>
              </w:rPr>
              <w:t>2 450,0</w:t>
            </w:r>
          </w:p>
        </w:tc>
      </w:tr>
      <w:tr w:rsidR="00D94A38" w:rsidRPr="00276586" w:rsidTr="00D94A38">
        <w:trPr>
          <w:trHeight w:val="315"/>
        </w:trPr>
        <w:tc>
          <w:tcPr>
            <w:tcW w:w="3542" w:type="dxa"/>
            <w:tcBorders>
              <w:top w:val="nil"/>
              <w:left w:val="single" w:sz="4" w:space="0" w:color="auto"/>
              <w:bottom w:val="single" w:sz="4" w:space="0" w:color="auto"/>
              <w:right w:val="single" w:sz="4" w:space="0" w:color="auto"/>
            </w:tcBorders>
            <w:noWrap/>
            <w:vAlign w:val="bottom"/>
            <w:hideMark/>
          </w:tcPr>
          <w:p w:rsidR="00D94A38" w:rsidRPr="00276586" w:rsidRDefault="00D94A38" w:rsidP="00621B7B">
            <w:pPr>
              <w:spacing w:after="200" w:line="276" w:lineRule="auto"/>
              <w:ind w:firstLineChars="100" w:firstLine="240"/>
              <w:rPr>
                <w:i/>
                <w:sz w:val="22"/>
                <w:szCs w:val="22"/>
                <w:lang w:val="ky-KG" w:eastAsia="ky-KG"/>
              </w:rPr>
            </w:pPr>
            <w:r w:rsidRPr="00276586">
              <w:rPr>
                <w:i/>
                <w:lang w:val="ky-KG" w:eastAsia="ky-KG"/>
              </w:rPr>
              <w:t>Узак мөөнөттүү МБК</w:t>
            </w:r>
          </w:p>
        </w:tc>
        <w:tc>
          <w:tcPr>
            <w:tcW w:w="1189" w:type="dxa"/>
            <w:tcBorders>
              <w:top w:val="nil"/>
              <w:left w:val="nil"/>
              <w:bottom w:val="single" w:sz="4" w:space="0" w:color="auto"/>
              <w:right w:val="single" w:sz="4" w:space="0" w:color="auto"/>
            </w:tcBorders>
            <w:vAlign w:val="center"/>
            <w:hideMark/>
          </w:tcPr>
          <w:p w:rsidR="00D94A38" w:rsidRPr="00276586" w:rsidRDefault="00D94A38" w:rsidP="0034020B">
            <w:pPr>
              <w:jc w:val="center"/>
              <w:rPr>
                <w:i/>
                <w:iCs/>
                <w:color w:val="000000"/>
              </w:rPr>
            </w:pPr>
            <w:r w:rsidRPr="00276586">
              <w:rPr>
                <w:i/>
                <w:iCs/>
                <w:color w:val="000000"/>
              </w:rPr>
              <w:t>6 280,9</w:t>
            </w:r>
          </w:p>
        </w:tc>
        <w:tc>
          <w:tcPr>
            <w:tcW w:w="1191" w:type="dxa"/>
            <w:tcBorders>
              <w:top w:val="nil"/>
              <w:left w:val="single" w:sz="4" w:space="0" w:color="auto"/>
              <w:bottom w:val="single" w:sz="4" w:space="0" w:color="auto"/>
              <w:right w:val="single" w:sz="4" w:space="0" w:color="auto"/>
            </w:tcBorders>
            <w:vAlign w:val="center"/>
            <w:hideMark/>
          </w:tcPr>
          <w:p w:rsidR="00D94A38" w:rsidRPr="00276586" w:rsidRDefault="00D94A38" w:rsidP="0034020B">
            <w:pPr>
              <w:jc w:val="center"/>
              <w:rPr>
                <w:i/>
                <w:lang w:val="ky-KG" w:eastAsia="ky-KG"/>
              </w:rPr>
            </w:pPr>
            <w:r w:rsidRPr="00276586">
              <w:rPr>
                <w:i/>
                <w:lang w:val="ky-KG" w:eastAsia="ky-KG"/>
              </w:rPr>
              <w:t>6 317,8</w:t>
            </w:r>
          </w:p>
        </w:tc>
        <w:tc>
          <w:tcPr>
            <w:tcW w:w="1191" w:type="dxa"/>
            <w:tcBorders>
              <w:top w:val="nil"/>
              <w:left w:val="single" w:sz="4" w:space="0" w:color="auto"/>
              <w:bottom w:val="single" w:sz="4" w:space="0" w:color="auto"/>
              <w:right w:val="single" w:sz="4" w:space="0" w:color="auto"/>
            </w:tcBorders>
            <w:vAlign w:val="center"/>
            <w:hideMark/>
          </w:tcPr>
          <w:p w:rsidR="00D94A38" w:rsidRPr="00276586" w:rsidRDefault="00D94A38" w:rsidP="0034020B">
            <w:pPr>
              <w:jc w:val="center"/>
              <w:rPr>
                <w:i/>
                <w:lang w:val="ky-KG" w:eastAsia="ky-KG"/>
              </w:rPr>
            </w:pPr>
            <w:r w:rsidRPr="00276586">
              <w:rPr>
                <w:i/>
                <w:lang w:val="ky-KG" w:eastAsia="ky-KG"/>
              </w:rPr>
              <w:t>8 902,0</w:t>
            </w:r>
          </w:p>
        </w:tc>
        <w:tc>
          <w:tcPr>
            <w:tcW w:w="1191" w:type="dxa"/>
            <w:tcBorders>
              <w:top w:val="nil"/>
              <w:left w:val="nil"/>
              <w:bottom w:val="single" w:sz="4" w:space="0" w:color="auto"/>
              <w:right w:val="single" w:sz="4" w:space="0" w:color="auto"/>
            </w:tcBorders>
            <w:noWrap/>
            <w:vAlign w:val="center"/>
            <w:hideMark/>
          </w:tcPr>
          <w:p w:rsidR="00D94A38" w:rsidRPr="00276586" w:rsidRDefault="00D94A38" w:rsidP="0034020B">
            <w:pPr>
              <w:jc w:val="center"/>
              <w:rPr>
                <w:i/>
                <w:lang w:val="ky-KG" w:eastAsia="ky-KG"/>
              </w:rPr>
            </w:pPr>
            <w:r w:rsidRPr="00276586">
              <w:rPr>
                <w:i/>
                <w:lang w:val="ky-KG" w:eastAsia="ky-KG"/>
              </w:rPr>
              <w:t>6 112,1</w:t>
            </w:r>
          </w:p>
        </w:tc>
        <w:tc>
          <w:tcPr>
            <w:tcW w:w="1191" w:type="dxa"/>
            <w:tcBorders>
              <w:top w:val="nil"/>
              <w:left w:val="nil"/>
              <w:bottom w:val="single" w:sz="4" w:space="0" w:color="auto"/>
              <w:right w:val="single" w:sz="4" w:space="0" w:color="auto"/>
            </w:tcBorders>
            <w:noWrap/>
            <w:vAlign w:val="center"/>
            <w:hideMark/>
          </w:tcPr>
          <w:p w:rsidR="00D94A38" w:rsidRPr="00276586" w:rsidRDefault="00D94A38" w:rsidP="0034020B">
            <w:pPr>
              <w:jc w:val="center"/>
              <w:rPr>
                <w:i/>
                <w:lang w:val="ky-KG" w:eastAsia="ky-KG"/>
              </w:rPr>
            </w:pPr>
            <w:r w:rsidRPr="00276586">
              <w:rPr>
                <w:i/>
                <w:lang w:val="ky-KG" w:eastAsia="ky-KG"/>
              </w:rPr>
              <w:t>7 697,5</w:t>
            </w:r>
          </w:p>
        </w:tc>
      </w:tr>
      <w:tr w:rsidR="00D94A38" w:rsidRPr="00276586" w:rsidTr="00D94A38">
        <w:trPr>
          <w:trHeight w:val="315"/>
        </w:trPr>
        <w:tc>
          <w:tcPr>
            <w:tcW w:w="3542" w:type="dxa"/>
            <w:tcBorders>
              <w:top w:val="single" w:sz="4" w:space="0" w:color="auto"/>
              <w:left w:val="single" w:sz="4" w:space="0" w:color="auto"/>
              <w:bottom w:val="single" w:sz="4" w:space="0" w:color="auto"/>
              <w:right w:val="single" w:sz="4" w:space="0" w:color="auto"/>
            </w:tcBorders>
            <w:noWrap/>
            <w:vAlign w:val="bottom"/>
            <w:hideMark/>
          </w:tcPr>
          <w:p w:rsidR="00D94A38" w:rsidRPr="00276586" w:rsidRDefault="00D94A38" w:rsidP="00621B7B">
            <w:pPr>
              <w:spacing w:after="200" w:line="276" w:lineRule="auto"/>
              <w:rPr>
                <w:b/>
                <w:bCs/>
                <w:sz w:val="22"/>
                <w:szCs w:val="22"/>
                <w:lang w:val="ky-KG" w:eastAsia="ky-KG"/>
              </w:rPr>
            </w:pPr>
            <w:r w:rsidRPr="00276586">
              <w:rPr>
                <w:b/>
                <w:bCs/>
                <w:lang w:val="ky-KG" w:eastAsia="ky-KG"/>
              </w:rPr>
              <w:t>Бардыгы</w:t>
            </w:r>
          </w:p>
        </w:tc>
        <w:tc>
          <w:tcPr>
            <w:tcW w:w="1189" w:type="dxa"/>
            <w:tcBorders>
              <w:top w:val="single" w:sz="4" w:space="0" w:color="auto"/>
              <w:left w:val="nil"/>
              <w:bottom w:val="single" w:sz="4" w:space="0" w:color="auto"/>
              <w:right w:val="single" w:sz="4" w:space="0" w:color="auto"/>
            </w:tcBorders>
            <w:vAlign w:val="center"/>
            <w:hideMark/>
          </w:tcPr>
          <w:p w:rsidR="00D94A38" w:rsidRPr="00276586" w:rsidRDefault="00D94A38" w:rsidP="0034020B">
            <w:pPr>
              <w:jc w:val="center"/>
              <w:rPr>
                <w:b/>
                <w:bCs/>
                <w:color w:val="000000"/>
              </w:rPr>
            </w:pPr>
            <w:r w:rsidRPr="00276586">
              <w:rPr>
                <w:b/>
                <w:bCs/>
                <w:color w:val="000000"/>
              </w:rPr>
              <w:t>14 112,4</w:t>
            </w:r>
          </w:p>
        </w:tc>
        <w:tc>
          <w:tcPr>
            <w:tcW w:w="1191" w:type="dxa"/>
            <w:tcBorders>
              <w:top w:val="single" w:sz="4" w:space="0" w:color="auto"/>
              <w:left w:val="single" w:sz="4" w:space="0" w:color="auto"/>
              <w:bottom w:val="single" w:sz="4" w:space="0" w:color="auto"/>
              <w:right w:val="single" w:sz="4" w:space="0" w:color="auto"/>
            </w:tcBorders>
            <w:vAlign w:val="center"/>
            <w:hideMark/>
          </w:tcPr>
          <w:p w:rsidR="00D94A38" w:rsidRPr="00276586" w:rsidRDefault="00D94A38" w:rsidP="0034020B">
            <w:pPr>
              <w:jc w:val="center"/>
              <w:rPr>
                <w:b/>
                <w:bCs/>
                <w:lang w:val="ky-KG" w:eastAsia="ky-KG"/>
              </w:rPr>
            </w:pPr>
            <w:r w:rsidRPr="00276586">
              <w:rPr>
                <w:b/>
                <w:bCs/>
                <w:lang w:val="ky-KG" w:eastAsia="ky-KG"/>
              </w:rPr>
              <w:t>12 655,5</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D94A38" w:rsidRPr="00276586" w:rsidRDefault="00D94A38" w:rsidP="0034020B">
            <w:pPr>
              <w:jc w:val="center"/>
              <w:rPr>
                <w:b/>
                <w:bCs/>
                <w:lang w:val="ky-KG" w:eastAsia="ky-KG"/>
              </w:rPr>
            </w:pPr>
            <w:r w:rsidRPr="00276586">
              <w:rPr>
                <w:b/>
                <w:bCs/>
                <w:lang w:val="ky-KG" w:eastAsia="ky-KG"/>
              </w:rPr>
              <w:t>15 663,8</w:t>
            </w:r>
          </w:p>
        </w:tc>
        <w:tc>
          <w:tcPr>
            <w:tcW w:w="1191" w:type="dxa"/>
            <w:tcBorders>
              <w:top w:val="single" w:sz="4" w:space="0" w:color="auto"/>
              <w:left w:val="nil"/>
              <w:bottom w:val="single" w:sz="4" w:space="0" w:color="auto"/>
              <w:right w:val="single" w:sz="4" w:space="0" w:color="auto"/>
            </w:tcBorders>
            <w:shd w:val="clear" w:color="auto" w:fill="FFFFFF"/>
            <w:noWrap/>
            <w:vAlign w:val="center"/>
            <w:hideMark/>
          </w:tcPr>
          <w:p w:rsidR="00D94A38" w:rsidRPr="00276586" w:rsidRDefault="00D94A38" w:rsidP="0034020B">
            <w:pPr>
              <w:jc w:val="center"/>
              <w:rPr>
                <w:b/>
                <w:bCs/>
                <w:lang w:val="ky-KG" w:eastAsia="ky-KG"/>
              </w:rPr>
            </w:pPr>
            <w:r w:rsidRPr="00276586">
              <w:rPr>
                <w:b/>
                <w:bCs/>
                <w:lang w:val="ky-KG" w:eastAsia="ky-KG"/>
              </w:rPr>
              <w:t>13 718,9</w:t>
            </w:r>
          </w:p>
        </w:tc>
        <w:tc>
          <w:tcPr>
            <w:tcW w:w="1191" w:type="dxa"/>
            <w:tcBorders>
              <w:top w:val="single" w:sz="4" w:space="0" w:color="auto"/>
              <w:left w:val="nil"/>
              <w:bottom w:val="single" w:sz="4" w:space="0" w:color="auto"/>
              <w:right w:val="single" w:sz="4" w:space="0" w:color="auto"/>
            </w:tcBorders>
            <w:shd w:val="clear" w:color="auto" w:fill="FFFFFF"/>
            <w:noWrap/>
            <w:vAlign w:val="center"/>
            <w:hideMark/>
          </w:tcPr>
          <w:p w:rsidR="00D94A38" w:rsidRPr="00276586" w:rsidRDefault="00D94A38" w:rsidP="0034020B">
            <w:pPr>
              <w:jc w:val="center"/>
              <w:rPr>
                <w:b/>
                <w:bCs/>
                <w:lang w:val="ky-KG" w:eastAsia="ky-KG"/>
              </w:rPr>
            </w:pPr>
            <w:r w:rsidRPr="00276586">
              <w:rPr>
                <w:b/>
                <w:bCs/>
                <w:lang w:val="ky-KG" w:eastAsia="ky-KG"/>
              </w:rPr>
              <w:t>15</w:t>
            </w:r>
            <w:r w:rsidRPr="00276586">
              <w:rPr>
                <w:b/>
                <w:bCs/>
                <w:lang w:val="en-US" w:eastAsia="ky-KG"/>
              </w:rPr>
              <w:t xml:space="preserve"> </w:t>
            </w:r>
            <w:r w:rsidRPr="00276586">
              <w:rPr>
                <w:b/>
                <w:bCs/>
                <w:lang w:val="ky-KG" w:eastAsia="ky-KG"/>
              </w:rPr>
              <w:t>928,7</w:t>
            </w:r>
          </w:p>
        </w:tc>
      </w:tr>
    </w:tbl>
    <w:p w:rsidR="00621B7B" w:rsidRPr="00276586" w:rsidRDefault="00621B7B" w:rsidP="00621B7B">
      <w:pPr>
        <w:ind w:firstLine="709"/>
        <w:jc w:val="both"/>
      </w:pPr>
    </w:p>
    <w:p w:rsidR="00621B7B" w:rsidRPr="00276586" w:rsidRDefault="00621B7B" w:rsidP="00621B7B">
      <w:pPr>
        <w:ind w:firstLine="709"/>
        <w:jc w:val="both"/>
      </w:pPr>
      <w:r w:rsidRPr="00276586">
        <w:rPr>
          <w:rFonts w:eastAsia="Calibri"/>
          <w:lang w:val="ky-KG"/>
        </w:rPr>
        <w:t xml:space="preserve">Ички карызды тейлөөгө 2021-жылы </w:t>
      </w:r>
      <w:r w:rsidR="00D94A38" w:rsidRPr="00276586">
        <w:t>15</w:t>
      </w:r>
      <w:r w:rsidR="00D94A38" w:rsidRPr="00276586">
        <w:rPr>
          <w:lang w:val="en-US"/>
        </w:rPr>
        <w:t> </w:t>
      </w:r>
      <w:r w:rsidR="00D94A38" w:rsidRPr="00276586">
        <w:rPr>
          <w:lang w:val="ky-KG"/>
        </w:rPr>
        <w:t>663</w:t>
      </w:r>
      <w:r w:rsidR="00D94A38" w:rsidRPr="00276586">
        <w:t>,</w:t>
      </w:r>
      <w:r w:rsidR="00D94A38" w:rsidRPr="00276586">
        <w:rPr>
          <w:lang w:val="ky-KG"/>
        </w:rPr>
        <w:t>8</w:t>
      </w:r>
      <w:r w:rsidR="00D94A38" w:rsidRPr="00276586">
        <w:t xml:space="preserve"> </w:t>
      </w:r>
      <w:r w:rsidRPr="00276586">
        <w:t xml:space="preserve">млн. сом </w:t>
      </w:r>
      <w:r w:rsidRPr="00276586">
        <w:rPr>
          <w:rFonts w:eastAsia="Calibri"/>
          <w:lang w:val="ky-KG"/>
        </w:rPr>
        <w:t>багыттоо пландалууда, анын ичинде пайыздар боюнча</w:t>
      </w:r>
      <w:r w:rsidRPr="00276586">
        <w:t xml:space="preserve"> – </w:t>
      </w:r>
      <w:r w:rsidR="00D94A38" w:rsidRPr="00276586">
        <w:t>4 5</w:t>
      </w:r>
      <w:r w:rsidR="00D94A38" w:rsidRPr="00276586">
        <w:rPr>
          <w:lang w:val="ky-KG"/>
        </w:rPr>
        <w:t>33</w:t>
      </w:r>
      <w:r w:rsidR="00D94A38" w:rsidRPr="00276586">
        <w:t>,</w:t>
      </w:r>
      <w:r w:rsidR="00D94A38" w:rsidRPr="00276586">
        <w:rPr>
          <w:lang w:val="ky-KG"/>
        </w:rPr>
        <w:t>5</w:t>
      </w:r>
      <w:r w:rsidR="00D94A38" w:rsidRPr="00276586">
        <w:t xml:space="preserve"> </w:t>
      </w:r>
      <w:r w:rsidRPr="00276586">
        <w:t>млн. сом (</w:t>
      </w:r>
      <w:r w:rsidR="00D94A38" w:rsidRPr="00276586">
        <w:t>2</w:t>
      </w:r>
      <w:r w:rsidR="00D94A38" w:rsidRPr="00276586">
        <w:rPr>
          <w:lang w:val="ky-KG"/>
        </w:rPr>
        <w:t>8</w:t>
      </w:r>
      <w:r w:rsidR="00D94A38" w:rsidRPr="00276586">
        <w:t>,</w:t>
      </w:r>
      <w:r w:rsidR="00D94A38" w:rsidRPr="00276586">
        <w:rPr>
          <w:lang w:val="ky-KG"/>
        </w:rPr>
        <w:t xml:space="preserve">9 </w:t>
      </w:r>
      <w:r w:rsidRPr="00276586">
        <w:t xml:space="preserve">%) </w:t>
      </w:r>
      <w:r w:rsidRPr="00276586">
        <w:rPr>
          <w:lang w:val="ky-KG"/>
        </w:rPr>
        <w:t xml:space="preserve">жана негизги </w:t>
      </w:r>
      <w:r w:rsidRPr="00276586">
        <w:t xml:space="preserve"> сумм</w:t>
      </w:r>
      <w:r w:rsidRPr="00276586">
        <w:rPr>
          <w:lang w:val="ky-KG"/>
        </w:rPr>
        <w:t xml:space="preserve">а боюнча </w:t>
      </w:r>
      <w:r w:rsidRPr="00276586">
        <w:t xml:space="preserve">– </w:t>
      </w:r>
      <w:r w:rsidR="00D94A38" w:rsidRPr="00276586">
        <w:t>1</w:t>
      </w:r>
      <w:r w:rsidR="00D94A38" w:rsidRPr="00276586">
        <w:rPr>
          <w:lang w:val="ky-KG"/>
        </w:rPr>
        <w:t>1</w:t>
      </w:r>
      <w:r w:rsidR="00D94A38" w:rsidRPr="00276586">
        <w:t> </w:t>
      </w:r>
      <w:r w:rsidR="00D94A38" w:rsidRPr="00276586">
        <w:rPr>
          <w:lang w:val="ky-KG"/>
        </w:rPr>
        <w:t>130</w:t>
      </w:r>
      <w:r w:rsidR="00D94A38" w:rsidRPr="00276586">
        <w:t>,</w:t>
      </w:r>
      <w:r w:rsidR="00D94A38" w:rsidRPr="00276586">
        <w:rPr>
          <w:lang w:val="ky-KG"/>
        </w:rPr>
        <w:t>3</w:t>
      </w:r>
      <w:r w:rsidR="00D94A38" w:rsidRPr="00276586">
        <w:t xml:space="preserve"> </w:t>
      </w:r>
      <w:r w:rsidRPr="00276586">
        <w:t>млн. сом (</w:t>
      </w:r>
      <w:r w:rsidR="00D94A38" w:rsidRPr="00276586">
        <w:t>7</w:t>
      </w:r>
      <w:r w:rsidR="00D94A38" w:rsidRPr="00276586">
        <w:rPr>
          <w:lang w:val="ky-KG"/>
        </w:rPr>
        <w:t>1</w:t>
      </w:r>
      <w:r w:rsidR="00D94A38" w:rsidRPr="00276586">
        <w:t>,</w:t>
      </w:r>
      <w:r w:rsidR="00D94A38" w:rsidRPr="00276586">
        <w:rPr>
          <w:lang w:val="ky-KG"/>
        </w:rPr>
        <w:t>1</w:t>
      </w:r>
      <w:r w:rsidRPr="00276586">
        <w:t xml:space="preserve">%). </w:t>
      </w:r>
    </w:p>
    <w:p w:rsidR="00621B7B" w:rsidRPr="00276586" w:rsidRDefault="00621B7B" w:rsidP="00621B7B">
      <w:pPr>
        <w:ind w:firstLine="709"/>
        <w:jc w:val="both"/>
        <w:rPr>
          <w:rFonts w:eastAsiaTheme="minorHAnsi"/>
          <w:lang w:val="ky-KG" w:eastAsia="en-US"/>
        </w:rPr>
      </w:pPr>
      <w:r w:rsidRPr="00276586">
        <w:t>2019-2023</w:t>
      </w:r>
      <w:r w:rsidRPr="00276586">
        <w:rPr>
          <w:lang w:val="ky-KG"/>
        </w:rPr>
        <w:t>-</w:t>
      </w:r>
      <w:r w:rsidRPr="00276586">
        <w:rPr>
          <w:rFonts w:eastAsia="Calibri"/>
          <w:lang w:val="ky-KG"/>
        </w:rPr>
        <w:t>жылдарга мамлекеттик ички карызды тейлөө түзүмү төлөмдөрдүн категориялары боюнча (негизги сумма - пайыздар) төмөнкү графикте берилген.</w:t>
      </w:r>
    </w:p>
    <w:p w:rsidR="00621B7B" w:rsidRPr="00276586" w:rsidRDefault="00621B7B" w:rsidP="00621B7B">
      <w:pPr>
        <w:ind w:firstLine="709"/>
        <w:jc w:val="both"/>
      </w:pPr>
      <w:r w:rsidRPr="00276586">
        <w:rPr>
          <w:noProof/>
        </w:rPr>
        <w:lastRenderedPageBreak/>
        <w:drawing>
          <wp:inline distT="0" distB="0" distL="0" distR="0" wp14:anchorId="0C6090E8" wp14:editId="6FA3D158">
            <wp:extent cx="5544185" cy="2332990"/>
            <wp:effectExtent l="0" t="0" r="18415" b="10160"/>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621B7B" w:rsidRPr="00276586" w:rsidRDefault="00621B7B" w:rsidP="00621B7B">
      <w:pPr>
        <w:jc w:val="center"/>
      </w:pPr>
    </w:p>
    <w:p w:rsidR="00621B7B" w:rsidRPr="00276586" w:rsidRDefault="00621B7B" w:rsidP="00621B7B">
      <w:pPr>
        <w:jc w:val="both"/>
      </w:pPr>
    </w:p>
    <w:p w:rsidR="00621B7B" w:rsidRPr="00276586" w:rsidRDefault="00621B7B" w:rsidP="00621B7B">
      <w:pPr>
        <w:ind w:firstLine="567"/>
        <w:jc w:val="both"/>
        <w:rPr>
          <w:rFonts w:eastAsia="Calibri"/>
          <w:lang w:val="ky-KG" w:eastAsia="en-US"/>
        </w:rPr>
      </w:pPr>
      <w:r w:rsidRPr="00276586">
        <w:rPr>
          <w:rFonts w:eastAsia="Calibri"/>
          <w:lang w:val="ky-KG"/>
        </w:rPr>
        <w:t xml:space="preserve">Ички карызды тейлөө түзүмүндө карыз инструменттеринин мөөнөттүүлүгү боюнча 2021-жылы кыска мөөнөттүү инструменттерди тейлөөгө чыгашалардын салыштырма салмагы </w:t>
      </w:r>
      <w:r w:rsidRPr="00276586">
        <w:t>15,39%</w:t>
      </w:r>
      <w:r w:rsidRPr="00276586">
        <w:rPr>
          <w:rFonts w:eastAsia="Calibri"/>
          <w:lang w:val="ky-KG"/>
        </w:rPr>
        <w:t xml:space="preserve">ды, ал эми узак мөөнөттүү – </w:t>
      </w:r>
      <w:r w:rsidRPr="00276586">
        <w:t>84,61%</w:t>
      </w:r>
      <w:r w:rsidRPr="00276586">
        <w:rPr>
          <w:rFonts w:eastAsia="Calibri"/>
          <w:lang w:val="ky-KG"/>
        </w:rPr>
        <w:t xml:space="preserve">ды түзөт. 2019-2023-жылдарга мамлекеттик ички карызды тейлөөнүн түзүмү карыздык инструменттердин мөөнөттүүлүгү боюнча (кыска мөөнөттүү – узак мөөнөттүү) төмөнкү графикте берилген. </w:t>
      </w:r>
    </w:p>
    <w:p w:rsidR="00621B7B" w:rsidRPr="00276586" w:rsidRDefault="00621B7B" w:rsidP="00621B7B">
      <w:pPr>
        <w:ind w:firstLine="709"/>
        <w:jc w:val="both"/>
        <w:rPr>
          <w:lang w:val="ky-KG"/>
        </w:rPr>
      </w:pPr>
    </w:p>
    <w:p w:rsidR="00621B7B" w:rsidRPr="00276586" w:rsidRDefault="00621B7B" w:rsidP="00621B7B">
      <w:pPr>
        <w:jc w:val="both"/>
        <w:rPr>
          <w:lang w:val="ky-KG"/>
        </w:rPr>
      </w:pPr>
    </w:p>
    <w:p w:rsidR="00621B7B" w:rsidRPr="00276586" w:rsidRDefault="00621B7B" w:rsidP="00621B7B">
      <w:pPr>
        <w:jc w:val="both"/>
        <w:rPr>
          <w:lang w:val="ky-KG"/>
        </w:rPr>
      </w:pPr>
    </w:p>
    <w:p w:rsidR="00B80ADD" w:rsidRPr="00276586" w:rsidRDefault="00B80ADD" w:rsidP="00621B7B">
      <w:pPr>
        <w:jc w:val="both"/>
        <w:rPr>
          <w:lang w:val="ky-KG"/>
        </w:rPr>
      </w:pPr>
      <w:r w:rsidRPr="00276586">
        <w:rPr>
          <w:rFonts w:ascii="Calibri" w:eastAsia="Calibri" w:hAnsi="Calibri"/>
          <w:noProof/>
        </w:rPr>
        <w:drawing>
          <wp:inline distT="0" distB="0" distL="0" distR="0" wp14:anchorId="7AA31E97" wp14:editId="5ED99033">
            <wp:extent cx="4683318" cy="3045349"/>
            <wp:effectExtent l="0" t="0" r="22225" b="22225"/>
            <wp:docPr id="12" name="Диаграмма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21B7B" w:rsidRPr="00276586" w:rsidRDefault="00621B7B" w:rsidP="00621B7B">
      <w:pPr>
        <w:jc w:val="both"/>
      </w:pPr>
    </w:p>
    <w:p w:rsidR="00621B7B" w:rsidRPr="00276586" w:rsidRDefault="00621B7B" w:rsidP="00621B7B">
      <w:pPr>
        <w:ind w:firstLine="567"/>
        <w:jc w:val="both"/>
        <w:rPr>
          <w:rFonts w:eastAsia="Calibri"/>
          <w:lang w:val="ky-KG" w:eastAsia="en-US"/>
        </w:rPr>
      </w:pPr>
      <w:r w:rsidRPr="00276586">
        <w:rPr>
          <w:rFonts w:eastAsia="Calibri"/>
          <w:lang w:val="ky-KG"/>
        </w:rPr>
        <w:t>Кыргыз Республикасынын мамлекеттик ички карызын тейлөөдө жогоруда болжолдонгон инфляция көбөйүү шартында пайыздык көлөмдөрдүн көбөйүү тобокелчилиги бар. Бул ички карыз боюнча МБКнын кирешелүүлүгү күтүлгөн инфляцияны эске алуу менен МБК рыногунун катышуучулары тарабынан белгиленгендигине байланыштуу болду.</w:t>
      </w:r>
    </w:p>
    <w:p w:rsidR="00621B7B" w:rsidRPr="00276586" w:rsidRDefault="00621B7B" w:rsidP="00621B7B">
      <w:pPr>
        <w:ind w:firstLine="709"/>
        <w:jc w:val="both"/>
        <w:rPr>
          <w:rFonts w:asciiTheme="minorHAnsi" w:eastAsiaTheme="minorHAnsi" w:hAnsiTheme="minorHAnsi" w:cstheme="minorBidi"/>
          <w:sz w:val="22"/>
          <w:szCs w:val="22"/>
          <w:lang w:val="ky-KG"/>
        </w:rPr>
      </w:pPr>
    </w:p>
    <w:p w:rsidR="00621B7B" w:rsidRPr="00276586" w:rsidRDefault="00621B7B" w:rsidP="00621B7B">
      <w:pPr>
        <w:jc w:val="both"/>
        <w:rPr>
          <w:b/>
          <w:i/>
          <w:lang w:val="ky-KG"/>
        </w:rPr>
      </w:pPr>
    </w:p>
    <w:p w:rsidR="00621B7B" w:rsidRPr="00276586" w:rsidRDefault="00621B7B" w:rsidP="00621B7B">
      <w:pPr>
        <w:jc w:val="both"/>
        <w:rPr>
          <w:rFonts w:eastAsiaTheme="minorHAnsi"/>
          <w:b/>
          <w:i/>
          <w:lang w:val="ky-KG" w:eastAsia="en-US"/>
        </w:rPr>
      </w:pPr>
      <w:r w:rsidRPr="00276586">
        <w:rPr>
          <w:b/>
          <w:i/>
          <w:lang w:val="ky-KG"/>
        </w:rPr>
        <w:t>2021-2023-жылдарга республикалык бюджетти аткаруунун алкагында Кыргыз Республикасынын мамлекеттик карызынын туруктуулугун талдоо</w:t>
      </w:r>
    </w:p>
    <w:p w:rsidR="00621B7B" w:rsidRPr="00276586" w:rsidRDefault="00621B7B" w:rsidP="00621B7B">
      <w:pPr>
        <w:jc w:val="both"/>
        <w:rPr>
          <w:lang w:val="ky-KG"/>
        </w:rPr>
      </w:pPr>
    </w:p>
    <w:p w:rsidR="00621B7B" w:rsidRPr="00276586" w:rsidRDefault="00621B7B" w:rsidP="00621B7B">
      <w:pPr>
        <w:ind w:firstLine="709"/>
        <w:jc w:val="both"/>
        <w:rPr>
          <w:rFonts w:eastAsiaTheme="minorHAnsi"/>
          <w:lang w:val="ky-KG" w:eastAsia="en-US"/>
        </w:rPr>
      </w:pPr>
      <w:r w:rsidRPr="00276586">
        <w:rPr>
          <w:rFonts w:eastAsia="Calibri"/>
          <w:lang w:val="ky-KG"/>
        </w:rPr>
        <w:lastRenderedPageBreak/>
        <w:t xml:space="preserve">Кыргыз Республикасынын </w:t>
      </w:r>
      <w:r w:rsidRPr="00276586">
        <w:rPr>
          <w:lang w:val="ky-KG"/>
        </w:rPr>
        <w:t xml:space="preserve">мамлекеттик карызы тышкы кредиттик каражаттарды тартуунун, ошондой эле ички карыз алуунун эсебинен түзүлөт жана көбөйөт. </w:t>
      </w:r>
      <w:r w:rsidRPr="00276586">
        <w:rPr>
          <w:rFonts w:eastAsia="Calibri"/>
          <w:lang w:val="ky-KG"/>
        </w:rPr>
        <w:t xml:space="preserve">Кыргыз Республикасынын </w:t>
      </w:r>
      <w:r w:rsidRPr="00276586">
        <w:rPr>
          <w:lang w:val="ky-KG"/>
        </w:rPr>
        <w:t xml:space="preserve">Бюджеттик кодексине ылайык мамлекеттик карыз алуулар төмөнкү максаттар үчүн жүргүзүлөт: </w:t>
      </w:r>
    </w:p>
    <w:p w:rsidR="00621B7B" w:rsidRPr="00276586" w:rsidRDefault="00621B7B" w:rsidP="00621B7B">
      <w:pPr>
        <w:ind w:firstLine="709"/>
        <w:jc w:val="both"/>
        <w:rPr>
          <w:lang w:val="ky-KG"/>
        </w:rPr>
      </w:pPr>
      <w:r w:rsidRPr="00276586">
        <w:rPr>
          <w:lang w:val="ky-KG"/>
        </w:rPr>
        <w:t xml:space="preserve">1) </w:t>
      </w:r>
      <w:r w:rsidRPr="00276586">
        <w:rPr>
          <w:lang w:val="ky-KG" w:eastAsia="ky-KG"/>
        </w:rPr>
        <w:t xml:space="preserve">республикалык бюджеттин тартыштыгын каржылоо; </w:t>
      </w:r>
    </w:p>
    <w:p w:rsidR="00621B7B" w:rsidRPr="00276586" w:rsidRDefault="00621B7B" w:rsidP="00621B7B">
      <w:pPr>
        <w:ind w:firstLine="709"/>
        <w:jc w:val="both"/>
        <w:rPr>
          <w:lang w:val="ky-KG"/>
        </w:rPr>
      </w:pPr>
      <w:r w:rsidRPr="00276586">
        <w:rPr>
          <w:lang w:val="ky-KG"/>
        </w:rPr>
        <w:t xml:space="preserve">2) мамлекеттик карызды кайра каржылоо;  </w:t>
      </w:r>
    </w:p>
    <w:p w:rsidR="00621B7B" w:rsidRPr="00276586" w:rsidRDefault="00621B7B" w:rsidP="00621B7B">
      <w:pPr>
        <w:ind w:firstLine="709"/>
        <w:jc w:val="both"/>
        <w:rPr>
          <w:lang w:val="ky-KG"/>
        </w:rPr>
      </w:pPr>
      <w:r w:rsidRPr="00276586">
        <w:rPr>
          <w:lang w:val="ky-KG"/>
        </w:rPr>
        <w:t xml:space="preserve">3) мамлекеттик баалуу кагаздар рыногун өнүктүрүү. </w:t>
      </w:r>
    </w:p>
    <w:p w:rsidR="00621B7B" w:rsidRPr="00276586" w:rsidRDefault="00621B7B" w:rsidP="00621B7B">
      <w:pPr>
        <w:ind w:firstLine="709"/>
        <w:jc w:val="both"/>
        <w:rPr>
          <w:sz w:val="16"/>
          <w:szCs w:val="16"/>
          <w:lang w:val="ky-KG"/>
        </w:rPr>
      </w:pPr>
    </w:p>
    <w:p w:rsidR="00621B7B" w:rsidRPr="00276586" w:rsidRDefault="00621B7B" w:rsidP="00621B7B">
      <w:pPr>
        <w:ind w:firstLine="709"/>
        <w:jc w:val="both"/>
        <w:rPr>
          <w:lang w:val="ky-KG"/>
        </w:rPr>
      </w:pPr>
      <w:r w:rsidRPr="00276586">
        <w:rPr>
          <w:lang w:val="ky-KG"/>
        </w:rPr>
        <w:t xml:space="preserve">Кыргыз Республикасынын Өкмөтүнүн 2020-жылдын 4-августундагы №409  токтому менен бекитилген, Кыргыз Республикасынын  2020-2023-жылдарга мамлекеттик карызды башкаруу стратегиясына ылайык, Кыргыз Республикасынын Өкмөтү төмөнкү талаптарды аткарат:  </w:t>
      </w:r>
    </w:p>
    <w:p w:rsidR="00621B7B" w:rsidRPr="00276586" w:rsidRDefault="00621B7B" w:rsidP="00621B7B">
      <w:pPr>
        <w:ind w:firstLine="709"/>
        <w:jc w:val="both"/>
        <w:rPr>
          <w:rFonts w:eastAsiaTheme="minorHAnsi"/>
          <w:lang w:val="ky-KG" w:eastAsia="en-US"/>
        </w:rPr>
      </w:pPr>
      <w:r w:rsidRPr="00276586">
        <w:rPr>
          <w:lang w:val="ky-KG"/>
        </w:rPr>
        <w:t xml:space="preserve"> - жаңы мамлекеттик тышкы карыз алууларды тартуу 35 пайыз жеңилдиктүү карыздын (грант-элемент) минималдуу деңгээли сакталганда жүргүзүлүүгө тийиш; </w:t>
      </w:r>
    </w:p>
    <w:p w:rsidR="00621B7B" w:rsidRPr="00276586" w:rsidRDefault="00621B7B" w:rsidP="00621B7B">
      <w:pPr>
        <w:ind w:firstLine="709"/>
        <w:jc w:val="both"/>
        <w:rPr>
          <w:lang w:val="ky-KG"/>
        </w:rPr>
      </w:pPr>
      <w:r w:rsidRPr="00276586">
        <w:rPr>
          <w:lang w:val="ky-KG"/>
        </w:rPr>
        <w:t xml:space="preserve"> - тышкы карыз алууларды тартуу процессинде бир кредиторго болгон тышкы карыздын жалпы суммасынан 50% ашпаган карыздын түзүлүшүн сандык чектөө сакталууга тийиш; </w:t>
      </w:r>
    </w:p>
    <w:p w:rsidR="00621B7B" w:rsidRPr="00276586" w:rsidRDefault="00621B7B" w:rsidP="00621B7B">
      <w:pPr>
        <w:ind w:firstLine="709"/>
        <w:jc w:val="both"/>
        <w:rPr>
          <w:lang w:val="ky-KG"/>
        </w:rPr>
      </w:pPr>
      <w:r w:rsidRPr="00276586">
        <w:rPr>
          <w:lang w:val="ky-KG"/>
        </w:rPr>
        <w:t xml:space="preserve"> - Кыргыз Республикасынын Өкмөтү тышкы финансылык рыноктордо чет өлкөлүк облигацияларды чыгаруу жана жайгаштыруу аркылуу карыз албоого тийиш; </w:t>
      </w:r>
    </w:p>
    <w:p w:rsidR="00621B7B" w:rsidRPr="00276586" w:rsidRDefault="00621B7B" w:rsidP="00621B7B">
      <w:pPr>
        <w:ind w:firstLine="709"/>
        <w:jc w:val="both"/>
        <w:rPr>
          <w:lang w:val="ky-KG"/>
        </w:rPr>
      </w:pPr>
      <w:r w:rsidRPr="00276586">
        <w:rPr>
          <w:lang w:val="ky-KG"/>
        </w:rPr>
        <w:t xml:space="preserve"> - мамлекеттик тышкы карыз алууларды тартуу мамлекеттик баалуу кагаздарды чыгаруу жана аукциондор аркылуу жайгаштыруу аркылуу гана жүргүзүлүүгө тийиш;  </w:t>
      </w:r>
    </w:p>
    <w:p w:rsidR="00621B7B" w:rsidRPr="00276586" w:rsidRDefault="00621B7B" w:rsidP="00621B7B">
      <w:pPr>
        <w:ind w:firstLine="709"/>
        <w:jc w:val="both"/>
        <w:rPr>
          <w:lang w:val="ky-KG"/>
        </w:rPr>
      </w:pPr>
      <w:r w:rsidRPr="00276586">
        <w:rPr>
          <w:lang w:val="ky-KG"/>
        </w:rPr>
        <w:t xml:space="preserve">- Кыргыз Республикасынын Өкмөтү мамлекеттик кепилдиктерди бербөөгө тийиш; </w:t>
      </w:r>
    </w:p>
    <w:p w:rsidR="00621B7B" w:rsidRPr="00276586" w:rsidRDefault="00621B7B" w:rsidP="00621B7B">
      <w:pPr>
        <w:ind w:firstLine="709"/>
        <w:jc w:val="both"/>
        <w:rPr>
          <w:lang w:val="ky-KG"/>
        </w:rPr>
      </w:pPr>
      <w:r w:rsidRPr="00276586">
        <w:rPr>
          <w:lang w:val="ky-KG"/>
        </w:rPr>
        <w:t xml:space="preserve"> - </w:t>
      </w:r>
      <w:r w:rsidRPr="00276586">
        <w:rPr>
          <w:rFonts w:eastAsia="Calibri"/>
          <w:lang w:val="ky-KG"/>
        </w:rPr>
        <w:t xml:space="preserve">Кыргыз Республикасынын </w:t>
      </w:r>
      <w:r w:rsidRPr="00276586">
        <w:rPr>
          <w:lang w:val="ky-KG"/>
        </w:rPr>
        <w:t xml:space="preserve">мамлекеттик тышкы карызын тейлөө өз убагында жана толук көлөмдө жүргүзүлүүгө тийиш. </w:t>
      </w:r>
    </w:p>
    <w:p w:rsidR="00621B7B" w:rsidRPr="00276586" w:rsidRDefault="00621B7B" w:rsidP="00621B7B">
      <w:pPr>
        <w:ind w:firstLine="709"/>
        <w:jc w:val="both"/>
      </w:pPr>
      <w:r w:rsidRPr="00276586">
        <w:rPr>
          <w:lang w:val="ky-KG"/>
        </w:rPr>
        <w:t xml:space="preserve">2019-жылдын жыйынтыгы боюнча </w:t>
      </w:r>
      <w:r w:rsidRPr="00276586">
        <w:rPr>
          <w:rFonts w:eastAsia="Calibri"/>
          <w:lang w:val="ky-KG"/>
        </w:rPr>
        <w:t xml:space="preserve">Кыргыз Республикасынын </w:t>
      </w:r>
      <w:r w:rsidRPr="00276586">
        <w:rPr>
          <w:lang w:val="ky-KG"/>
        </w:rPr>
        <w:t xml:space="preserve">мамлекеттик карызы </w:t>
      </w:r>
      <w:r w:rsidRPr="00276586">
        <w:rPr>
          <w:lang w:val="ky-KG"/>
        </w:rPr>
        <w:br/>
      </w:r>
      <w:r w:rsidR="00577BA5" w:rsidRPr="00276586">
        <w:rPr>
          <w:lang w:val="ky-KG"/>
        </w:rPr>
        <w:t xml:space="preserve">4 587,26 млн. АКШ </w:t>
      </w:r>
      <w:r w:rsidR="00577BA5" w:rsidRPr="00276586">
        <w:t>доллар</w:t>
      </w:r>
      <w:r w:rsidR="00577BA5" w:rsidRPr="00276586">
        <w:rPr>
          <w:lang w:val="ky-KG"/>
        </w:rPr>
        <w:t>ын</w:t>
      </w:r>
      <w:r w:rsidR="00577BA5" w:rsidRPr="00276586">
        <w:t xml:space="preserve"> (319 474,64 млн. сом</w:t>
      </w:r>
      <w:r w:rsidR="00577BA5" w:rsidRPr="00276586">
        <w:rPr>
          <w:lang w:val="ky-KG"/>
        </w:rPr>
        <w:t>ду) түздү</w:t>
      </w:r>
      <w:r w:rsidRPr="00276586">
        <w:t>,</w:t>
      </w:r>
      <w:r w:rsidRPr="00276586">
        <w:rPr>
          <w:lang w:val="ky-KG"/>
        </w:rPr>
        <w:t xml:space="preserve"> анын ичинен</w:t>
      </w:r>
      <w:r w:rsidRPr="00276586">
        <w:t xml:space="preserve">: </w:t>
      </w:r>
    </w:p>
    <w:p w:rsidR="00621B7B" w:rsidRPr="00276586" w:rsidRDefault="00621B7B" w:rsidP="00621B7B">
      <w:pPr>
        <w:numPr>
          <w:ilvl w:val="0"/>
          <w:numId w:val="18"/>
        </w:numPr>
        <w:ind w:left="0" w:firstLine="709"/>
        <w:contextualSpacing/>
        <w:jc w:val="both"/>
      </w:pPr>
      <w:r w:rsidRPr="00276586">
        <w:rPr>
          <w:lang w:val="ky-KG"/>
        </w:rPr>
        <w:t xml:space="preserve">мамлекеттик тышкы карыз  - </w:t>
      </w:r>
      <w:r w:rsidR="00577BA5" w:rsidRPr="00276586">
        <w:t xml:space="preserve">3 850,73 </w:t>
      </w:r>
      <w:r w:rsidRPr="00276586">
        <w:t>млн.</w:t>
      </w:r>
      <w:r w:rsidRPr="00276586">
        <w:rPr>
          <w:lang w:val="ky-KG"/>
        </w:rPr>
        <w:t xml:space="preserve">АКШ </w:t>
      </w:r>
      <w:r w:rsidRPr="00276586">
        <w:t xml:space="preserve"> долл. (</w:t>
      </w:r>
      <w:r w:rsidR="00577BA5" w:rsidRPr="00276586">
        <w:t xml:space="preserve">268 179,79 </w:t>
      </w:r>
      <w:r w:rsidRPr="00276586">
        <w:t>млн. сом);</w:t>
      </w:r>
    </w:p>
    <w:p w:rsidR="00621B7B" w:rsidRPr="00276586" w:rsidRDefault="00621B7B" w:rsidP="00621B7B">
      <w:pPr>
        <w:numPr>
          <w:ilvl w:val="0"/>
          <w:numId w:val="18"/>
        </w:numPr>
        <w:ind w:left="0" w:firstLine="709"/>
        <w:contextualSpacing/>
        <w:jc w:val="both"/>
      </w:pPr>
      <w:r w:rsidRPr="00276586">
        <w:rPr>
          <w:lang w:val="ky-KG"/>
        </w:rPr>
        <w:t xml:space="preserve">мамлекеттик ички карыз - </w:t>
      </w:r>
      <w:r w:rsidR="00577BA5" w:rsidRPr="00276586">
        <w:t>736,53</w:t>
      </w:r>
      <w:r w:rsidR="00577BA5" w:rsidRPr="00276586">
        <w:rPr>
          <w:lang w:val="ky-KG"/>
        </w:rPr>
        <w:t xml:space="preserve"> </w:t>
      </w:r>
      <w:r w:rsidRPr="00276586">
        <w:t xml:space="preserve">млн. </w:t>
      </w:r>
      <w:r w:rsidRPr="00276586">
        <w:rPr>
          <w:lang w:val="ky-KG"/>
        </w:rPr>
        <w:t xml:space="preserve">АКШ </w:t>
      </w:r>
      <w:r w:rsidRPr="00276586">
        <w:t>долл. (</w:t>
      </w:r>
      <w:r w:rsidR="00577BA5" w:rsidRPr="00276586">
        <w:t xml:space="preserve">51 294,85 </w:t>
      </w:r>
      <w:r w:rsidRPr="00276586">
        <w:t>млн. сом).</w:t>
      </w:r>
    </w:p>
    <w:p w:rsidR="00621B7B" w:rsidRPr="00276586" w:rsidRDefault="00621B7B" w:rsidP="00621B7B">
      <w:pPr>
        <w:ind w:firstLine="709"/>
        <w:jc w:val="both"/>
      </w:pPr>
      <w:r w:rsidRPr="00276586">
        <w:rPr>
          <w:lang w:val="ky-KG"/>
        </w:rPr>
        <w:t xml:space="preserve">Алдын ала маалыматтар боюнча </w:t>
      </w:r>
      <w:r w:rsidRPr="00276586">
        <w:rPr>
          <w:rFonts w:eastAsia="Calibri"/>
          <w:lang w:val="ky-KG"/>
        </w:rPr>
        <w:t xml:space="preserve">Кыргыз Республикасынын </w:t>
      </w:r>
      <w:r w:rsidRPr="00276586">
        <w:rPr>
          <w:lang w:val="ky-KG"/>
        </w:rPr>
        <w:t xml:space="preserve">мамлекеттик тышкы карызынын ИДПга карата катышы 2019-жылы </w:t>
      </w:r>
      <w:r w:rsidRPr="00276586">
        <w:t>45,5% (2018</w:t>
      </w:r>
      <w:r w:rsidRPr="00276586">
        <w:rPr>
          <w:lang w:val="ky-KG"/>
        </w:rPr>
        <w:t>-жылы</w:t>
      </w:r>
      <w:r w:rsidRPr="00276586">
        <w:t xml:space="preserve"> 46,9%)</w:t>
      </w:r>
      <w:r w:rsidRPr="00276586">
        <w:rPr>
          <w:lang w:val="ky-KG"/>
        </w:rPr>
        <w:t xml:space="preserve"> түзгөн</w:t>
      </w:r>
      <w:r w:rsidRPr="00276586">
        <w:t xml:space="preserve">. </w:t>
      </w:r>
      <w:r w:rsidRPr="00276586">
        <w:rPr>
          <w:lang w:val="ky-KG"/>
        </w:rPr>
        <w:t>ИДПга карата бардык мамлекеттик карыз (тышкы + ички) 2019-жылы</w:t>
      </w:r>
      <w:r w:rsidRPr="00276586">
        <w:t xml:space="preserve"> 54,1% ( 2018</w:t>
      </w:r>
      <w:r w:rsidRPr="00276586">
        <w:rPr>
          <w:lang w:val="ky-KG"/>
        </w:rPr>
        <w:t xml:space="preserve">-жылы </w:t>
      </w:r>
      <w:r w:rsidRPr="00276586">
        <w:t>54,8%)</w:t>
      </w:r>
      <w:r w:rsidRPr="00276586">
        <w:rPr>
          <w:lang w:val="ky-KG"/>
        </w:rPr>
        <w:t xml:space="preserve"> түзгөн</w:t>
      </w:r>
      <w:r w:rsidRPr="00276586">
        <w:t>.</w:t>
      </w:r>
    </w:p>
    <w:p w:rsidR="00621B7B" w:rsidRPr="00276586" w:rsidRDefault="00621B7B" w:rsidP="00621B7B">
      <w:pPr>
        <w:ind w:firstLine="709"/>
        <w:jc w:val="both"/>
        <w:rPr>
          <w:lang w:val="ky-KG"/>
        </w:rPr>
      </w:pPr>
      <w:r w:rsidRPr="00276586">
        <w:rPr>
          <w:lang w:val="ky-KG"/>
        </w:rPr>
        <w:t xml:space="preserve">Кыргыз Республикасынын Өкмөтүнүн 2018-жылдын 5-февралындагы </w:t>
      </w:r>
      <w:r w:rsidRPr="00276586">
        <w:t xml:space="preserve">№79 </w:t>
      </w:r>
      <w:r w:rsidRPr="00276586">
        <w:rPr>
          <w:lang w:val="ky-KG"/>
        </w:rPr>
        <w:t>токтому менен бекитилген, Кыргыз Республикасынын  2018-2020-жылдарга мамлекеттик карызды башкаруу стратегиясына ылайык, 2019-жылы бардык максаттуу көрсөткүчтөр сакталган.</w:t>
      </w:r>
    </w:p>
    <w:p w:rsidR="00621B7B" w:rsidRPr="00276586" w:rsidRDefault="00621B7B" w:rsidP="00621B7B">
      <w:pPr>
        <w:ind w:firstLine="709"/>
        <w:jc w:val="both"/>
        <w:rPr>
          <w:lang w:val="ky-KG"/>
        </w:rPr>
      </w:pPr>
      <w:r w:rsidRPr="00276586">
        <w:rPr>
          <w:lang w:val="ky-KG"/>
        </w:rPr>
        <w:t xml:space="preserve">Муну менен катар, бардык мамлекеттик карызды тейлөө чыгашаларынын </w:t>
      </w:r>
      <w:r w:rsidRPr="00276586">
        <w:rPr>
          <w:rFonts w:eastAsia="Calibri"/>
          <w:lang w:val="ky-KG"/>
        </w:rPr>
        <w:t xml:space="preserve">Кыргыз Республикасынын </w:t>
      </w:r>
      <w:r w:rsidRPr="00276586">
        <w:rPr>
          <w:lang w:val="ky-KG" w:eastAsia="ky-KG"/>
        </w:rPr>
        <w:t xml:space="preserve">республикалык бюджетинин жалпы чыгашаларына карата пайыздык катышы </w:t>
      </w:r>
      <w:r w:rsidRPr="00276586">
        <w:rPr>
          <w:lang w:val="ky-KG"/>
        </w:rPr>
        <w:t>2019-жылы 18,8% (тышкы карыз 9,4% жана ички карыз 9,4%) түздү.</w:t>
      </w:r>
    </w:p>
    <w:p w:rsidR="00621B7B" w:rsidRPr="00276586" w:rsidRDefault="00621B7B" w:rsidP="00621B7B">
      <w:pPr>
        <w:ind w:firstLine="709"/>
        <w:jc w:val="both"/>
        <w:rPr>
          <w:rFonts w:eastAsiaTheme="minorHAnsi"/>
          <w:lang w:val="ky-KG" w:eastAsia="en-US"/>
        </w:rPr>
      </w:pPr>
      <w:r w:rsidRPr="00276586">
        <w:rPr>
          <w:lang w:val="ky-KG"/>
        </w:rPr>
        <w:t xml:space="preserve">Алдын ала болжолдуу эсептөөлөргө ылайык бардык мамлекеттик карызды (тышкы + ички) тейлөө чыгашаларынын </w:t>
      </w:r>
      <w:r w:rsidRPr="00276586">
        <w:rPr>
          <w:rFonts w:eastAsia="Calibri"/>
          <w:lang w:val="ky-KG"/>
        </w:rPr>
        <w:t xml:space="preserve">Кыргыз Республикасынын </w:t>
      </w:r>
      <w:r w:rsidRPr="00276586">
        <w:rPr>
          <w:lang w:val="ky-KG"/>
        </w:rPr>
        <w:t xml:space="preserve">2020-жылга жана 2021-2023-жылдар мезгилине </w:t>
      </w:r>
      <w:r w:rsidRPr="00276586">
        <w:rPr>
          <w:lang w:val="ky-KG" w:eastAsia="ky-KG"/>
        </w:rPr>
        <w:t xml:space="preserve">республикалык бюджетинин жалпы чыгашаларына карата пайыздык катышы </w:t>
      </w:r>
      <w:r w:rsidRPr="00276586">
        <w:rPr>
          <w:lang w:val="ky-KG"/>
        </w:rPr>
        <w:t>20-26% диапазондо болот, ошол эле учурда тышкы карызды тейлөө 11-17% болот.</w:t>
      </w:r>
    </w:p>
    <w:p w:rsidR="00621B7B" w:rsidRPr="00276586" w:rsidRDefault="00621B7B" w:rsidP="00621B7B">
      <w:pPr>
        <w:ind w:firstLine="709"/>
        <w:jc w:val="both"/>
        <w:rPr>
          <w:rFonts w:eastAsiaTheme="minorHAnsi"/>
          <w:lang w:val="ky-KG" w:eastAsia="en-US"/>
        </w:rPr>
      </w:pPr>
      <w:r w:rsidRPr="00276586">
        <w:rPr>
          <w:rFonts w:eastAsia="Calibri"/>
          <w:lang w:val="ky-KG"/>
        </w:rPr>
        <w:t xml:space="preserve">Кыргыз Республикасынын </w:t>
      </w:r>
      <w:r w:rsidRPr="00276586">
        <w:rPr>
          <w:lang w:val="ky-KG"/>
        </w:rPr>
        <w:t xml:space="preserve">мамлекеттик карызы болжолдуу макроэкономикалык көрсөткүчтөргө жетишилгенде жана </w:t>
      </w:r>
      <w:r w:rsidRPr="00276586">
        <w:rPr>
          <w:lang w:val="ky-KG" w:eastAsia="ky-KG"/>
        </w:rPr>
        <w:t xml:space="preserve">республикалык бюджеттин  </w:t>
      </w:r>
      <w:r w:rsidRPr="00276586">
        <w:rPr>
          <w:lang w:val="ky-KG"/>
        </w:rPr>
        <w:t xml:space="preserve">параметрлери сакталганда  орто мөөнөттүү келечекте туруктуу деңгээлде калат. Жалпысынан карыз абалы туруктуу бойдон калат, бирок тышкы жана ички шокторго карата күчсүз экендигин жокко чыгарбоо керек. </w:t>
      </w:r>
    </w:p>
    <w:p w:rsidR="00621B7B" w:rsidRPr="00276586" w:rsidRDefault="00621B7B" w:rsidP="00621B7B">
      <w:pPr>
        <w:ind w:firstLine="709"/>
        <w:jc w:val="both"/>
        <w:rPr>
          <w:lang w:val="ky-KG"/>
        </w:rPr>
      </w:pPr>
      <w:r w:rsidRPr="00276586">
        <w:rPr>
          <w:lang w:val="ky-KG"/>
        </w:rPr>
        <w:t>Ошону менен бирге болжолдуу маалыматтарга ылайык мамлекеттик тышкы карыз стабилдешүүдө жана 2021-жылы ИДПнын 70% ашпайт, кийин аз-аздан орто мөөнөттүү келечекте азаят.</w:t>
      </w:r>
      <w:r w:rsidRPr="00276586">
        <w:rPr>
          <w:rFonts w:eastAsia="Calibri"/>
          <w:lang w:val="ky-KG"/>
        </w:rPr>
        <w:t xml:space="preserve"> Кыргыз Республикасынын</w:t>
      </w:r>
      <w:r w:rsidRPr="00276586">
        <w:rPr>
          <w:lang w:val="ky-KG"/>
        </w:rPr>
        <w:t xml:space="preserve"> жалпы мамлекеттик карызы (тышкы + ички)  макроэкономикалык параметрлер жана чет өлкөлүк валютага карата сомдун алмашуу курсу туруктуу сакталганда азаюу тенденциясына ээ болот. </w:t>
      </w:r>
    </w:p>
    <w:p w:rsidR="00621B7B" w:rsidRPr="00276586" w:rsidRDefault="00621B7B" w:rsidP="00621B7B">
      <w:pPr>
        <w:ind w:firstLine="709"/>
        <w:jc w:val="both"/>
        <w:rPr>
          <w:lang w:val="ky-KG"/>
        </w:rPr>
      </w:pPr>
      <w:r w:rsidRPr="00276586">
        <w:rPr>
          <w:lang w:val="ky-KG"/>
        </w:rPr>
        <w:lastRenderedPageBreak/>
        <w:t xml:space="preserve">Мына ошентип, өсүштүн жалпы макроэкономикалык тенденциясын сактоо жана бекитилген суммалардан ашпаган тышкы жана ички карыздарды тартпоо менен мамлекеттик карыздын туруктуулугун сактоо камсыздалат. </w:t>
      </w:r>
    </w:p>
    <w:p w:rsidR="00621B7B" w:rsidRPr="00276586" w:rsidRDefault="00621B7B" w:rsidP="00621B7B">
      <w:pPr>
        <w:ind w:firstLine="709"/>
        <w:jc w:val="both"/>
        <w:rPr>
          <w:lang w:val="ky-KG"/>
        </w:rPr>
      </w:pPr>
      <w:r w:rsidRPr="00276586">
        <w:rPr>
          <w:lang w:val="ky-KG"/>
        </w:rPr>
        <w:t xml:space="preserve">Муну менен катар, Кыргыз Республикасынын Финансы министрлиги тарабынан  мамлекеттик ички карызды тейлөөнү өз убагында жана толук көлөмдө жүргүзүү улантылат. </w:t>
      </w:r>
    </w:p>
    <w:p w:rsidR="00621B7B" w:rsidRPr="00276586" w:rsidRDefault="00621B7B" w:rsidP="00621B7B">
      <w:pPr>
        <w:widowControl w:val="0"/>
        <w:ind w:firstLine="709"/>
        <w:jc w:val="center"/>
        <w:rPr>
          <w:b/>
          <w:szCs w:val="20"/>
          <w:lang w:val="ky-KG"/>
        </w:rPr>
      </w:pPr>
    </w:p>
    <w:p w:rsidR="00621B7B" w:rsidRPr="00276586" w:rsidRDefault="00621B7B" w:rsidP="00621B7B">
      <w:pPr>
        <w:widowControl w:val="0"/>
        <w:ind w:firstLine="709"/>
        <w:jc w:val="center"/>
        <w:rPr>
          <w:rFonts w:eastAsia="Calibri"/>
          <w:b/>
          <w:sz w:val="22"/>
          <w:szCs w:val="22"/>
          <w:lang w:val="ky-KG" w:eastAsia="en-US"/>
        </w:rPr>
      </w:pPr>
      <w:r w:rsidRPr="00276586">
        <w:rPr>
          <w:rFonts w:eastAsia="Calibri"/>
          <w:b/>
          <w:lang w:val="ky-KG"/>
        </w:rPr>
        <w:t>ЖЕРГИЛИКТҮҮ БЮДЖЕТТЕР</w:t>
      </w:r>
    </w:p>
    <w:p w:rsidR="00621B7B" w:rsidRPr="00276586" w:rsidRDefault="00621B7B" w:rsidP="00621B7B">
      <w:pPr>
        <w:widowControl w:val="0"/>
        <w:ind w:firstLine="709"/>
        <w:jc w:val="center"/>
        <w:rPr>
          <w:b/>
          <w:lang w:val="ky-KG"/>
        </w:rPr>
      </w:pPr>
    </w:p>
    <w:p w:rsidR="00621B7B" w:rsidRPr="00276586" w:rsidRDefault="00621B7B" w:rsidP="00621B7B">
      <w:pPr>
        <w:ind w:firstLine="567"/>
        <w:jc w:val="both"/>
        <w:rPr>
          <w:rFonts w:eastAsia="Calibri"/>
          <w:lang w:val="ky-KG" w:eastAsia="en-US"/>
        </w:rPr>
      </w:pPr>
      <w:r w:rsidRPr="00276586">
        <w:rPr>
          <w:rFonts w:eastAsia="Calibri"/>
          <w:lang w:val="ky-KG"/>
        </w:rPr>
        <w:t xml:space="preserve">Бюджеттер аралык мамилелер системасы Кыргыз Республикасынын Бюджеттик кодексине ылайык түзүлөт. </w:t>
      </w:r>
    </w:p>
    <w:p w:rsidR="00621B7B" w:rsidRPr="00276586" w:rsidRDefault="00621B7B" w:rsidP="00621B7B">
      <w:pPr>
        <w:ind w:firstLine="567"/>
        <w:jc w:val="both"/>
        <w:rPr>
          <w:rFonts w:eastAsiaTheme="minorHAnsi"/>
          <w:lang w:val="ky-KG"/>
        </w:rPr>
      </w:pPr>
      <w:r w:rsidRPr="00276586">
        <w:rPr>
          <w:rFonts w:eastAsia="Calibri"/>
          <w:lang w:val="ky-KG"/>
        </w:rPr>
        <w:t xml:space="preserve">2021-жылга </w:t>
      </w:r>
      <w:r w:rsidRPr="00276586">
        <w:rPr>
          <w:lang w:val="ky-KG"/>
        </w:rPr>
        <w:t>жергиликтүү бюджеттердин долбоорун түзүүдө жергиликтүү бюджеттин киреше базасын бекемдөө максатында 2020-жылдын бекитилген бюджетине салыштырмалуу (85%) салык агенти тарабынан төлөнгөн киреше салыгынан (100%) чегерүүлөрдүн нормативдерин 15%га көбөйтүү пландалууда.</w:t>
      </w:r>
    </w:p>
    <w:p w:rsidR="00621B7B" w:rsidRPr="00276586" w:rsidRDefault="00621B7B" w:rsidP="00621B7B">
      <w:pPr>
        <w:widowControl w:val="0"/>
        <w:ind w:firstLine="709"/>
        <w:jc w:val="both"/>
        <w:rPr>
          <w:rFonts w:eastAsia="Calibri"/>
          <w:lang w:val="ky-KG"/>
        </w:rPr>
      </w:pPr>
      <w:r w:rsidRPr="00276586">
        <w:rPr>
          <w:rFonts w:eastAsia="Calibri"/>
          <w:lang w:val="ky-KG"/>
        </w:rPr>
        <w:t>Жергиликтүү бюджеттин 2021-жылга долбоору жана 2022-2023-жылдарга болжолу Кыргыз Республикасынын ченемдик укуктук актыларынын талаптарынын жана эки деңгээлдүү бюджет системасынын негизинде аныкталды. Жергиликтүү бюджеттердин  жалпы саны</w:t>
      </w:r>
      <w:r w:rsidRPr="00276586">
        <w:rPr>
          <w:rFonts w:eastAsia="Calibri"/>
          <w:b/>
          <w:lang w:val="ky-KG"/>
        </w:rPr>
        <w:t xml:space="preserve"> 484</w:t>
      </w:r>
      <w:r w:rsidRPr="00276586">
        <w:rPr>
          <w:rFonts w:eastAsia="Calibri"/>
          <w:lang w:val="ky-KG"/>
        </w:rPr>
        <w:t xml:space="preserve"> бирдикти түзөт. Алардын ичинде: республикалык маанидеги</w:t>
      </w:r>
      <w:r w:rsidRPr="00276586">
        <w:rPr>
          <w:rFonts w:eastAsia="Calibri"/>
          <w:b/>
          <w:lang w:val="ky-KG"/>
        </w:rPr>
        <w:t xml:space="preserve"> 2 </w:t>
      </w:r>
      <w:r w:rsidRPr="00276586">
        <w:rPr>
          <w:rFonts w:eastAsia="Calibri"/>
          <w:lang w:val="ky-KG"/>
        </w:rPr>
        <w:t xml:space="preserve">шаар, облустук маанидеги </w:t>
      </w:r>
      <w:r w:rsidRPr="00276586">
        <w:rPr>
          <w:rFonts w:eastAsia="Calibri"/>
          <w:b/>
          <w:lang w:val="ky-KG"/>
        </w:rPr>
        <w:t xml:space="preserve">12 </w:t>
      </w:r>
      <w:r w:rsidRPr="00276586">
        <w:rPr>
          <w:rFonts w:eastAsia="Calibri"/>
          <w:lang w:val="ky-KG"/>
        </w:rPr>
        <w:t xml:space="preserve">шаар, райондук маанидеги </w:t>
      </w:r>
      <w:r w:rsidRPr="00276586">
        <w:rPr>
          <w:rFonts w:eastAsia="Calibri"/>
          <w:b/>
          <w:lang w:val="ky-KG"/>
        </w:rPr>
        <w:t>17</w:t>
      </w:r>
      <w:r w:rsidRPr="00276586">
        <w:rPr>
          <w:rFonts w:eastAsia="Calibri"/>
          <w:lang w:val="ky-KG"/>
        </w:rPr>
        <w:t xml:space="preserve"> шаар жана </w:t>
      </w:r>
      <w:r w:rsidRPr="00276586">
        <w:rPr>
          <w:rFonts w:eastAsia="Calibri"/>
          <w:b/>
          <w:lang w:val="ky-KG"/>
        </w:rPr>
        <w:t>453</w:t>
      </w:r>
      <w:r w:rsidRPr="00276586">
        <w:rPr>
          <w:rFonts w:eastAsia="Calibri"/>
          <w:lang w:val="ky-KG"/>
        </w:rPr>
        <w:t xml:space="preserve"> айыл аймагы бар.</w:t>
      </w:r>
    </w:p>
    <w:p w:rsidR="00621B7B" w:rsidRPr="00276586" w:rsidRDefault="00621B7B" w:rsidP="00621B7B">
      <w:pPr>
        <w:ind w:firstLine="567"/>
        <w:jc w:val="both"/>
        <w:rPr>
          <w:rFonts w:eastAsiaTheme="minorHAnsi" w:cstheme="minorBidi"/>
        </w:rPr>
      </w:pPr>
      <w:r w:rsidRPr="00276586">
        <w:rPr>
          <w:rFonts w:eastAsia="Calibri"/>
          <w:lang w:val="ky-KG"/>
        </w:rPr>
        <w:t xml:space="preserve">2021-жылга республиканын жергиликтүү бюджеттеринин долбоорунун жалпы көлөмү </w:t>
      </w:r>
      <w:r w:rsidRPr="00276586">
        <w:rPr>
          <w:b/>
          <w:lang w:val="ky-KG"/>
        </w:rPr>
        <w:t>23 706,2</w:t>
      </w:r>
      <w:r w:rsidRPr="00276586">
        <w:rPr>
          <w:lang w:val="ky-KG"/>
        </w:rPr>
        <w:t xml:space="preserve"> млн. сомду түзөт,  2020-жылдын бекитилген бюджетине  карата 668,1 млн. сомго, же 2,9 %га көбөйгөн.  </w:t>
      </w:r>
      <w:r w:rsidRPr="00276586">
        <w:t>20</w:t>
      </w:r>
      <w:r w:rsidRPr="00276586">
        <w:rPr>
          <w:lang w:val="ky-KG"/>
        </w:rPr>
        <w:t xml:space="preserve">21-жылга чыгашалар ИДПнын </w:t>
      </w:r>
      <w:r w:rsidRPr="00276586">
        <w:t>3,</w:t>
      </w:r>
      <w:r w:rsidRPr="00276586">
        <w:rPr>
          <w:lang w:val="ky-KG"/>
        </w:rPr>
        <w:t>7</w:t>
      </w:r>
      <w:r w:rsidRPr="00276586">
        <w:t>%</w:t>
      </w:r>
      <w:r w:rsidRPr="00276586">
        <w:rPr>
          <w:lang w:val="ky-KG"/>
        </w:rPr>
        <w:t>ын түзөт</w:t>
      </w:r>
      <w:r w:rsidRPr="00276586">
        <w:t xml:space="preserve">. </w:t>
      </w:r>
    </w:p>
    <w:p w:rsidR="00621B7B" w:rsidRPr="00276586" w:rsidRDefault="00621B7B" w:rsidP="00621B7B">
      <w:pPr>
        <w:ind w:firstLine="567"/>
        <w:jc w:val="center"/>
        <w:rPr>
          <w:b/>
        </w:rPr>
      </w:pPr>
    </w:p>
    <w:p w:rsidR="00621B7B" w:rsidRPr="00276586" w:rsidRDefault="00621B7B" w:rsidP="00621B7B">
      <w:pPr>
        <w:ind w:firstLine="567"/>
        <w:jc w:val="center"/>
        <w:rPr>
          <w:rFonts w:eastAsia="Calibri"/>
          <w:b/>
          <w:lang w:val="ky-KG"/>
        </w:rPr>
      </w:pPr>
      <w:r w:rsidRPr="00276586">
        <w:rPr>
          <w:rFonts w:eastAsia="Calibri"/>
          <w:b/>
          <w:lang w:val="ky-KG"/>
        </w:rPr>
        <w:t>Жергиликтүү бюджеттердин көлөмдөрү</w:t>
      </w:r>
    </w:p>
    <w:p w:rsidR="00621B7B" w:rsidRPr="00276586" w:rsidRDefault="00621B7B" w:rsidP="00621B7B">
      <w:pPr>
        <w:ind w:left="6229" w:firstLine="851"/>
        <w:jc w:val="right"/>
        <w:rPr>
          <w:rFonts w:eastAsiaTheme="minorHAnsi" w:cstheme="minorBidi"/>
          <w:sz w:val="20"/>
          <w:szCs w:val="20"/>
          <w:lang w:val="ky-KG"/>
        </w:rPr>
      </w:pPr>
      <w:r w:rsidRPr="00276586">
        <w:rPr>
          <w:sz w:val="20"/>
          <w:szCs w:val="20"/>
        </w:rPr>
        <w:t>млн. сом</w:t>
      </w:r>
    </w:p>
    <w:tbl>
      <w:tblPr>
        <w:tblW w:w="9639" w:type="dxa"/>
        <w:tblInd w:w="70" w:type="dxa"/>
        <w:tblCellMar>
          <w:left w:w="70" w:type="dxa"/>
          <w:right w:w="70" w:type="dxa"/>
        </w:tblCellMar>
        <w:tblLook w:val="04A0" w:firstRow="1" w:lastRow="0" w:firstColumn="1" w:lastColumn="0" w:noHBand="0" w:noVBand="1"/>
      </w:tblPr>
      <w:tblGrid>
        <w:gridCol w:w="2686"/>
        <w:gridCol w:w="1167"/>
        <w:gridCol w:w="1167"/>
        <w:gridCol w:w="1184"/>
        <w:gridCol w:w="1167"/>
        <w:gridCol w:w="1168"/>
        <w:gridCol w:w="1100"/>
      </w:tblGrid>
      <w:tr w:rsidR="00621B7B" w:rsidRPr="00276586" w:rsidTr="00621B7B">
        <w:trPr>
          <w:trHeight w:val="285"/>
        </w:trPr>
        <w:tc>
          <w:tcPr>
            <w:tcW w:w="2686" w:type="dxa"/>
            <w:tcBorders>
              <w:top w:val="single" w:sz="8" w:space="0" w:color="auto"/>
              <w:left w:val="single" w:sz="8" w:space="0" w:color="auto"/>
              <w:bottom w:val="single" w:sz="4" w:space="0" w:color="auto"/>
              <w:right w:val="single" w:sz="4" w:space="0" w:color="auto"/>
            </w:tcBorders>
            <w:vAlign w:val="center"/>
            <w:hideMark/>
          </w:tcPr>
          <w:p w:rsidR="00621B7B" w:rsidRPr="00276586" w:rsidRDefault="00621B7B" w:rsidP="00621B7B">
            <w:pPr>
              <w:spacing w:after="200" w:line="276" w:lineRule="auto"/>
              <w:jc w:val="center"/>
              <w:rPr>
                <w:b/>
                <w:bCs/>
                <w:lang w:val="ky-KG" w:eastAsia="en-US"/>
              </w:rPr>
            </w:pPr>
            <w:bookmarkStart w:id="0" w:name="_MON_1510735327"/>
            <w:bookmarkEnd w:id="0"/>
            <w:r w:rsidRPr="00276586">
              <w:rPr>
                <w:b/>
                <w:bCs/>
                <w:lang w:val="ky-KG"/>
              </w:rPr>
              <w:t>Бардыгы</w:t>
            </w:r>
          </w:p>
        </w:tc>
        <w:tc>
          <w:tcPr>
            <w:tcW w:w="1167" w:type="dxa"/>
            <w:tcBorders>
              <w:top w:val="single" w:sz="8" w:space="0" w:color="auto"/>
              <w:left w:val="nil"/>
              <w:bottom w:val="single" w:sz="4" w:space="0" w:color="auto"/>
              <w:right w:val="single" w:sz="4" w:space="0" w:color="auto"/>
            </w:tcBorders>
            <w:hideMark/>
          </w:tcPr>
          <w:p w:rsidR="00621B7B" w:rsidRPr="00276586" w:rsidRDefault="00621B7B" w:rsidP="00621B7B">
            <w:pPr>
              <w:jc w:val="center"/>
              <w:rPr>
                <w:b/>
                <w:bCs/>
                <w:lang w:val="ky-KG"/>
              </w:rPr>
            </w:pPr>
            <w:r w:rsidRPr="00276586">
              <w:rPr>
                <w:b/>
                <w:bCs/>
              </w:rPr>
              <w:t>201</w:t>
            </w:r>
            <w:r w:rsidRPr="00276586">
              <w:rPr>
                <w:b/>
                <w:bCs/>
                <w:lang w:val="ky-KG"/>
              </w:rPr>
              <w:t>9-ж.</w:t>
            </w:r>
          </w:p>
          <w:p w:rsidR="00621B7B" w:rsidRPr="00276586" w:rsidRDefault="00621B7B" w:rsidP="00621B7B">
            <w:pPr>
              <w:jc w:val="center"/>
              <w:rPr>
                <w:b/>
                <w:bCs/>
                <w:lang w:val="ky-KG" w:eastAsia="en-US"/>
              </w:rPr>
            </w:pPr>
            <w:r w:rsidRPr="00276586">
              <w:rPr>
                <w:b/>
                <w:bCs/>
              </w:rPr>
              <w:t>факт</w:t>
            </w:r>
            <w:r w:rsidRPr="00276586">
              <w:rPr>
                <w:b/>
                <w:bCs/>
                <w:lang w:val="ky-KG"/>
              </w:rPr>
              <w:t>.</w:t>
            </w:r>
          </w:p>
        </w:tc>
        <w:tc>
          <w:tcPr>
            <w:tcW w:w="1167" w:type="dxa"/>
            <w:tcBorders>
              <w:top w:val="single" w:sz="8" w:space="0" w:color="auto"/>
              <w:left w:val="single" w:sz="4" w:space="0" w:color="auto"/>
              <w:bottom w:val="single" w:sz="4" w:space="0" w:color="auto"/>
              <w:right w:val="single" w:sz="4" w:space="0" w:color="auto"/>
            </w:tcBorders>
            <w:hideMark/>
          </w:tcPr>
          <w:p w:rsidR="00621B7B" w:rsidRPr="00276586" w:rsidRDefault="00621B7B" w:rsidP="00621B7B">
            <w:pPr>
              <w:jc w:val="center"/>
              <w:rPr>
                <w:b/>
                <w:bCs/>
                <w:lang w:val="ky-KG"/>
              </w:rPr>
            </w:pPr>
            <w:r w:rsidRPr="00276586">
              <w:rPr>
                <w:b/>
                <w:bCs/>
              </w:rPr>
              <w:t xml:space="preserve">2020 </w:t>
            </w:r>
            <w:r w:rsidRPr="00276586">
              <w:rPr>
                <w:b/>
                <w:bCs/>
                <w:lang w:val="ky-KG"/>
              </w:rPr>
              <w:t>-ж.</w:t>
            </w:r>
          </w:p>
          <w:p w:rsidR="00621B7B" w:rsidRPr="00276586" w:rsidRDefault="00621B7B" w:rsidP="00621B7B">
            <w:pPr>
              <w:jc w:val="center"/>
              <w:rPr>
                <w:b/>
                <w:bCs/>
                <w:lang w:val="ky-KG" w:eastAsia="en-US"/>
              </w:rPr>
            </w:pPr>
            <w:r w:rsidRPr="00276586">
              <w:rPr>
                <w:b/>
                <w:bCs/>
                <w:lang w:val="ky-KG"/>
              </w:rPr>
              <w:t>бекит.</w:t>
            </w:r>
          </w:p>
        </w:tc>
        <w:tc>
          <w:tcPr>
            <w:tcW w:w="1184" w:type="dxa"/>
            <w:tcBorders>
              <w:top w:val="single" w:sz="8" w:space="0" w:color="auto"/>
              <w:left w:val="nil"/>
              <w:bottom w:val="single" w:sz="4" w:space="0" w:color="auto"/>
              <w:right w:val="single" w:sz="4" w:space="0" w:color="auto"/>
            </w:tcBorders>
            <w:vAlign w:val="center"/>
            <w:hideMark/>
          </w:tcPr>
          <w:p w:rsidR="00621B7B" w:rsidRPr="00276586" w:rsidRDefault="00621B7B" w:rsidP="00621B7B">
            <w:pPr>
              <w:rPr>
                <w:b/>
                <w:bCs/>
                <w:lang w:val="ky-KG" w:eastAsia="en-US"/>
              </w:rPr>
            </w:pPr>
            <w:r w:rsidRPr="00276586">
              <w:rPr>
                <w:b/>
                <w:bCs/>
                <w:lang w:val="ky-KG"/>
              </w:rPr>
              <w:t>2021-ж. долбоор</w:t>
            </w:r>
          </w:p>
        </w:tc>
        <w:tc>
          <w:tcPr>
            <w:tcW w:w="1167" w:type="dxa"/>
            <w:tcBorders>
              <w:top w:val="single" w:sz="4" w:space="0" w:color="auto"/>
              <w:left w:val="nil"/>
              <w:bottom w:val="single" w:sz="4" w:space="0" w:color="auto"/>
              <w:right w:val="single" w:sz="4" w:space="0" w:color="auto"/>
            </w:tcBorders>
          </w:tcPr>
          <w:p w:rsidR="00621B7B" w:rsidRPr="00276586" w:rsidRDefault="00621B7B" w:rsidP="00621B7B">
            <w:pPr>
              <w:jc w:val="center"/>
              <w:rPr>
                <w:b/>
                <w:bCs/>
                <w:lang w:val="ky-KG"/>
              </w:rPr>
            </w:pPr>
          </w:p>
          <w:p w:rsidR="00621B7B" w:rsidRPr="00276586" w:rsidRDefault="00621B7B" w:rsidP="00621B7B">
            <w:pPr>
              <w:jc w:val="center"/>
              <w:rPr>
                <w:b/>
                <w:bCs/>
                <w:lang w:val="ky-KG" w:eastAsia="en-US"/>
              </w:rPr>
            </w:pPr>
            <w:r w:rsidRPr="00276586">
              <w:rPr>
                <w:rFonts w:eastAsia="Calibri"/>
                <w:b/>
                <w:bCs/>
                <w:lang w:val="ky-KG"/>
              </w:rPr>
              <w:t>четтөө</w:t>
            </w:r>
          </w:p>
        </w:tc>
        <w:tc>
          <w:tcPr>
            <w:tcW w:w="1168" w:type="dxa"/>
            <w:tcBorders>
              <w:top w:val="single" w:sz="8"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b/>
                <w:bCs/>
                <w:lang w:val="ky-KG"/>
              </w:rPr>
            </w:pPr>
            <w:r w:rsidRPr="00276586">
              <w:rPr>
                <w:b/>
                <w:bCs/>
                <w:lang w:val="ky-KG"/>
              </w:rPr>
              <w:t>2022-ж.</w:t>
            </w:r>
          </w:p>
          <w:p w:rsidR="00621B7B" w:rsidRPr="00276586" w:rsidRDefault="00621B7B" w:rsidP="00621B7B">
            <w:pPr>
              <w:jc w:val="center"/>
              <w:rPr>
                <w:b/>
                <w:bCs/>
                <w:lang w:val="ky-KG" w:eastAsia="en-US"/>
              </w:rPr>
            </w:pPr>
            <w:r w:rsidRPr="00276586">
              <w:rPr>
                <w:b/>
                <w:bCs/>
                <w:lang w:val="ky-KG"/>
              </w:rPr>
              <w:t>болжол</w:t>
            </w:r>
          </w:p>
        </w:tc>
        <w:tc>
          <w:tcPr>
            <w:tcW w:w="1100" w:type="dxa"/>
            <w:tcBorders>
              <w:top w:val="single" w:sz="8" w:space="0" w:color="auto"/>
              <w:left w:val="nil"/>
              <w:bottom w:val="single" w:sz="4" w:space="0" w:color="auto"/>
              <w:right w:val="single" w:sz="8" w:space="0" w:color="auto"/>
            </w:tcBorders>
            <w:vAlign w:val="center"/>
            <w:hideMark/>
          </w:tcPr>
          <w:p w:rsidR="00621B7B" w:rsidRPr="00276586" w:rsidRDefault="00621B7B" w:rsidP="00621B7B">
            <w:pPr>
              <w:jc w:val="center"/>
              <w:rPr>
                <w:b/>
                <w:bCs/>
                <w:lang w:val="ky-KG"/>
              </w:rPr>
            </w:pPr>
            <w:r w:rsidRPr="00276586">
              <w:rPr>
                <w:b/>
                <w:bCs/>
                <w:lang w:val="ky-KG"/>
              </w:rPr>
              <w:t>2023-ж.</w:t>
            </w:r>
          </w:p>
          <w:p w:rsidR="00621B7B" w:rsidRPr="00276586" w:rsidRDefault="00621B7B" w:rsidP="00621B7B">
            <w:pPr>
              <w:jc w:val="center"/>
              <w:rPr>
                <w:b/>
                <w:bCs/>
                <w:lang w:val="ky-KG" w:eastAsia="en-US"/>
              </w:rPr>
            </w:pPr>
            <w:r w:rsidRPr="00276586">
              <w:rPr>
                <w:b/>
                <w:bCs/>
                <w:lang w:val="ky-KG"/>
              </w:rPr>
              <w:t>болжол</w:t>
            </w:r>
          </w:p>
        </w:tc>
      </w:tr>
      <w:tr w:rsidR="00621B7B" w:rsidRPr="00276586" w:rsidTr="00621B7B">
        <w:trPr>
          <w:trHeight w:val="285"/>
        </w:trPr>
        <w:tc>
          <w:tcPr>
            <w:tcW w:w="2686"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autoSpaceDE w:val="0"/>
              <w:autoSpaceDN w:val="0"/>
              <w:adjustRightInd w:val="0"/>
              <w:spacing w:after="200" w:line="276" w:lineRule="auto"/>
              <w:rPr>
                <w:lang w:val="ky-KG" w:eastAsia="en-US"/>
              </w:rPr>
            </w:pPr>
            <w:r w:rsidRPr="00276586">
              <w:rPr>
                <w:lang w:val="ky-KG"/>
              </w:rPr>
              <w:t>Жеке кирешелер</w:t>
            </w:r>
          </w:p>
        </w:tc>
        <w:tc>
          <w:tcPr>
            <w:tcW w:w="1167" w:type="dxa"/>
            <w:tcBorders>
              <w:top w:val="single" w:sz="4" w:space="0" w:color="auto"/>
              <w:left w:val="nil"/>
              <w:bottom w:val="single" w:sz="4" w:space="0" w:color="auto"/>
              <w:right w:val="single" w:sz="4" w:space="0" w:color="auto"/>
            </w:tcBorders>
            <w:hideMark/>
          </w:tcPr>
          <w:p w:rsidR="00621B7B" w:rsidRPr="00276586" w:rsidRDefault="00621B7B" w:rsidP="00621B7B">
            <w:pPr>
              <w:jc w:val="center"/>
              <w:rPr>
                <w:bCs/>
                <w:lang w:val="ky-KG" w:eastAsia="en-US"/>
              </w:rPr>
            </w:pPr>
            <w:r w:rsidRPr="00276586">
              <w:rPr>
                <w:bCs/>
                <w:lang w:val="ky-KG"/>
              </w:rPr>
              <w:t>18 315,6</w:t>
            </w:r>
          </w:p>
        </w:tc>
        <w:tc>
          <w:tcPr>
            <w:tcW w:w="1167"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jc w:val="center"/>
              <w:rPr>
                <w:bCs/>
                <w:lang w:val="ky-KG" w:eastAsia="en-US"/>
              </w:rPr>
            </w:pPr>
            <w:r w:rsidRPr="00276586">
              <w:rPr>
                <w:bCs/>
                <w:lang w:val="ky-KG"/>
              </w:rPr>
              <w:t>20 013,8</w:t>
            </w:r>
          </w:p>
        </w:tc>
        <w:tc>
          <w:tcPr>
            <w:tcW w:w="1184" w:type="dxa"/>
            <w:tcBorders>
              <w:top w:val="single" w:sz="4" w:space="0" w:color="auto"/>
              <w:left w:val="nil"/>
              <w:bottom w:val="single" w:sz="4" w:space="0" w:color="auto"/>
              <w:right w:val="single" w:sz="4" w:space="0" w:color="auto"/>
            </w:tcBorders>
            <w:hideMark/>
          </w:tcPr>
          <w:p w:rsidR="00621B7B" w:rsidRPr="00276586" w:rsidRDefault="00621B7B" w:rsidP="00621B7B">
            <w:pPr>
              <w:jc w:val="center"/>
              <w:rPr>
                <w:bCs/>
                <w:lang w:val="ky-KG" w:eastAsia="en-US"/>
              </w:rPr>
            </w:pPr>
            <w:r w:rsidRPr="00276586">
              <w:rPr>
                <w:bCs/>
                <w:lang w:val="ky-KG"/>
              </w:rPr>
              <w:t>20 700,7</w:t>
            </w:r>
          </w:p>
        </w:tc>
        <w:tc>
          <w:tcPr>
            <w:tcW w:w="1167" w:type="dxa"/>
            <w:tcBorders>
              <w:top w:val="single" w:sz="4" w:space="0" w:color="auto"/>
              <w:left w:val="nil"/>
              <w:bottom w:val="single" w:sz="4" w:space="0" w:color="auto"/>
              <w:right w:val="single" w:sz="4" w:space="0" w:color="auto"/>
            </w:tcBorders>
            <w:hideMark/>
          </w:tcPr>
          <w:p w:rsidR="00621B7B" w:rsidRPr="00276586" w:rsidRDefault="00621B7B" w:rsidP="00621B7B">
            <w:pPr>
              <w:jc w:val="center"/>
              <w:rPr>
                <w:bCs/>
                <w:lang w:val="ky-KG" w:eastAsia="en-US"/>
              </w:rPr>
            </w:pPr>
            <w:r w:rsidRPr="00276586">
              <w:rPr>
                <w:bCs/>
                <w:lang w:val="ky-KG"/>
              </w:rPr>
              <w:t>686,9</w:t>
            </w:r>
          </w:p>
        </w:tc>
        <w:tc>
          <w:tcPr>
            <w:tcW w:w="1168"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jc w:val="center"/>
              <w:rPr>
                <w:bCs/>
                <w:lang w:val="ky-KG" w:eastAsia="en-US"/>
              </w:rPr>
            </w:pPr>
            <w:r w:rsidRPr="00276586">
              <w:rPr>
                <w:bCs/>
                <w:lang w:val="ky-KG"/>
              </w:rPr>
              <w:t>21 350,8</w:t>
            </w:r>
          </w:p>
        </w:tc>
        <w:tc>
          <w:tcPr>
            <w:tcW w:w="1100" w:type="dxa"/>
            <w:tcBorders>
              <w:top w:val="single" w:sz="4" w:space="0" w:color="auto"/>
              <w:left w:val="nil"/>
              <w:bottom w:val="single" w:sz="4" w:space="0" w:color="auto"/>
              <w:right w:val="single" w:sz="4" w:space="0" w:color="auto"/>
            </w:tcBorders>
            <w:hideMark/>
          </w:tcPr>
          <w:p w:rsidR="00621B7B" w:rsidRPr="00276586" w:rsidRDefault="00621B7B" w:rsidP="00621B7B">
            <w:pPr>
              <w:jc w:val="center"/>
              <w:rPr>
                <w:bCs/>
                <w:lang w:val="ky-KG" w:eastAsia="en-US"/>
              </w:rPr>
            </w:pPr>
            <w:r w:rsidRPr="00276586">
              <w:rPr>
                <w:bCs/>
                <w:lang w:val="ky-KG"/>
              </w:rPr>
              <w:t>21 858,1</w:t>
            </w:r>
          </w:p>
        </w:tc>
      </w:tr>
      <w:tr w:rsidR="00621B7B" w:rsidRPr="00276586" w:rsidTr="00621B7B">
        <w:trPr>
          <w:trHeight w:val="295"/>
        </w:trPr>
        <w:tc>
          <w:tcPr>
            <w:tcW w:w="2686" w:type="dxa"/>
            <w:tcBorders>
              <w:top w:val="single" w:sz="4" w:space="0" w:color="auto"/>
              <w:left w:val="single" w:sz="8" w:space="0" w:color="auto"/>
              <w:bottom w:val="nil"/>
              <w:right w:val="single" w:sz="4" w:space="0" w:color="auto"/>
            </w:tcBorders>
            <w:hideMark/>
          </w:tcPr>
          <w:p w:rsidR="00621B7B" w:rsidRPr="00276586" w:rsidRDefault="00621B7B" w:rsidP="00621B7B">
            <w:pPr>
              <w:autoSpaceDE w:val="0"/>
              <w:autoSpaceDN w:val="0"/>
              <w:adjustRightInd w:val="0"/>
              <w:spacing w:after="200" w:line="276" w:lineRule="auto"/>
              <w:rPr>
                <w:lang w:val="ky-KG" w:eastAsia="en-US"/>
              </w:rPr>
            </w:pPr>
            <w:r w:rsidRPr="00276586">
              <w:rPr>
                <w:lang w:val="ky-KG"/>
              </w:rPr>
              <w:t>Теңөө трансферттери</w:t>
            </w:r>
          </w:p>
        </w:tc>
        <w:tc>
          <w:tcPr>
            <w:tcW w:w="1167" w:type="dxa"/>
            <w:tcBorders>
              <w:top w:val="single" w:sz="4" w:space="0" w:color="auto"/>
              <w:left w:val="nil"/>
              <w:bottom w:val="nil"/>
              <w:right w:val="single" w:sz="4" w:space="0" w:color="auto"/>
            </w:tcBorders>
            <w:hideMark/>
          </w:tcPr>
          <w:p w:rsidR="00621B7B" w:rsidRPr="00276586" w:rsidRDefault="00621B7B" w:rsidP="00621B7B">
            <w:pPr>
              <w:jc w:val="center"/>
              <w:rPr>
                <w:bCs/>
                <w:lang w:val="ky-KG" w:eastAsia="en-US"/>
              </w:rPr>
            </w:pPr>
            <w:r w:rsidRPr="00276586">
              <w:rPr>
                <w:bCs/>
                <w:lang w:val="ky-KG"/>
              </w:rPr>
              <w:t>1 998,8</w:t>
            </w:r>
          </w:p>
        </w:tc>
        <w:tc>
          <w:tcPr>
            <w:tcW w:w="1167" w:type="dxa"/>
            <w:tcBorders>
              <w:top w:val="single" w:sz="4" w:space="0" w:color="auto"/>
              <w:left w:val="single" w:sz="4" w:space="0" w:color="auto"/>
              <w:bottom w:val="nil"/>
              <w:right w:val="single" w:sz="4" w:space="0" w:color="auto"/>
            </w:tcBorders>
            <w:hideMark/>
          </w:tcPr>
          <w:p w:rsidR="00621B7B" w:rsidRPr="00276586" w:rsidRDefault="00621B7B" w:rsidP="00621B7B">
            <w:pPr>
              <w:jc w:val="center"/>
              <w:rPr>
                <w:bCs/>
                <w:lang w:eastAsia="en-US"/>
              </w:rPr>
            </w:pPr>
            <w:r w:rsidRPr="00276586">
              <w:rPr>
                <w:bCs/>
                <w:lang w:val="ky-KG"/>
              </w:rPr>
              <w:t>1</w:t>
            </w:r>
            <w:r w:rsidRPr="00276586">
              <w:rPr>
                <w:bCs/>
              </w:rPr>
              <w:t xml:space="preserve"> </w:t>
            </w:r>
            <w:r w:rsidRPr="00276586">
              <w:rPr>
                <w:bCs/>
                <w:lang w:val="ky-KG"/>
              </w:rPr>
              <w:t>967</w:t>
            </w:r>
            <w:r w:rsidRPr="00276586">
              <w:rPr>
                <w:bCs/>
              </w:rPr>
              <w:t>,</w:t>
            </w:r>
            <w:r w:rsidRPr="00276586">
              <w:rPr>
                <w:bCs/>
                <w:lang w:val="ky-KG"/>
              </w:rPr>
              <w:t>3</w:t>
            </w:r>
          </w:p>
        </w:tc>
        <w:tc>
          <w:tcPr>
            <w:tcW w:w="1184" w:type="dxa"/>
            <w:tcBorders>
              <w:top w:val="single" w:sz="4" w:space="0" w:color="auto"/>
              <w:left w:val="nil"/>
              <w:bottom w:val="nil"/>
              <w:right w:val="single" w:sz="4" w:space="0" w:color="auto"/>
            </w:tcBorders>
            <w:hideMark/>
          </w:tcPr>
          <w:p w:rsidR="00621B7B" w:rsidRPr="00276586" w:rsidRDefault="00621B7B" w:rsidP="00621B7B">
            <w:pPr>
              <w:jc w:val="center"/>
              <w:rPr>
                <w:bCs/>
                <w:lang w:eastAsia="en-US"/>
              </w:rPr>
            </w:pPr>
            <w:r w:rsidRPr="00276586">
              <w:rPr>
                <w:bCs/>
                <w:lang w:val="ky-KG"/>
              </w:rPr>
              <w:t>1</w:t>
            </w:r>
            <w:r w:rsidRPr="00276586">
              <w:rPr>
                <w:bCs/>
              </w:rPr>
              <w:t xml:space="preserve"> </w:t>
            </w:r>
            <w:r w:rsidRPr="00276586">
              <w:rPr>
                <w:bCs/>
                <w:lang w:val="ky-KG"/>
              </w:rPr>
              <w:t>967</w:t>
            </w:r>
            <w:r w:rsidRPr="00276586">
              <w:rPr>
                <w:bCs/>
              </w:rPr>
              <w:t>,</w:t>
            </w:r>
            <w:r w:rsidRPr="00276586">
              <w:rPr>
                <w:bCs/>
                <w:lang w:val="ky-KG"/>
              </w:rPr>
              <w:t>3</w:t>
            </w:r>
          </w:p>
        </w:tc>
        <w:tc>
          <w:tcPr>
            <w:tcW w:w="1167" w:type="dxa"/>
            <w:tcBorders>
              <w:top w:val="single" w:sz="4" w:space="0" w:color="auto"/>
              <w:left w:val="nil"/>
              <w:bottom w:val="single" w:sz="4" w:space="0" w:color="auto"/>
              <w:right w:val="single" w:sz="4" w:space="0" w:color="auto"/>
            </w:tcBorders>
            <w:hideMark/>
          </w:tcPr>
          <w:p w:rsidR="00621B7B" w:rsidRPr="00276586" w:rsidRDefault="00621B7B" w:rsidP="00621B7B">
            <w:pPr>
              <w:jc w:val="center"/>
              <w:rPr>
                <w:bCs/>
                <w:lang w:val="ky-KG" w:eastAsia="en-US"/>
              </w:rPr>
            </w:pPr>
            <w:r w:rsidRPr="00276586">
              <w:rPr>
                <w:bCs/>
                <w:lang w:val="ky-KG"/>
              </w:rPr>
              <w:t>0</w:t>
            </w:r>
          </w:p>
        </w:tc>
        <w:tc>
          <w:tcPr>
            <w:tcW w:w="1168" w:type="dxa"/>
            <w:tcBorders>
              <w:top w:val="single" w:sz="4" w:space="0" w:color="auto"/>
              <w:left w:val="single" w:sz="4" w:space="0" w:color="auto"/>
              <w:bottom w:val="nil"/>
              <w:right w:val="single" w:sz="4" w:space="0" w:color="auto"/>
            </w:tcBorders>
            <w:hideMark/>
          </w:tcPr>
          <w:p w:rsidR="00621B7B" w:rsidRPr="00276586" w:rsidRDefault="00621B7B" w:rsidP="00621B7B">
            <w:pPr>
              <w:jc w:val="center"/>
              <w:rPr>
                <w:bCs/>
                <w:lang w:eastAsia="en-US"/>
              </w:rPr>
            </w:pPr>
            <w:r w:rsidRPr="00276586">
              <w:rPr>
                <w:bCs/>
              </w:rPr>
              <w:t>2 000,</w:t>
            </w:r>
            <w:r w:rsidRPr="00276586">
              <w:rPr>
                <w:bCs/>
                <w:lang w:val="ky-KG"/>
              </w:rPr>
              <w:t>0</w:t>
            </w:r>
          </w:p>
        </w:tc>
        <w:tc>
          <w:tcPr>
            <w:tcW w:w="1100" w:type="dxa"/>
            <w:tcBorders>
              <w:top w:val="single" w:sz="4" w:space="0" w:color="auto"/>
              <w:left w:val="nil"/>
              <w:bottom w:val="nil"/>
              <w:right w:val="single" w:sz="8" w:space="0" w:color="auto"/>
            </w:tcBorders>
            <w:hideMark/>
          </w:tcPr>
          <w:p w:rsidR="00621B7B" w:rsidRPr="00276586" w:rsidRDefault="00621B7B" w:rsidP="00621B7B">
            <w:pPr>
              <w:jc w:val="center"/>
              <w:rPr>
                <w:bCs/>
                <w:lang w:eastAsia="en-US"/>
              </w:rPr>
            </w:pPr>
            <w:r w:rsidRPr="00276586">
              <w:rPr>
                <w:bCs/>
              </w:rPr>
              <w:t>2 0</w:t>
            </w:r>
            <w:r w:rsidRPr="00276586">
              <w:rPr>
                <w:bCs/>
                <w:lang w:val="ky-KG"/>
              </w:rPr>
              <w:t>00</w:t>
            </w:r>
            <w:r w:rsidRPr="00276586">
              <w:rPr>
                <w:bCs/>
              </w:rPr>
              <w:t>,</w:t>
            </w:r>
            <w:r w:rsidRPr="00276586">
              <w:rPr>
                <w:bCs/>
                <w:lang w:val="ky-KG"/>
              </w:rPr>
              <w:t>0</w:t>
            </w:r>
          </w:p>
        </w:tc>
      </w:tr>
      <w:tr w:rsidR="00621B7B" w:rsidRPr="00276586" w:rsidTr="00621B7B">
        <w:trPr>
          <w:trHeight w:val="295"/>
        </w:trPr>
        <w:tc>
          <w:tcPr>
            <w:tcW w:w="2686" w:type="dxa"/>
            <w:tcBorders>
              <w:top w:val="single" w:sz="4" w:space="0" w:color="auto"/>
              <w:left w:val="single" w:sz="8" w:space="0" w:color="auto"/>
              <w:bottom w:val="nil"/>
              <w:right w:val="single" w:sz="4" w:space="0" w:color="auto"/>
            </w:tcBorders>
            <w:hideMark/>
          </w:tcPr>
          <w:p w:rsidR="00621B7B" w:rsidRPr="00276586" w:rsidRDefault="00621B7B" w:rsidP="00621B7B">
            <w:pPr>
              <w:autoSpaceDE w:val="0"/>
              <w:autoSpaceDN w:val="0"/>
              <w:adjustRightInd w:val="0"/>
              <w:spacing w:after="200" w:line="276" w:lineRule="auto"/>
              <w:rPr>
                <w:lang w:val="ky-KG" w:eastAsia="en-US"/>
              </w:rPr>
            </w:pPr>
            <w:r w:rsidRPr="00276586">
              <w:rPr>
                <w:lang w:val="ky-KG"/>
              </w:rPr>
              <w:t>Максаттуу трансферттер</w:t>
            </w:r>
          </w:p>
        </w:tc>
        <w:tc>
          <w:tcPr>
            <w:tcW w:w="1167" w:type="dxa"/>
            <w:tcBorders>
              <w:top w:val="single" w:sz="4" w:space="0" w:color="auto"/>
              <w:left w:val="nil"/>
              <w:bottom w:val="nil"/>
              <w:right w:val="single" w:sz="4" w:space="0" w:color="auto"/>
            </w:tcBorders>
            <w:hideMark/>
          </w:tcPr>
          <w:p w:rsidR="00621B7B" w:rsidRPr="00276586" w:rsidRDefault="00621B7B" w:rsidP="00621B7B">
            <w:pPr>
              <w:jc w:val="center"/>
              <w:rPr>
                <w:bCs/>
                <w:lang w:val="ky-KG" w:eastAsia="en-US"/>
              </w:rPr>
            </w:pPr>
            <w:r w:rsidRPr="00276586">
              <w:rPr>
                <w:bCs/>
                <w:lang w:val="ky-KG"/>
              </w:rPr>
              <w:t>972,7</w:t>
            </w:r>
          </w:p>
        </w:tc>
        <w:tc>
          <w:tcPr>
            <w:tcW w:w="1167" w:type="dxa"/>
            <w:tcBorders>
              <w:top w:val="single" w:sz="4" w:space="0" w:color="auto"/>
              <w:left w:val="single" w:sz="4" w:space="0" w:color="auto"/>
              <w:bottom w:val="nil"/>
              <w:right w:val="single" w:sz="4" w:space="0" w:color="auto"/>
            </w:tcBorders>
            <w:hideMark/>
          </w:tcPr>
          <w:p w:rsidR="00621B7B" w:rsidRPr="00276586" w:rsidRDefault="00621B7B" w:rsidP="00621B7B">
            <w:pPr>
              <w:jc w:val="center"/>
              <w:rPr>
                <w:bCs/>
                <w:lang w:eastAsia="en-US"/>
              </w:rPr>
            </w:pPr>
            <w:r w:rsidRPr="00276586">
              <w:rPr>
                <w:bCs/>
                <w:lang w:val="ky-KG"/>
              </w:rPr>
              <w:t>1 0</w:t>
            </w:r>
            <w:r w:rsidRPr="00276586">
              <w:rPr>
                <w:bCs/>
              </w:rPr>
              <w:t>57,0</w:t>
            </w:r>
          </w:p>
        </w:tc>
        <w:tc>
          <w:tcPr>
            <w:tcW w:w="1184" w:type="dxa"/>
            <w:tcBorders>
              <w:top w:val="single" w:sz="4" w:space="0" w:color="auto"/>
              <w:left w:val="nil"/>
              <w:bottom w:val="nil"/>
              <w:right w:val="single" w:sz="4" w:space="0" w:color="auto"/>
            </w:tcBorders>
            <w:hideMark/>
          </w:tcPr>
          <w:p w:rsidR="00621B7B" w:rsidRPr="00276586" w:rsidRDefault="00621B7B" w:rsidP="00621B7B">
            <w:pPr>
              <w:jc w:val="center"/>
              <w:rPr>
                <w:bCs/>
                <w:lang w:eastAsia="en-US"/>
              </w:rPr>
            </w:pPr>
            <w:r w:rsidRPr="00276586">
              <w:rPr>
                <w:bCs/>
                <w:lang w:val="ky-KG"/>
              </w:rPr>
              <w:t>1 0</w:t>
            </w:r>
            <w:r w:rsidRPr="00276586">
              <w:rPr>
                <w:bCs/>
              </w:rPr>
              <w:t>38,2</w:t>
            </w:r>
          </w:p>
        </w:tc>
        <w:tc>
          <w:tcPr>
            <w:tcW w:w="1167" w:type="dxa"/>
            <w:tcBorders>
              <w:top w:val="single" w:sz="4" w:space="0" w:color="auto"/>
              <w:left w:val="nil"/>
              <w:bottom w:val="single" w:sz="4" w:space="0" w:color="auto"/>
              <w:right w:val="single" w:sz="4" w:space="0" w:color="auto"/>
            </w:tcBorders>
            <w:hideMark/>
          </w:tcPr>
          <w:p w:rsidR="00621B7B" w:rsidRPr="00276586" w:rsidRDefault="00621B7B" w:rsidP="00621B7B">
            <w:pPr>
              <w:jc w:val="center"/>
              <w:rPr>
                <w:bCs/>
                <w:lang w:val="ky-KG" w:eastAsia="en-US"/>
              </w:rPr>
            </w:pPr>
            <w:r w:rsidRPr="00276586">
              <w:rPr>
                <w:bCs/>
              </w:rPr>
              <w:t>-18</w:t>
            </w:r>
            <w:r w:rsidRPr="00276586">
              <w:rPr>
                <w:bCs/>
                <w:lang w:val="ky-KG"/>
              </w:rPr>
              <w:t>,8</w:t>
            </w:r>
          </w:p>
        </w:tc>
        <w:tc>
          <w:tcPr>
            <w:tcW w:w="1168" w:type="dxa"/>
            <w:tcBorders>
              <w:top w:val="single" w:sz="4" w:space="0" w:color="auto"/>
              <w:left w:val="single" w:sz="4" w:space="0" w:color="auto"/>
              <w:bottom w:val="nil"/>
              <w:right w:val="single" w:sz="4" w:space="0" w:color="auto"/>
            </w:tcBorders>
            <w:hideMark/>
          </w:tcPr>
          <w:p w:rsidR="00621B7B" w:rsidRPr="00276586" w:rsidRDefault="00621B7B" w:rsidP="00621B7B">
            <w:pPr>
              <w:jc w:val="center"/>
              <w:rPr>
                <w:bCs/>
                <w:lang w:val="ky-KG" w:eastAsia="en-US"/>
              </w:rPr>
            </w:pPr>
            <w:r w:rsidRPr="00276586">
              <w:rPr>
                <w:bCs/>
              </w:rPr>
              <w:t>900</w:t>
            </w:r>
            <w:r w:rsidRPr="00276586">
              <w:rPr>
                <w:bCs/>
                <w:lang w:val="ky-KG"/>
              </w:rPr>
              <w:t>,0</w:t>
            </w:r>
          </w:p>
        </w:tc>
        <w:tc>
          <w:tcPr>
            <w:tcW w:w="1100" w:type="dxa"/>
            <w:tcBorders>
              <w:top w:val="single" w:sz="4" w:space="0" w:color="auto"/>
              <w:left w:val="nil"/>
              <w:bottom w:val="nil"/>
              <w:right w:val="single" w:sz="8" w:space="0" w:color="auto"/>
            </w:tcBorders>
            <w:hideMark/>
          </w:tcPr>
          <w:p w:rsidR="00621B7B" w:rsidRPr="00276586" w:rsidRDefault="00621B7B" w:rsidP="00621B7B">
            <w:pPr>
              <w:jc w:val="center"/>
              <w:rPr>
                <w:bCs/>
                <w:lang w:val="ky-KG" w:eastAsia="en-US"/>
              </w:rPr>
            </w:pPr>
            <w:r w:rsidRPr="00276586">
              <w:rPr>
                <w:bCs/>
              </w:rPr>
              <w:t>800</w:t>
            </w:r>
            <w:r w:rsidRPr="00276586">
              <w:rPr>
                <w:bCs/>
                <w:lang w:val="ky-KG"/>
              </w:rPr>
              <w:t>,0</w:t>
            </w:r>
          </w:p>
        </w:tc>
      </w:tr>
      <w:tr w:rsidR="00621B7B" w:rsidRPr="00276586" w:rsidTr="00621B7B">
        <w:trPr>
          <w:trHeight w:val="249"/>
        </w:trPr>
        <w:tc>
          <w:tcPr>
            <w:tcW w:w="2686" w:type="dxa"/>
            <w:tcBorders>
              <w:top w:val="single" w:sz="4" w:space="0" w:color="auto"/>
              <w:left w:val="single" w:sz="8" w:space="0" w:color="auto"/>
              <w:bottom w:val="single" w:sz="8" w:space="0" w:color="auto"/>
              <w:right w:val="single" w:sz="4" w:space="0" w:color="auto"/>
            </w:tcBorders>
            <w:hideMark/>
          </w:tcPr>
          <w:p w:rsidR="00621B7B" w:rsidRPr="00276586" w:rsidRDefault="00621B7B" w:rsidP="00621B7B">
            <w:pPr>
              <w:autoSpaceDE w:val="0"/>
              <w:autoSpaceDN w:val="0"/>
              <w:adjustRightInd w:val="0"/>
              <w:spacing w:after="200" w:line="276" w:lineRule="auto"/>
              <w:rPr>
                <w:b/>
                <w:lang w:val="ky-KG" w:eastAsia="en-US"/>
              </w:rPr>
            </w:pPr>
            <w:r w:rsidRPr="00276586">
              <w:rPr>
                <w:b/>
                <w:lang w:val="ky-KG"/>
              </w:rPr>
              <w:t>Бардыгы</w:t>
            </w:r>
          </w:p>
        </w:tc>
        <w:tc>
          <w:tcPr>
            <w:tcW w:w="1167" w:type="dxa"/>
            <w:tcBorders>
              <w:top w:val="single" w:sz="4" w:space="0" w:color="auto"/>
              <w:left w:val="nil"/>
              <w:bottom w:val="single" w:sz="8" w:space="0" w:color="auto"/>
              <w:right w:val="single" w:sz="4" w:space="0" w:color="auto"/>
            </w:tcBorders>
            <w:hideMark/>
          </w:tcPr>
          <w:p w:rsidR="00621B7B" w:rsidRPr="00276586" w:rsidRDefault="00621B7B" w:rsidP="00621B7B">
            <w:pPr>
              <w:jc w:val="center"/>
              <w:rPr>
                <w:b/>
                <w:bCs/>
                <w:lang w:val="ky-KG" w:eastAsia="en-US"/>
              </w:rPr>
            </w:pPr>
            <w:r w:rsidRPr="00276586">
              <w:rPr>
                <w:b/>
                <w:bCs/>
                <w:lang w:val="ky-KG"/>
              </w:rPr>
              <w:t>21 372,9</w:t>
            </w:r>
          </w:p>
        </w:tc>
        <w:tc>
          <w:tcPr>
            <w:tcW w:w="1167" w:type="dxa"/>
            <w:tcBorders>
              <w:top w:val="single" w:sz="4" w:space="0" w:color="auto"/>
              <w:left w:val="single" w:sz="4" w:space="0" w:color="auto"/>
              <w:bottom w:val="single" w:sz="8" w:space="0" w:color="auto"/>
              <w:right w:val="single" w:sz="4" w:space="0" w:color="auto"/>
            </w:tcBorders>
            <w:hideMark/>
          </w:tcPr>
          <w:p w:rsidR="00621B7B" w:rsidRPr="00276586" w:rsidRDefault="00621B7B" w:rsidP="00621B7B">
            <w:pPr>
              <w:jc w:val="center"/>
              <w:rPr>
                <w:b/>
                <w:bCs/>
                <w:lang w:eastAsia="en-US"/>
              </w:rPr>
            </w:pPr>
            <w:r w:rsidRPr="00276586">
              <w:rPr>
                <w:b/>
                <w:bCs/>
              </w:rPr>
              <w:t>2</w:t>
            </w:r>
            <w:r w:rsidRPr="00276586">
              <w:rPr>
                <w:b/>
                <w:bCs/>
                <w:lang w:val="ky-KG"/>
              </w:rPr>
              <w:t>3</w:t>
            </w:r>
            <w:r w:rsidRPr="00276586">
              <w:rPr>
                <w:b/>
                <w:bCs/>
              </w:rPr>
              <w:t xml:space="preserve"> 0</w:t>
            </w:r>
            <w:r w:rsidRPr="00276586">
              <w:rPr>
                <w:b/>
                <w:bCs/>
                <w:lang w:val="ky-KG"/>
              </w:rPr>
              <w:t>38</w:t>
            </w:r>
            <w:r w:rsidRPr="00276586">
              <w:rPr>
                <w:b/>
                <w:bCs/>
              </w:rPr>
              <w:t>,</w:t>
            </w:r>
            <w:r w:rsidRPr="00276586">
              <w:rPr>
                <w:b/>
                <w:bCs/>
                <w:lang w:val="ky-KG"/>
              </w:rPr>
              <w:t>1</w:t>
            </w:r>
          </w:p>
        </w:tc>
        <w:tc>
          <w:tcPr>
            <w:tcW w:w="1184" w:type="dxa"/>
            <w:tcBorders>
              <w:top w:val="single" w:sz="4" w:space="0" w:color="auto"/>
              <w:left w:val="single" w:sz="4" w:space="0" w:color="auto"/>
              <w:bottom w:val="single" w:sz="8" w:space="0" w:color="auto"/>
              <w:right w:val="single" w:sz="4" w:space="0" w:color="auto"/>
            </w:tcBorders>
            <w:hideMark/>
          </w:tcPr>
          <w:p w:rsidR="00621B7B" w:rsidRPr="00276586" w:rsidRDefault="00621B7B" w:rsidP="00621B7B">
            <w:pPr>
              <w:jc w:val="center"/>
              <w:rPr>
                <w:b/>
                <w:bCs/>
                <w:lang w:eastAsia="en-US"/>
              </w:rPr>
            </w:pPr>
            <w:r w:rsidRPr="00276586">
              <w:rPr>
                <w:b/>
                <w:bCs/>
              </w:rPr>
              <w:t>2</w:t>
            </w:r>
            <w:r w:rsidRPr="00276586">
              <w:rPr>
                <w:b/>
                <w:bCs/>
                <w:lang w:val="ky-KG"/>
              </w:rPr>
              <w:t>3</w:t>
            </w:r>
            <w:r w:rsidRPr="00276586">
              <w:rPr>
                <w:b/>
                <w:bCs/>
              </w:rPr>
              <w:t xml:space="preserve"> 706,</w:t>
            </w:r>
            <w:r w:rsidRPr="00276586">
              <w:rPr>
                <w:b/>
                <w:bCs/>
                <w:lang w:val="ky-KG"/>
              </w:rPr>
              <w:t>2</w:t>
            </w:r>
          </w:p>
        </w:tc>
        <w:tc>
          <w:tcPr>
            <w:tcW w:w="1167" w:type="dxa"/>
            <w:tcBorders>
              <w:top w:val="single" w:sz="4" w:space="0" w:color="auto"/>
              <w:left w:val="nil"/>
              <w:bottom w:val="single" w:sz="4" w:space="0" w:color="auto"/>
              <w:right w:val="single" w:sz="4" w:space="0" w:color="auto"/>
            </w:tcBorders>
            <w:hideMark/>
          </w:tcPr>
          <w:p w:rsidR="00621B7B" w:rsidRPr="00276586" w:rsidRDefault="00621B7B" w:rsidP="00621B7B">
            <w:pPr>
              <w:jc w:val="center"/>
              <w:rPr>
                <w:b/>
                <w:bCs/>
                <w:lang w:val="ky-KG" w:eastAsia="en-US"/>
              </w:rPr>
            </w:pPr>
            <w:r w:rsidRPr="00276586">
              <w:rPr>
                <w:b/>
                <w:bCs/>
              </w:rPr>
              <w:t>668,</w:t>
            </w:r>
            <w:r w:rsidRPr="00276586">
              <w:rPr>
                <w:b/>
                <w:bCs/>
                <w:lang w:val="ky-KG"/>
              </w:rPr>
              <w:t>1</w:t>
            </w:r>
          </w:p>
        </w:tc>
        <w:tc>
          <w:tcPr>
            <w:tcW w:w="1168" w:type="dxa"/>
            <w:tcBorders>
              <w:top w:val="single" w:sz="4" w:space="0" w:color="auto"/>
              <w:left w:val="single" w:sz="4" w:space="0" w:color="auto"/>
              <w:bottom w:val="single" w:sz="8" w:space="0" w:color="auto"/>
              <w:right w:val="single" w:sz="4" w:space="0" w:color="auto"/>
            </w:tcBorders>
            <w:hideMark/>
          </w:tcPr>
          <w:p w:rsidR="00621B7B" w:rsidRPr="00276586" w:rsidRDefault="00621B7B" w:rsidP="00621B7B">
            <w:pPr>
              <w:jc w:val="center"/>
              <w:rPr>
                <w:b/>
                <w:bCs/>
                <w:lang w:eastAsia="en-US"/>
              </w:rPr>
            </w:pPr>
            <w:r w:rsidRPr="00276586">
              <w:rPr>
                <w:b/>
                <w:bCs/>
              </w:rPr>
              <w:t>2</w:t>
            </w:r>
            <w:r w:rsidRPr="00276586">
              <w:rPr>
                <w:b/>
                <w:bCs/>
                <w:lang w:val="ky-KG"/>
              </w:rPr>
              <w:t>4</w:t>
            </w:r>
            <w:r w:rsidRPr="00276586">
              <w:rPr>
                <w:b/>
                <w:bCs/>
              </w:rPr>
              <w:t xml:space="preserve"> </w:t>
            </w:r>
            <w:r w:rsidRPr="00276586">
              <w:rPr>
                <w:b/>
                <w:bCs/>
                <w:lang w:val="ky-KG"/>
              </w:rPr>
              <w:t>250</w:t>
            </w:r>
            <w:r w:rsidRPr="00276586">
              <w:rPr>
                <w:b/>
                <w:bCs/>
              </w:rPr>
              <w:t>,</w:t>
            </w:r>
            <w:r w:rsidRPr="00276586">
              <w:rPr>
                <w:b/>
                <w:bCs/>
                <w:lang w:val="ky-KG"/>
              </w:rPr>
              <w:t>8</w:t>
            </w:r>
          </w:p>
        </w:tc>
        <w:tc>
          <w:tcPr>
            <w:tcW w:w="1100" w:type="dxa"/>
            <w:tcBorders>
              <w:top w:val="single" w:sz="4" w:space="0" w:color="auto"/>
              <w:left w:val="nil"/>
              <w:bottom w:val="single" w:sz="8" w:space="0" w:color="auto"/>
              <w:right w:val="single" w:sz="8" w:space="0" w:color="auto"/>
            </w:tcBorders>
            <w:hideMark/>
          </w:tcPr>
          <w:p w:rsidR="00621B7B" w:rsidRPr="00276586" w:rsidRDefault="00621B7B" w:rsidP="00621B7B">
            <w:pPr>
              <w:jc w:val="center"/>
              <w:rPr>
                <w:b/>
                <w:bCs/>
                <w:lang w:eastAsia="en-US"/>
              </w:rPr>
            </w:pPr>
            <w:r w:rsidRPr="00276586">
              <w:rPr>
                <w:b/>
                <w:bCs/>
              </w:rPr>
              <w:t xml:space="preserve">24 </w:t>
            </w:r>
            <w:r w:rsidRPr="00276586">
              <w:rPr>
                <w:b/>
                <w:bCs/>
                <w:lang w:val="ky-KG"/>
              </w:rPr>
              <w:t>658</w:t>
            </w:r>
            <w:r w:rsidRPr="00276586">
              <w:rPr>
                <w:b/>
                <w:bCs/>
              </w:rPr>
              <w:t>,1</w:t>
            </w:r>
          </w:p>
        </w:tc>
      </w:tr>
    </w:tbl>
    <w:p w:rsidR="00621B7B" w:rsidRPr="00276586" w:rsidRDefault="00621B7B" w:rsidP="00621B7B">
      <w:pPr>
        <w:jc w:val="center"/>
        <w:rPr>
          <w:rFonts w:cstheme="minorBidi"/>
          <w:lang w:val="ky-KG" w:eastAsia="en-US"/>
        </w:rPr>
      </w:pPr>
    </w:p>
    <w:p w:rsidR="00621B7B" w:rsidRPr="00276586" w:rsidRDefault="00621B7B" w:rsidP="00621B7B">
      <w:pPr>
        <w:widowControl w:val="0"/>
        <w:autoSpaceDE w:val="0"/>
        <w:autoSpaceDN w:val="0"/>
        <w:adjustRightInd w:val="0"/>
        <w:ind w:firstLine="709"/>
        <w:jc w:val="both"/>
        <w:rPr>
          <w:lang w:val="ky-KG"/>
        </w:rPr>
      </w:pPr>
      <w:r w:rsidRPr="00276586">
        <w:rPr>
          <w:rFonts w:eastAsia="Calibri"/>
          <w:lang w:val="ky-KG"/>
        </w:rPr>
        <w:t>2021-жылга жергиликтүү бюджеттин долбоорун түзүүдө жалпы мамлекеттик жана башка кирешелерден чегерүү ченемдери:</w:t>
      </w:r>
    </w:p>
    <w:p w:rsidR="00621B7B" w:rsidRPr="00276586" w:rsidRDefault="00621B7B" w:rsidP="00621B7B">
      <w:pPr>
        <w:widowControl w:val="0"/>
        <w:autoSpaceDE w:val="0"/>
        <w:autoSpaceDN w:val="0"/>
        <w:adjustRightInd w:val="0"/>
        <w:ind w:firstLine="709"/>
        <w:jc w:val="both"/>
        <w:rPr>
          <w:rFonts w:eastAsia="Calibri"/>
          <w:lang w:val="ky-KG"/>
        </w:rPr>
      </w:pPr>
      <w:r w:rsidRPr="00276586">
        <w:rPr>
          <w:rFonts w:eastAsia="Calibri"/>
          <w:lang w:val="ky-KG"/>
        </w:rPr>
        <w:t xml:space="preserve">- салык агенти тарабынан төлөнгөн киреше салыгынан </w:t>
      </w:r>
      <w:r w:rsidRPr="00276586">
        <w:rPr>
          <w:rFonts w:eastAsia="Calibri"/>
          <w:b/>
          <w:lang w:val="ky-KG"/>
        </w:rPr>
        <w:t>- 100</w:t>
      </w:r>
      <w:r w:rsidRPr="00276586">
        <w:rPr>
          <w:rFonts w:eastAsia="Calibri"/>
          <w:lang w:val="ky-KG"/>
        </w:rPr>
        <w:t xml:space="preserve"> %;</w:t>
      </w:r>
    </w:p>
    <w:p w:rsidR="00621B7B" w:rsidRPr="00276586" w:rsidRDefault="00621B7B" w:rsidP="00621B7B">
      <w:pPr>
        <w:widowControl w:val="0"/>
        <w:autoSpaceDE w:val="0"/>
        <w:autoSpaceDN w:val="0"/>
        <w:adjustRightInd w:val="0"/>
        <w:ind w:firstLine="709"/>
        <w:jc w:val="both"/>
        <w:rPr>
          <w:rFonts w:eastAsia="Calibri"/>
          <w:lang w:val="ky-KG"/>
        </w:rPr>
      </w:pPr>
      <w:r w:rsidRPr="00276586">
        <w:rPr>
          <w:rFonts w:eastAsia="Calibri"/>
          <w:lang w:val="ky-KG"/>
        </w:rPr>
        <w:t xml:space="preserve">- ыктыярдуу патент негизинде салык, милдеттүү патент негизиндеги салык, бирдиктүү салык негизинде түшүүлөрдөн - </w:t>
      </w:r>
      <w:r w:rsidRPr="00276586">
        <w:rPr>
          <w:rFonts w:eastAsia="Calibri"/>
          <w:b/>
          <w:lang w:val="ky-KG"/>
        </w:rPr>
        <w:t>100</w:t>
      </w:r>
      <w:r w:rsidRPr="00276586">
        <w:rPr>
          <w:rFonts w:eastAsia="Calibri"/>
          <w:lang w:val="ky-KG"/>
        </w:rPr>
        <w:t>%;</w:t>
      </w:r>
    </w:p>
    <w:p w:rsidR="00621B7B" w:rsidRPr="00276586" w:rsidRDefault="00621B7B" w:rsidP="00621B7B">
      <w:pPr>
        <w:ind w:firstLine="708"/>
        <w:jc w:val="both"/>
        <w:rPr>
          <w:rFonts w:eastAsia="Calibri"/>
          <w:lang w:val="ky-KG"/>
        </w:rPr>
      </w:pPr>
      <w:r w:rsidRPr="00276586">
        <w:rPr>
          <w:rFonts w:eastAsia="Calibri"/>
          <w:lang w:val="ky-KG"/>
        </w:rPr>
        <w:t xml:space="preserve">- жер казынасын пайдалануу үчүн салык (стратегиялык пайдалуу кендерден тышкары роялти: алтын, мунай зат, газ) - </w:t>
      </w:r>
      <w:r w:rsidRPr="00276586">
        <w:rPr>
          <w:rFonts w:eastAsia="Calibri"/>
          <w:b/>
          <w:lang w:val="ky-KG"/>
        </w:rPr>
        <w:t>50</w:t>
      </w:r>
      <w:r w:rsidRPr="00276586">
        <w:rPr>
          <w:rFonts w:eastAsia="Calibri"/>
          <w:lang w:val="ky-KG"/>
        </w:rPr>
        <w:t>%.</w:t>
      </w:r>
    </w:p>
    <w:p w:rsidR="00621B7B" w:rsidRPr="00276586" w:rsidRDefault="00621B7B" w:rsidP="00621B7B">
      <w:pPr>
        <w:widowControl w:val="0"/>
        <w:autoSpaceDE w:val="0"/>
        <w:autoSpaceDN w:val="0"/>
        <w:adjustRightInd w:val="0"/>
        <w:ind w:firstLine="709"/>
        <w:jc w:val="both"/>
        <w:rPr>
          <w:rFonts w:eastAsia="Calibri"/>
          <w:lang w:val="ky-KG"/>
        </w:rPr>
      </w:pPr>
      <w:r w:rsidRPr="00276586">
        <w:rPr>
          <w:rFonts w:eastAsia="Calibri"/>
          <w:lang w:val="ky-KG"/>
        </w:rPr>
        <w:t>Жергиликтүү бюджеттерди түзүүдө жана аткарууда чыгашалардын негизги артыкчылыктуу беренелери болуп корголгон беренелер, ошондой эле коммуналдык кызмат көрсөтүүлөр жана көмүр сатып алуулар эсептелет</w:t>
      </w:r>
    </w:p>
    <w:p w:rsidR="00621B7B" w:rsidRPr="00276586" w:rsidRDefault="00621B7B" w:rsidP="00621B7B">
      <w:pPr>
        <w:ind w:firstLine="708"/>
        <w:jc w:val="both"/>
        <w:rPr>
          <w:rFonts w:eastAsiaTheme="minorHAnsi"/>
          <w:lang w:val="ky-KG" w:eastAsia="ky-KG"/>
        </w:rPr>
      </w:pPr>
      <w:r w:rsidRPr="00276586">
        <w:rPr>
          <w:lang w:val="ky-KG" w:eastAsia="ky-KG"/>
        </w:rPr>
        <w:t xml:space="preserve">Айыл аймактарынын жана шаарлардын жергиликтүү бюджеттеринен каржыланган билим берүү уюмдарынын Кыргыз Республикасынын Билим берүү жана илим министрлигинин аймактык бөлүмдөрү аркылуу республикалык бюджеттен каржылоого </w:t>
      </w:r>
      <w:r w:rsidRPr="00276586">
        <w:rPr>
          <w:rFonts w:eastAsia="Calibri"/>
          <w:lang w:val="ky-KG" w:eastAsia="ky-KG"/>
        </w:rPr>
        <w:t xml:space="preserve">которулгандыгына карабастан билим берүү системасынын муниципалдык менчигинин объекттерин күтүү боюнча чыгашаларды каржылоо мыйзам боюнча жергиликтүү бюджеттерде калат. </w:t>
      </w:r>
    </w:p>
    <w:p w:rsidR="00621B7B" w:rsidRPr="00276586" w:rsidRDefault="00621B7B" w:rsidP="00621B7B">
      <w:pPr>
        <w:ind w:firstLine="567"/>
        <w:jc w:val="both"/>
        <w:rPr>
          <w:lang w:val="ky-KG" w:eastAsia="en-US"/>
        </w:rPr>
      </w:pPr>
      <w:r w:rsidRPr="00276586">
        <w:rPr>
          <w:rFonts w:eastAsia="Calibri"/>
          <w:lang w:val="ky-KG"/>
        </w:rPr>
        <w:lastRenderedPageBreak/>
        <w:t xml:space="preserve">Айыл-аймактарынын туруктуу социалдык-экономикалык абалын колдоо максатында </w:t>
      </w:r>
      <w:r w:rsidRPr="00276586">
        <w:rPr>
          <w:lang w:val="ky-KG" w:eastAsia="ky-KG"/>
        </w:rPr>
        <w:t>республикалык бюджеттен</w:t>
      </w:r>
      <w:r w:rsidRPr="00276586">
        <w:rPr>
          <w:rFonts w:eastAsia="Calibri"/>
          <w:b/>
          <w:lang w:val="ky-KG"/>
        </w:rPr>
        <w:t xml:space="preserve"> 2021-жылга</w:t>
      </w:r>
      <w:r w:rsidRPr="00276586">
        <w:rPr>
          <w:rFonts w:eastAsia="Calibri"/>
          <w:lang w:val="ky-KG"/>
        </w:rPr>
        <w:t xml:space="preserve"> </w:t>
      </w:r>
      <w:r w:rsidRPr="00276586">
        <w:rPr>
          <w:rFonts w:eastAsia="Calibri"/>
          <w:b/>
          <w:lang w:val="ky-KG"/>
        </w:rPr>
        <w:t>теңөөчү трансферттер</w:t>
      </w:r>
      <w:r w:rsidRPr="00276586">
        <w:rPr>
          <w:rFonts w:eastAsia="Calibri"/>
          <w:lang w:val="ky-KG"/>
        </w:rPr>
        <w:t xml:space="preserve"> </w:t>
      </w:r>
      <w:r w:rsidRPr="00276586">
        <w:rPr>
          <w:b/>
          <w:lang w:val="ky-KG"/>
        </w:rPr>
        <w:t xml:space="preserve">1 967,3 </w:t>
      </w:r>
      <w:r w:rsidRPr="00276586">
        <w:rPr>
          <w:lang w:val="ky-KG"/>
        </w:rPr>
        <w:t>млн. сом суммада эсептелген, же  2020-жылдын бекитилген бюджетинин деңгээлинде.</w:t>
      </w:r>
    </w:p>
    <w:p w:rsidR="00621B7B" w:rsidRPr="00276586" w:rsidRDefault="00621B7B" w:rsidP="00621B7B">
      <w:pPr>
        <w:widowControl w:val="0"/>
        <w:autoSpaceDE w:val="0"/>
        <w:autoSpaceDN w:val="0"/>
        <w:adjustRightInd w:val="0"/>
        <w:ind w:firstLine="709"/>
        <w:jc w:val="both"/>
        <w:rPr>
          <w:rFonts w:eastAsia="Calibri"/>
          <w:lang w:val="ky-KG"/>
        </w:rPr>
      </w:pPr>
      <w:r w:rsidRPr="00276586">
        <w:rPr>
          <w:rFonts w:eastAsia="Calibri"/>
          <w:lang w:val="ky-KG"/>
        </w:rPr>
        <w:t xml:space="preserve">Жергиликтүү өз алдынча башкаруу органдарынын жеке кирешеси жана теңөөчү трансфеттер жергиликтүү бюджеттердин чыгашаларын каржылоо булагы болуп саналат, алар артыкчылыктуу тартипте чыгашалардын корголгон беренелерине,  коммуналдык кызмат көрсөтүүлөргө жана көмүр сатып алууга жумшалат. </w:t>
      </w:r>
    </w:p>
    <w:p w:rsidR="00621B7B" w:rsidRPr="00276586" w:rsidRDefault="00621B7B" w:rsidP="00621B7B">
      <w:pPr>
        <w:widowControl w:val="0"/>
        <w:autoSpaceDE w:val="0"/>
        <w:autoSpaceDN w:val="0"/>
        <w:adjustRightInd w:val="0"/>
        <w:ind w:firstLine="709"/>
        <w:jc w:val="both"/>
        <w:rPr>
          <w:rFonts w:eastAsia="Calibri"/>
          <w:lang w:val="ky-KG"/>
        </w:rPr>
      </w:pPr>
      <w:r w:rsidRPr="00276586">
        <w:rPr>
          <w:rFonts w:eastAsia="Calibri"/>
          <w:lang w:val="ky-KG"/>
        </w:rPr>
        <w:t xml:space="preserve">Жергиликтүү өз алдынча башкаруунун  “бюджеттик камсыздуулук” маанисинин кабыл алынган эсептери теӊөөчү трансферттерди түзүүнүн өзгөчөлүктөрүнүн бири болуп саналат, ал айыл аймактарынын жана шаарлардын бюджетине түшүүчү бир жашоочуга эсептелген кирешелердин көлөмүн түшүндүрөт, аны бир жашоочуга эсептегенде, социалдык-экономикалык, климаттык, географиялык жана башка объективдүү факторлорду жана  бюджеттик кызмат көрсөтүүлөрдү берүү наркына таасир берүүчү шарттарды, калктын түзүмүндөгү айырмачылыктарды эске алуу менен тийиштүү аймактагы экономикалык өнүгүү деңгээлине жараша болот.  </w:t>
      </w:r>
    </w:p>
    <w:p w:rsidR="00621B7B" w:rsidRPr="00276586" w:rsidRDefault="00621B7B" w:rsidP="00621B7B">
      <w:pPr>
        <w:ind w:firstLine="567"/>
        <w:jc w:val="both"/>
        <w:rPr>
          <w:rFonts w:eastAsia="Calibri"/>
          <w:lang w:val="ky-KG"/>
        </w:rPr>
      </w:pPr>
      <w:r w:rsidRPr="00276586">
        <w:rPr>
          <w:rFonts w:eastAsia="Calibri"/>
          <w:lang w:val="ky-KG"/>
        </w:rPr>
        <w:t xml:space="preserve">Жергиликтүү бюджеттердин киреше потенциалын баалоо үчүн теңөөчү трансферттерди бөлүштүрүү эсеби методикасында математикалык формула боюнча эсептелген үч жылдык базадагы маалыматтар пайдаланылат. </w:t>
      </w:r>
    </w:p>
    <w:p w:rsidR="00621B7B" w:rsidRPr="00276586" w:rsidRDefault="00621B7B" w:rsidP="00621B7B">
      <w:pPr>
        <w:widowControl w:val="0"/>
        <w:autoSpaceDE w:val="0"/>
        <w:autoSpaceDN w:val="0"/>
        <w:adjustRightInd w:val="0"/>
        <w:ind w:firstLine="709"/>
        <w:jc w:val="both"/>
        <w:rPr>
          <w:rFonts w:eastAsia="Calibri"/>
          <w:lang w:val="ky-KG"/>
        </w:rPr>
      </w:pPr>
      <w:r w:rsidRPr="00276586">
        <w:rPr>
          <w:rFonts w:eastAsia="Calibri"/>
          <w:lang w:val="ky-KG"/>
        </w:rPr>
        <w:t xml:space="preserve">2021-жылга республикалык бюджетте Кыргыз Республикасынын Финансы министрлиги тарабынан </w:t>
      </w:r>
      <w:r w:rsidRPr="00276586">
        <w:rPr>
          <w:b/>
          <w:lang w:val="ky-KG"/>
        </w:rPr>
        <w:t>1 038,2</w:t>
      </w:r>
      <w:r w:rsidRPr="00276586">
        <w:rPr>
          <w:lang w:val="ky-KG"/>
        </w:rPr>
        <w:t xml:space="preserve"> млн. сом </w:t>
      </w:r>
      <w:r w:rsidRPr="00276586">
        <w:rPr>
          <w:rFonts w:eastAsia="Calibri"/>
          <w:lang w:val="ky-KG"/>
        </w:rPr>
        <w:t xml:space="preserve">суммада, же 2020-жылдын бекитилген бюджетине карата </w:t>
      </w:r>
      <w:r w:rsidRPr="00276586">
        <w:rPr>
          <w:lang w:val="ky-KG"/>
        </w:rPr>
        <w:t xml:space="preserve">18,8 млн. сомго азаюу менен </w:t>
      </w:r>
      <w:r w:rsidRPr="00276586">
        <w:rPr>
          <w:rFonts w:eastAsia="Calibri"/>
          <w:b/>
          <w:lang w:val="ky-KG"/>
        </w:rPr>
        <w:t>максаттуу трансферттерди</w:t>
      </w:r>
      <w:r w:rsidRPr="00276586">
        <w:rPr>
          <w:rFonts w:eastAsia="Calibri"/>
          <w:lang w:val="ky-KG"/>
        </w:rPr>
        <w:t xml:space="preserve"> кароо пландалууда, ал төмөнкү чыгашаларды камтыйт: </w:t>
      </w:r>
    </w:p>
    <w:p w:rsidR="00621B7B" w:rsidRPr="00276586" w:rsidRDefault="00621B7B" w:rsidP="00621B7B">
      <w:pPr>
        <w:numPr>
          <w:ilvl w:val="0"/>
          <w:numId w:val="19"/>
        </w:numPr>
        <w:contextualSpacing/>
        <w:jc w:val="both"/>
        <w:rPr>
          <w:lang w:val="ky-KG"/>
        </w:rPr>
      </w:pPr>
      <w:r w:rsidRPr="00276586">
        <w:rPr>
          <w:rFonts w:eastAsiaTheme="minorHAnsi"/>
          <w:lang w:val="ky-KG"/>
        </w:rPr>
        <w:t xml:space="preserve">республиканын оор, катаал жаратылыш-климаттык шарттагы бийик тоолуу жана алыскы райондорунда жашаган калктын электр энергиясына кеткен чыгашаларды төлөөдө калктын чыгашаларынын 50 пайызын компенсациялоого 150,0 млн сом; </w:t>
      </w:r>
    </w:p>
    <w:p w:rsidR="00621B7B" w:rsidRPr="00276586" w:rsidRDefault="00621B7B" w:rsidP="00621B7B">
      <w:pPr>
        <w:numPr>
          <w:ilvl w:val="0"/>
          <w:numId w:val="19"/>
        </w:numPr>
        <w:contextualSpacing/>
        <w:jc w:val="both"/>
        <w:rPr>
          <w:rFonts w:eastAsiaTheme="minorHAnsi"/>
          <w:lang w:val="ky-KG"/>
        </w:rPr>
      </w:pPr>
      <w:r w:rsidRPr="00276586">
        <w:rPr>
          <w:rFonts w:eastAsiaTheme="minorHAnsi"/>
          <w:lang w:val="ky-KG"/>
        </w:rPr>
        <w:t>Ош шаарынын мэриясынын Ош жылуулук менен жабдуу муниципалдык ишканасы тарабынан жылуулук энергиясын чыгарууга жана калкка берүүгө байланышкан чыгашаларын компенсациялоого 200,0 млн. сом;</w:t>
      </w:r>
    </w:p>
    <w:p w:rsidR="00621B7B" w:rsidRPr="00276586" w:rsidRDefault="00621B7B" w:rsidP="00621B7B">
      <w:pPr>
        <w:numPr>
          <w:ilvl w:val="0"/>
          <w:numId w:val="19"/>
        </w:numPr>
        <w:jc w:val="both"/>
        <w:rPr>
          <w:color w:val="FF0000"/>
          <w:lang w:val="ky-KG"/>
        </w:rPr>
      </w:pPr>
      <w:r w:rsidRPr="00276586">
        <w:rPr>
          <w:rFonts w:eastAsia="SimSun"/>
          <w:lang w:val="ky-KG"/>
        </w:rPr>
        <w:t xml:space="preserve">Мамлекеттик айрым  ыйгарым укуктарды </w:t>
      </w:r>
      <w:r w:rsidRPr="00276586">
        <w:rPr>
          <w:lang w:val="ky-KG"/>
        </w:rPr>
        <w:t xml:space="preserve">жергиликтүү өз алдынча башкаруу </w:t>
      </w:r>
      <w:r w:rsidRPr="00276586">
        <w:rPr>
          <w:rFonts w:eastAsia="SimSun"/>
          <w:lang w:val="ky-KG"/>
        </w:rPr>
        <w:t xml:space="preserve">органдарына өткөрүп берүүгө  </w:t>
      </w:r>
      <w:r w:rsidRPr="00276586">
        <w:rPr>
          <w:lang w:val="ky-KG"/>
        </w:rPr>
        <w:t>532,2 млн. сом, 2020-жылдын бекитилген бюджетине карата 18,8 млн. сомго азайган;</w:t>
      </w:r>
    </w:p>
    <w:p w:rsidR="00621B7B" w:rsidRPr="00276586" w:rsidRDefault="00621B7B" w:rsidP="00621B7B">
      <w:pPr>
        <w:numPr>
          <w:ilvl w:val="0"/>
          <w:numId w:val="19"/>
        </w:numPr>
        <w:contextualSpacing/>
        <w:jc w:val="both"/>
        <w:rPr>
          <w:rFonts w:eastAsiaTheme="minorHAnsi"/>
          <w:lang w:val="ky-KG"/>
        </w:rPr>
      </w:pPr>
      <w:r w:rsidRPr="00276586">
        <w:rPr>
          <w:rFonts w:eastAsia="SimSun"/>
          <w:lang w:val="ky-KG"/>
        </w:rPr>
        <w:t xml:space="preserve">“эң мыкты айыл өкмөтү” конкурсуна </w:t>
      </w:r>
      <w:r w:rsidRPr="00276586">
        <w:rPr>
          <w:rFonts w:eastAsiaTheme="minorHAnsi"/>
          <w:lang w:val="ky-KG"/>
        </w:rPr>
        <w:t>6,0 млн. сом суммада;</w:t>
      </w:r>
    </w:p>
    <w:p w:rsidR="00621B7B" w:rsidRPr="00276586" w:rsidRDefault="00621B7B" w:rsidP="00621B7B">
      <w:pPr>
        <w:numPr>
          <w:ilvl w:val="0"/>
          <w:numId w:val="19"/>
        </w:numPr>
        <w:contextualSpacing/>
        <w:jc w:val="both"/>
        <w:rPr>
          <w:rFonts w:eastAsiaTheme="minorHAnsi"/>
          <w:lang w:val="ky-KG"/>
        </w:rPr>
      </w:pPr>
      <w:r w:rsidRPr="00276586">
        <w:rPr>
          <w:rFonts w:eastAsiaTheme="minorHAnsi"/>
          <w:lang w:val="ky-KG"/>
        </w:rPr>
        <w:t>жергиликтүү өз алдынча башкаруу органдарынын аймактарынын башкы пландарын  этап менен иштеп чыгууга 50,0 млн. сом сумма.</w:t>
      </w:r>
    </w:p>
    <w:p w:rsidR="00621B7B" w:rsidRPr="00276586" w:rsidRDefault="00621B7B" w:rsidP="00621B7B">
      <w:pPr>
        <w:ind w:left="720"/>
        <w:contextualSpacing/>
        <w:rPr>
          <w:rFonts w:asciiTheme="minorHAnsi" w:eastAsiaTheme="minorHAnsi" w:hAnsiTheme="minorHAnsi" w:cstheme="minorBidi"/>
          <w:lang w:val="ky-KG"/>
        </w:rPr>
      </w:pPr>
    </w:p>
    <w:p w:rsidR="00621B7B" w:rsidRPr="00276586" w:rsidRDefault="00621B7B" w:rsidP="00621B7B">
      <w:pPr>
        <w:ind w:firstLine="708"/>
        <w:jc w:val="both"/>
        <w:rPr>
          <w:rFonts w:eastAsia="Calibri"/>
          <w:lang w:val="ky-KG"/>
        </w:rPr>
      </w:pPr>
      <w:r w:rsidRPr="00276586">
        <w:rPr>
          <w:rFonts w:eastAsia="Calibri"/>
          <w:lang w:val="ky-KG"/>
        </w:rPr>
        <w:t xml:space="preserve">Жергиликтүү өз алдынча башкаруу органдарын стимулдаштыруу максатында максаттуу трансферттер боюнча өздүк кирешелерди көбөйтүүдө 100,0 млн. сом суммадагы кошумча каражаттар каралууда, алар Кыргыз Республикасынын Өкмөтү белгилеген тартипке ылайык бөлүштүрүлөт. Максаттуу трансферттерди берүүнүн негизги шарттары кирешелердин айрым түрлөрү боюнча ашыкча аткаруу болуп саналат (айыл чарба жерлерин пайдалануу үчүн жер салыгы, Жерлерди кайра бөлүштүрүү фондунун жерлеринин ижарасы үчүн акы жана калктуу конуштардагы жерлердин ижарасы үчүн акы). Стимулдаштыруу толугу менен айыл өкмөттөргө багытталат.  </w:t>
      </w:r>
    </w:p>
    <w:p w:rsidR="00621B7B" w:rsidRPr="00276586" w:rsidRDefault="00621B7B" w:rsidP="00621B7B">
      <w:pPr>
        <w:jc w:val="center"/>
        <w:rPr>
          <w:b/>
          <w:bCs/>
          <w:lang w:val="ky-KG"/>
        </w:rPr>
      </w:pPr>
    </w:p>
    <w:p w:rsidR="00621B7B" w:rsidRPr="00276586" w:rsidRDefault="00621B7B" w:rsidP="00621B7B">
      <w:pPr>
        <w:jc w:val="center"/>
        <w:rPr>
          <w:b/>
          <w:bCs/>
          <w:lang w:val="ky-KG"/>
        </w:rPr>
      </w:pPr>
      <w:r w:rsidRPr="00276586">
        <w:rPr>
          <w:b/>
          <w:bCs/>
          <w:lang w:val="ky-KG"/>
        </w:rPr>
        <w:t xml:space="preserve">Кыргыз Республикасынын Өкмөтүнө караштуу </w:t>
      </w:r>
    </w:p>
    <w:p w:rsidR="00621B7B" w:rsidRPr="00276586" w:rsidRDefault="00621B7B" w:rsidP="00621B7B">
      <w:pPr>
        <w:jc w:val="center"/>
        <w:rPr>
          <w:b/>
          <w:bCs/>
          <w:lang w:val="ky-KG"/>
        </w:rPr>
      </w:pPr>
      <w:r w:rsidRPr="00276586">
        <w:rPr>
          <w:b/>
          <w:bCs/>
          <w:lang w:val="ky-KG"/>
        </w:rPr>
        <w:t xml:space="preserve">Милдеттүү медициналык камсыздандыруу фонду </w:t>
      </w:r>
    </w:p>
    <w:p w:rsidR="00621B7B" w:rsidRPr="00276586" w:rsidRDefault="00621B7B" w:rsidP="00621B7B">
      <w:pPr>
        <w:ind w:firstLine="709"/>
        <w:jc w:val="both"/>
        <w:rPr>
          <w:b/>
          <w:bCs/>
          <w:lang w:val="ky-KG"/>
        </w:rPr>
      </w:pPr>
    </w:p>
    <w:p w:rsidR="00621B7B" w:rsidRPr="00276586" w:rsidRDefault="00621B7B" w:rsidP="00621B7B">
      <w:pPr>
        <w:ind w:firstLine="708"/>
        <w:jc w:val="both"/>
        <w:rPr>
          <w:rFonts w:eastAsiaTheme="minorHAnsi"/>
          <w:lang w:val="ky-KG" w:eastAsia="en-US"/>
        </w:rPr>
      </w:pPr>
      <w:r w:rsidRPr="00276586">
        <w:rPr>
          <w:bCs/>
          <w:lang w:val="ky-KG"/>
        </w:rPr>
        <w:t xml:space="preserve">Кыргыз Республикасынын Өкмөтүнө караштуу Милдеттүү медициналык  камсыздандыруу фонду Кыргыз Республикасынын аткаруу бийлигинин мамлекеттик органы болуп эсептелет, </w:t>
      </w:r>
      <w:r w:rsidRPr="00276586">
        <w:rPr>
          <w:lang w:val="ky-KG"/>
        </w:rPr>
        <w:t xml:space="preserve">анын милдеттеринин бири жарандарды базалык мамлекеттик жана </w:t>
      </w:r>
      <w:r w:rsidRPr="00276586">
        <w:rPr>
          <w:lang w:val="ky-KG"/>
        </w:rPr>
        <w:lastRenderedPageBreak/>
        <w:t xml:space="preserve">милдеттүү медициналык камсыздандыруу жаатында мамлекеттик саясатты ишке ашыруу болуп саналат. </w:t>
      </w:r>
    </w:p>
    <w:p w:rsidR="00621B7B" w:rsidRPr="00276586" w:rsidRDefault="00621B7B" w:rsidP="00621B7B">
      <w:pPr>
        <w:ind w:firstLine="708"/>
        <w:jc w:val="both"/>
        <w:rPr>
          <w:rFonts w:asciiTheme="minorHAnsi" w:hAnsiTheme="minorHAnsi" w:cstheme="minorBidi"/>
          <w:sz w:val="22"/>
          <w:szCs w:val="22"/>
          <w:lang w:val="ky-KG"/>
        </w:rPr>
      </w:pPr>
      <w:r w:rsidRPr="00276586">
        <w:rPr>
          <w:bCs/>
          <w:lang w:val="ky-KG"/>
        </w:rPr>
        <w:t xml:space="preserve">Милдеттүү медициналык камсыздандыруу </w:t>
      </w:r>
      <w:r w:rsidRPr="00276586">
        <w:rPr>
          <w:lang w:val="ky-KG"/>
        </w:rPr>
        <w:t xml:space="preserve">фондунун максаты </w:t>
      </w:r>
      <w:r w:rsidRPr="00276586">
        <w:rPr>
          <w:bCs/>
          <w:lang w:val="ky-KG"/>
        </w:rPr>
        <w:t xml:space="preserve">Кыргыз Республикасынын жарандарын </w:t>
      </w:r>
      <w:r w:rsidRPr="00276586">
        <w:rPr>
          <w:lang w:val="ky-KG"/>
        </w:rPr>
        <w:t xml:space="preserve">медициналык жана профилактикалык жардам жана </w:t>
      </w:r>
      <w:r w:rsidRPr="00276586">
        <w:rPr>
          <w:bCs/>
          <w:lang w:val="ky-KG"/>
        </w:rPr>
        <w:t>милдеттүү медициналык камсыздандыруу</w:t>
      </w:r>
      <w:r w:rsidRPr="00276586">
        <w:rPr>
          <w:lang w:val="ky-KG"/>
        </w:rPr>
        <w:t xml:space="preserve"> программалары менен камсыздоо боюнча мамлекеттик кепилдиктер программаларынын алкагында сапаттуу медициналык жана профилактикалык жардам менен Кыргыз Республикасынын жарандарын кепилдиктүү камсыздоо болуп саналат.</w:t>
      </w:r>
      <w:r w:rsidRPr="00276586">
        <w:rPr>
          <w:rFonts w:eastAsia="Calibri"/>
          <w:vertAlign w:val="superscript"/>
          <w:lang w:val="ky-KG"/>
        </w:rPr>
        <w:footnoteReference w:id="6"/>
      </w:r>
    </w:p>
    <w:p w:rsidR="00621B7B" w:rsidRPr="00276586" w:rsidRDefault="00621B7B" w:rsidP="00621B7B">
      <w:pPr>
        <w:ind w:firstLine="709"/>
        <w:jc w:val="both"/>
        <w:rPr>
          <w:lang w:val="ky-KG" w:eastAsia="ky-KG"/>
        </w:rPr>
      </w:pPr>
    </w:p>
    <w:p w:rsidR="00621B7B" w:rsidRPr="00276586" w:rsidRDefault="00621B7B" w:rsidP="00621B7B">
      <w:pPr>
        <w:jc w:val="right"/>
        <w:rPr>
          <w:sz w:val="20"/>
          <w:szCs w:val="20"/>
          <w:lang w:val="ky-KG"/>
        </w:rPr>
      </w:pPr>
      <w:r w:rsidRPr="00276586">
        <w:rPr>
          <w:sz w:val="20"/>
          <w:szCs w:val="20"/>
        </w:rPr>
        <w:t>млн. сом</w:t>
      </w:r>
    </w:p>
    <w:tbl>
      <w:tblPr>
        <w:tblpPr w:leftFromText="141" w:rightFromText="141" w:bottomFromText="200" w:vertAnchor="text" w:tblpX="-318" w:tblpY="1"/>
        <w:tblOverlap w:val="never"/>
        <w:tblW w:w="10035" w:type="dxa"/>
        <w:tblLayout w:type="fixed"/>
        <w:tblLook w:val="04A0" w:firstRow="1" w:lastRow="0" w:firstColumn="1" w:lastColumn="0" w:noHBand="0" w:noVBand="1"/>
      </w:tblPr>
      <w:tblGrid>
        <w:gridCol w:w="2235"/>
        <w:gridCol w:w="1299"/>
        <w:gridCol w:w="1299"/>
        <w:gridCol w:w="1301"/>
        <w:gridCol w:w="1300"/>
        <w:gridCol w:w="1300"/>
        <w:gridCol w:w="1301"/>
      </w:tblGrid>
      <w:tr w:rsidR="00621B7B" w:rsidRPr="00276586" w:rsidTr="00621B7B">
        <w:trPr>
          <w:trHeight w:val="705"/>
        </w:trPr>
        <w:tc>
          <w:tcPr>
            <w:tcW w:w="2235"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widowControl w:val="0"/>
              <w:spacing w:after="200" w:line="276" w:lineRule="auto"/>
              <w:rPr>
                <w:rFonts w:eastAsia="Calibri"/>
                <w:b/>
                <w:bCs/>
                <w:sz w:val="20"/>
                <w:szCs w:val="20"/>
                <w:lang w:val="ky-KG" w:eastAsia="en-US"/>
              </w:rPr>
            </w:pPr>
            <w:r w:rsidRPr="00276586">
              <w:rPr>
                <w:rFonts w:eastAsia="Calibri"/>
                <w:b/>
                <w:bCs/>
                <w:sz w:val="20"/>
                <w:szCs w:val="20"/>
                <w:lang w:val="ky-KG"/>
              </w:rPr>
              <w:t>Аталышы</w:t>
            </w:r>
          </w:p>
        </w:tc>
        <w:tc>
          <w:tcPr>
            <w:tcW w:w="1299"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widowControl w:val="0"/>
              <w:jc w:val="center"/>
              <w:rPr>
                <w:rFonts w:eastAsia="Calibri"/>
                <w:b/>
                <w:bCs/>
                <w:sz w:val="20"/>
                <w:szCs w:val="20"/>
                <w:lang w:val="ky-KG"/>
              </w:rPr>
            </w:pPr>
            <w:r w:rsidRPr="00276586">
              <w:rPr>
                <w:rFonts w:eastAsia="Calibri"/>
                <w:b/>
                <w:bCs/>
                <w:sz w:val="20"/>
                <w:szCs w:val="20"/>
                <w:lang w:val="ky-KG"/>
              </w:rPr>
              <w:t>2019-жыл</w:t>
            </w:r>
          </w:p>
          <w:p w:rsidR="00621B7B" w:rsidRPr="00276586" w:rsidRDefault="00621B7B" w:rsidP="00621B7B">
            <w:pPr>
              <w:widowControl w:val="0"/>
              <w:spacing w:after="200" w:line="276" w:lineRule="auto"/>
              <w:jc w:val="center"/>
              <w:rPr>
                <w:rFonts w:eastAsia="Calibri"/>
                <w:b/>
                <w:bCs/>
                <w:sz w:val="20"/>
                <w:szCs w:val="20"/>
                <w:lang w:val="ky-KG" w:eastAsia="en-US"/>
              </w:rPr>
            </w:pPr>
            <w:r w:rsidRPr="00276586">
              <w:rPr>
                <w:rFonts w:eastAsia="Calibri"/>
                <w:b/>
                <w:bCs/>
                <w:sz w:val="20"/>
                <w:szCs w:val="20"/>
                <w:lang w:val="ky-KG"/>
              </w:rPr>
              <w:t>факт</w:t>
            </w:r>
          </w:p>
        </w:tc>
        <w:tc>
          <w:tcPr>
            <w:tcW w:w="1299"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widowControl w:val="0"/>
              <w:jc w:val="center"/>
              <w:rPr>
                <w:rFonts w:eastAsia="Calibri"/>
                <w:b/>
                <w:bCs/>
                <w:sz w:val="20"/>
                <w:szCs w:val="20"/>
                <w:lang w:val="ky-KG"/>
              </w:rPr>
            </w:pPr>
            <w:r w:rsidRPr="00276586">
              <w:rPr>
                <w:rFonts w:eastAsia="Calibri"/>
                <w:b/>
                <w:bCs/>
                <w:sz w:val="20"/>
                <w:szCs w:val="20"/>
                <w:lang w:val="ky-KG"/>
              </w:rPr>
              <w:t>2020-жыл</w:t>
            </w:r>
          </w:p>
          <w:p w:rsidR="00621B7B" w:rsidRPr="00276586" w:rsidRDefault="00621B7B" w:rsidP="00621B7B">
            <w:pPr>
              <w:widowControl w:val="0"/>
              <w:spacing w:after="200" w:line="276" w:lineRule="auto"/>
              <w:jc w:val="center"/>
              <w:rPr>
                <w:rFonts w:eastAsia="Calibri"/>
                <w:b/>
                <w:bCs/>
                <w:sz w:val="20"/>
                <w:szCs w:val="20"/>
                <w:lang w:val="ky-KG" w:eastAsia="en-US"/>
              </w:rPr>
            </w:pPr>
            <w:r w:rsidRPr="00276586">
              <w:rPr>
                <w:rFonts w:eastAsia="Calibri"/>
                <w:b/>
                <w:bCs/>
                <w:sz w:val="20"/>
                <w:szCs w:val="20"/>
                <w:lang w:val="ky-KG"/>
              </w:rPr>
              <w:t>бекит.</w:t>
            </w:r>
          </w:p>
        </w:tc>
        <w:tc>
          <w:tcPr>
            <w:tcW w:w="1300" w:type="dxa"/>
            <w:tcBorders>
              <w:top w:val="single" w:sz="4" w:space="0" w:color="auto"/>
              <w:left w:val="single" w:sz="4" w:space="0" w:color="auto"/>
              <w:bottom w:val="single" w:sz="4" w:space="0" w:color="auto"/>
              <w:right w:val="single" w:sz="4" w:space="0" w:color="auto"/>
            </w:tcBorders>
          </w:tcPr>
          <w:p w:rsidR="00621B7B" w:rsidRPr="00276586" w:rsidRDefault="00621B7B" w:rsidP="00621B7B">
            <w:pPr>
              <w:widowControl w:val="0"/>
              <w:jc w:val="center"/>
              <w:rPr>
                <w:rFonts w:eastAsia="Calibri"/>
                <w:b/>
                <w:bCs/>
                <w:sz w:val="20"/>
                <w:szCs w:val="20"/>
                <w:lang w:val="ky-KG"/>
              </w:rPr>
            </w:pPr>
          </w:p>
          <w:p w:rsidR="00621B7B" w:rsidRPr="00276586" w:rsidRDefault="00621B7B" w:rsidP="00621B7B">
            <w:pPr>
              <w:widowControl w:val="0"/>
              <w:jc w:val="center"/>
              <w:rPr>
                <w:rFonts w:eastAsia="Calibri"/>
                <w:b/>
                <w:bCs/>
                <w:sz w:val="20"/>
                <w:szCs w:val="20"/>
                <w:lang w:val="ky-KG"/>
              </w:rPr>
            </w:pPr>
            <w:r w:rsidRPr="00276586">
              <w:rPr>
                <w:rFonts w:eastAsia="Calibri"/>
                <w:b/>
                <w:bCs/>
                <w:sz w:val="20"/>
                <w:szCs w:val="20"/>
                <w:lang w:val="ky-KG"/>
              </w:rPr>
              <w:t>2021-жыл</w:t>
            </w:r>
          </w:p>
          <w:p w:rsidR="00621B7B" w:rsidRPr="00276586" w:rsidRDefault="00621B7B" w:rsidP="00621B7B">
            <w:pPr>
              <w:spacing w:after="200" w:line="276" w:lineRule="auto"/>
              <w:jc w:val="center"/>
              <w:rPr>
                <w:rFonts w:eastAsia="Calibri"/>
                <w:b/>
                <w:bCs/>
                <w:sz w:val="20"/>
                <w:szCs w:val="20"/>
                <w:lang w:val="ky-KG" w:eastAsia="en-US"/>
              </w:rPr>
            </w:pPr>
            <w:r w:rsidRPr="00276586">
              <w:rPr>
                <w:rFonts w:eastAsia="Calibri"/>
                <w:b/>
                <w:bCs/>
                <w:sz w:val="20"/>
                <w:szCs w:val="20"/>
                <w:lang w:val="ky-KG"/>
              </w:rPr>
              <w:t>долбоор</w:t>
            </w:r>
          </w:p>
        </w:tc>
        <w:tc>
          <w:tcPr>
            <w:tcW w:w="1299" w:type="dxa"/>
            <w:tcBorders>
              <w:top w:val="single" w:sz="4" w:space="0" w:color="auto"/>
              <w:left w:val="single" w:sz="4" w:space="0" w:color="auto"/>
              <w:bottom w:val="nil"/>
              <w:right w:val="single" w:sz="4" w:space="0" w:color="auto"/>
            </w:tcBorders>
            <w:vAlign w:val="center"/>
          </w:tcPr>
          <w:p w:rsidR="00621B7B" w:rsidRPr="00276586" w:rsidRDefault="00621B7B" w:rsidP="00621B7B">
            <w:pPr>
              <w:jc w:val="center"/>
              <w:rPr>
                <w:b/>
                <w:bCs/>
                <w:sz w:val="20"/>
                <w:szCs w:val="20"/>
                <w:lang w:val="ky-KG"/>
              </w:rPr>
            </w:pPr>
            <w:r w:rsidRPr="00276586">
              <w:rPr>
                <w:b/>
                <w:bCs/>
                <w:sz w:val="20"/>
                <w:szCs w:val="20"/>
                <w:lang w:val="ky-KG"/>
              </w:rPr>
              <w:t>четтөө</w:t>
            </w:r>
          </w:p>
          <w:p w:rsidR="00621B7B" w:rsidRPr="00276586" w:rsidRDefault="00621B7B" w:rsidP="00621B7B">
            <w:pPr>
              <w:spacing w:after="200" w:line="276" w:lineRule="auto"/>
              <w:jc w:val="center"/>
              <w:rPr>
                <w:b/>
                <w:bCs/>
                <w:sz w:val="20"/>
                <w:szCs w:val="20"/>
                <w:lang w:val="ky-KG" w:eastAsia="en-US"/>
              </w:rPr>
            </w:pPr>
          </w:p>
        </w:tc>
        <w:tc>
          <w:tcPr>
            <w:tcW w:w="1299" w:type="dxa"/>
            <w:tcBorders>
              <w:top w:val="single" w:sz="4" w:space="0" w:color="auto"/>
              <w:left w:val="single" w:sz="4" w:space="0" w:color="auto"/>
              <w:bottom w:val="nil"/>
              <w:right w:val="single" w:sz="4" w:space="0" w:color="auto"/>
            </w:tcBorders>
            <w:vAlign w:val="center"/>
            <w:hideMark/>
          </w:tcPr>
          <w:p w:rsidR="00621B7B" w:rsidRPr="00276586" w:rsidRDefault="00621B7B" w:rsidP="00621B7B">
            <w:pPr>
              <w:jc w:val="center"/>
              <w:rPr>
                <w:b/>
                <w:bCs/>
                <w:sz w:val="20"/>
                <w:szCs w:val="20"/>
                <w:lang w:val="ky-KG"/>
              </w:rPr>
            </w:pPr>
            <w:r w:rsidRPr="00276586">
              <w:rPr>
                <w:b/>
                <w:bCs/>
                <w:sz w:val="20"/>
                <w:szCs w:val="20"/>
                <w:lang w:val="ky-KG"/>
              </w:rPr>
              <w:t>2022-жыл</w:t>
            </w:r>
          </w:p>
          <w:p w:rsidR="00621B7B" w:rsidRPr="00276586" w:rsidRDefault="00621B7B" w:rsidP="00621B7B">
            <w:pPr>
              <w:spacing w:after="200" w:line="276" w:lineRule="auto"/>
              <w:jc w:val="center"/>
              <w:rPr>
                <w:b/>
                <w:bCs/>
                <w:sz w:val="20"/>
                <w:szCs w:val="20"/>
                <w:lang w:val="ky-KG" w:eastAsia="en-US"/>
              </w:rPr>
            </w:pPr>
            <w:r w:rsidRPr="00276586">
              <w:rPr>
                <w:b/>
                <w:bCs/>
                <w:sz w:val="20"/>
                <w:szCs w:val="20"/>
                <w:lang w:val="ky-KG"/>
              </w:rPr>
              <w:t>болжол</w:t>
            </w:r>
          </w:p>
        </w:tc>
        <w:tc>
          <w:tcPr>
            <w:tcW w:w="1300" w:type="dxa"/>
            <w:tcBorders>
              <w:top w:val="single" w:sz="4" w:space="0" w:color="auto"/>
              <w:left w:val="single" w:sz="4" w:space="0" w:color="auto"/>
              <w:bottom w:val="nil"/>
              <w:right w:val="single" w:sz="4" w:space="0" w:color="auto"/>
            </w:tcBorders>
            <w:vAlign w:val="center"/>
            <w:hideMark/>
          </w:tcPr>
          <w:p w:rsidR="00621B7B" w:rsidRPr="00276586" w:rsidRDefault="00621B7B" w:rsidP="00621B7B">
            <w:pPr>
              <w:spacing w:after="200" w:line="276" w:lineRule="auto"/>
              <w:jc w:val="center"/>
              <w:rPr>
                <w:b/>
                <w:bCs/>
                <w:sz w:val="20"/>
                <w:szCs w:val="20"/>
                <w:lang w:val="ky-KG" w:eastAsia="en-US"/>
              </w:rPr>
            </w:pPr>
            <w:r w:rsidRPr="00276586">
              <w:rPr>
                <w:b/>
                <w:bCs/>
                <w:sz w:val="20"/>
                <w:szCs w:val="20"/>
                <w:lang w:val="ky-KG"/>
              </w:rPr>
              <w:t>2023-жыл болжол</w:t>
            </w:r>
          </w:p>
        </w:tc>
      </w:tr>
      <w:tr w:rsidR="00621B7B" w:rsidRPr="00276586" w:rsidTr="00621B7B">
        <w:trPr>
          <w:trHeight w:val="300"/>
        </w:trPr>
        <w:tc>
          <w:tcPr>
            <w:tcW w:w="2235" w:type="dxa"/>
            <w:tcBorders>
              <w:top w:val="single" w:sz="4" w:space="0" w:color="auto"/>
              <w:left w:val="single" w:sz="4" w:space="0" w:color="auto"/>
              <w:bottom w:val="single" w:sz="4" w:space="0" w:color="auto"/>
              <w:right w:val="single" w:sz="4" w:space="0" w:color="auto"/>
            </w:tcBorders>
            <w:vAlign w:val="bottom"/>
            <w:hideMark/>
          </w:tcPr>
          <w:p w:rsidR="00621B7B" w:rsidRPr="00276586" w:rsidRDefault="00621B7B" w:rsidP="00621B7B">
            <w:pPr>
              <w:spacing w:after="200" w:line="276" w:lineRule="auto"/>
              <w:rPr>
                <w:bCs/>
                <w:sz w:val="20"/>
                <w:szCs w:val="20"/>
                <w:lang w:val="ky-KG" w:eastAsia="en-US"/>
              </w:rPr>
            </w:pPr>
            <w:r w:rsidRPr="00276586">
              <w:rPr>
                <w:bCs/>
                <w:sz w:val="20"/>
                <w:szCs w:val="20"/>
                <w:lang w:val="ky-KG"/>
              </w:rPr>
              <w:t>Бардыгы</w:t>
            </w:r>
          </w:p>
        </w:tc>
        <w:tc>
          <w:tcPr>
            <w:tcW w:w="1299" w:type="dxa"/>
            <w:tcBorders>
              <w:top w:val="single" w:sz="4" w:space="0" w:color="auto"/>
              <w:left w:val="nil"/>
              <w:bottom w:val="single" w:sz="4" w:space="0" w:color="auto"/>
              <w:right w:val="single" w:sz="4" w:space="0" w:color="auto"/>
            </w:tcBorders>
            <w:vAlign w:val="center"/>
            <w:hideMark/>
          </w:tcPr>
          <w:p w:rsidR="00621B7B" w:rsidRPr="00276586" w:rsidRDefault="00621B7B" w:rsidP="00621B7B">
            <w:pPr>
              <w:jc w:val="center"/>
              <w:rPr>
                <w:bCs/>
                <w:sz w:val="20"/>
                <w:szCs w:val="20"/>
                <w:lang w:val="ky-KG" w:eastAsia="en-US"/>
              </w:rPr>
            </w:pPr>
            <w:r w:rsidRPr="00276586">
              <w:rPr>
                <w:bCs/>
                <w:sz w:val="20"/>
                <w:szCs w:val="20"/>
              </w:rPr>
              <w:t>1</w:t>
            </w:r>
            <w:r w:rsidRPr="00276586">
              <w:rPr>
                <w:bCs/>
                <w:sz w:val="20"/>
                <w:szCs w:val="20"/>
                <w:lang w:val="ky-KG"/>
              </w:rPr>
              <w:t>0</w:t>
            </w:r>
            <w:r w:rsidRPr="00276586">
              <w:rPr>
                <w:bCs/>
                <w:sz w:val="20"/>
                <w:szCs w:val="20"/>
              </w:rPr>
              <w:t xml:space="preserve"> </w:t>
            </w:r>
            <w:r w:rsidRPr="00276586">
              <w:rPr>
                <w:bCs/>
                <w:sz w:val="20"/>
                <w:szCs w:val="20"/>
                <w:lang w:val="ky-KG"/>
              </w:rPr>
              <w:t>739</w:t>
            </w:r>
            <w:r w:rsidRPr="00276586">
              <w:rPr>
                <w:bCs/>
                <w:sz w:val="20"/>
                <w:szCs w:val="20"/>
              </w:rPr>
              <w:t>,</w:t>
            </w:r>
            <w:r w:rsidRPr="00276586">
              <w:rPr>
                <w:bCs/>
                <w:sz w:val="20"/>
                <w:szCs w:val="20"/>
                <w:lang w:val="ky-KG"/>
              </w:rPr>
              <w:t>2</w:t>
            </w:r>
          </w:p>
        </w:tc>
        <w:tc>
          <w:tcPr>
            <w:tcW w:w="1299" w:type="dxa"/>
            <w:tcBorders>
              <w:top w:val="single" w:sz="4" w:space="0" w:color="auto"/>
              <w:left w:val="nil"/>
              <w:bottom w:val="single" w:sz="4" w:space="0" w:color="auto"/>
              <w:right w:val="single" w:sz="4" w:space="0" w:color="auto"/>
            </w:tcBorders>
            <w:hideMark/>
          </w:tcPr>
          <w:p w:rsidR="00621B7B" w:rsidRPr="00276586" w:rsidRDefault="00621B7B" w:rsidP="00621B7B">
            <w:pPr>
              <w:jc w:val="center"/>
              <w:rPr>
                <w:bCs/>
                <w:sz w:val="20"/>
                <w:szCs w:val="20"/>
                <w:lang w:val="ky-KG" w:eastAsia="en-US"/>
              </w:rPr>
            </w:pPr>
            <w:r w:rsidRPr="00276586">
              <w:rPr>
                <w:bCs/>
                <w:sz w:val="20"/>
                <w:szCs w:val="20"/>
                <w:lang w:val="ky-KG"/>
              </w:rPr>
              <w:t>11 116,3</w:t>
            </w:r>
          </w:p>
        </w:tc>
        <w:tc>
          <w:tcPr>
            <w:tcW w:w="1300" w:type="dxa"/>
            <w:tcBorders>
              <w:top w:val="single" w:sz="4" w:space="0" w:color="auto"/>
              <w:left w:val="nil"/>
              <w:bottom w:val="single" w:sz="4" w:space="0" w:color="auto"/>
              <w:right w:val="single" w:sz="4" w:space="0" w:color="auto"/>
            </w:tcBorders>
            <w:hideMark/>
          </w:tcPr>
          <w:p w:rsidR="00621B7B" w:rsidRPr="00276586" w:rsidRDefault="00621B7B" w:rsidP="00621B7B">
            <w:pPr>
              <w:jc w:val="center"/>
              <w:rPr>
                <w:bCs/>
                <w:sz w:val="20"/>
                <w:szCs w:val="20"/>
                <w:lang w:val="ky-KG" w:eastAsia="en-US"/>
              </w:rPr>
            </w:pPr>
            <w:r w:rsidRPr="00276586">
              <w:rPr>
                <w:bCs/>
                <w:sz w:val="20"/>
                <w:szCs w:val="20"/>
                <w:lang w:val="ky-KG"/>
              </w:rPr>
              <w:t>11 191,3</w:t>
            </w:r>
          </w:p>
        </w:tc>
        <w:tc>
          <w:tcPr>
            <w:tcW w:w="1299"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bCs/>
                <w:sz w:val="20"/>
                <w:szCs w:val="20"/>
                <w:lang w:val="ky-KG" w:eastAsia="en-US"/>
              </w:rPr>
            </w:pPr>
            <w:r w:rsidRPr="00276586">
              <w:rPr>
                <w:bCs/>
                <w:sz w:val="20"/>
                <w:szCs w:val="20"/>
                <w:lang w:val="ky-KG"/>
              </w:rPr>
              <w:t>75,0</w:t>
            </w:r>
          </w:p>
        </w:tc>
        <w:tc>
          <w:tcPr>
            <w:tcW w:w="1299" w:type="dxa"/>
            <w:tcBorders>
              <w:top w:val="single" w:sz="4" w:space="0" w:color="auto"/>
              <w:left w:val="nil"/>
              <w:bottom w:val="single" w:sz="4" w:space="0" w:color="auto"/>
              <w:right w:val="single" w:sz="4" w:space="0" w:color="auto"/>
            </w:tcBorders>
            <w:vAlign w:val="center"/>
            <w:hideMark/>
          </w:tcPr>
          <w:p w:rsidR="00621B7B" w:rsidRPr="00276586" w:rsidRDefault="00621B7B" w:rsidP="00621B7B">
            <w:pPr>
              <w:jc w:val="center"/>
              <w:rPr>
                <w:bCs/>
                <w:sz w:val="20"/>
                <w:szCs w:val="20"/>
                <w:lang w:val="ky-KG" w:eastAsia="en-US"/>
              </w:rPr>
            </w:pPr>
            <w:r w:rsidRPr="00276586">
              <w:rPr>
                <w:bCs/>
                <w:sz w:val="20"/>
                <w:szCs w:val="20"/>
                <w:lang w:val="ky-KG"/>
              </w:rPr>
              <w:t>11 415,1</w:t>
            </w:r>
          </w:p>
        </w:tc>
        <w:tc>
          <w:tcPr>
            <w:tcW w:w="1300" w:type="dxa"/>
            <w:tcBorders>
              <w:top w:val="single" w:sz="4" w:space="0" w:color="auto"/>
              <w:left w:val="nil"/>
              <w:bottom w:val="single" w:sz="4" w:space="0" w:color="auto"/>
              <w:right w:val="single" w:sz="4" w:space="0" w:color="auto"/>
            </w:tcBorders>
            <w:vAlign w:val="center"/>
            <w:hideMark/>
          </w:tcPr>
          <w:p w:rsidR="00621B7B" w:rsidRPr="00276586" w:rsidRDefault="00621B7B" w:rsidP="00621B7B">
            <w:pPr>
              <w:jc w:val="center"/>
              <w:rPr>
                <w:bCs/>
                <w:sz w:val="20"/>
                <w:szCs w:val="20"/>
                <w:lang w:val="ky-KG" w:eastAsia="en-US"/>
              </w:rPr>
            </w:pPr>
            <w:r w:rsidRPr="00276586">
              <w:rPr>
                <w:bCs/>
                <w:sz w:val="20"/>
                <w:szCs w:val="20"/>
                <w:lang w:val="ky-KG"/>
              </w:rPr>
              <w:t>11 415,1</w:t>
            </w:r>
          </w:p>
        </w:tc>
      </w:tr>
      <w:tr w:rsidR="00621B7B" w:rsidRPr="00276586" w:rsidTr="00621B7B">
        <w:trPr>
          <w:trHeight w:val="300"/>
        </w:trPr>
        <w:tc>
          <w:tcPr>
            <w:tcW w:w="2235"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spacing w:after="200" w:line="276" w:lineRule="auto"/>
              <w:rPr>
                <w:bCs/>
                <w:iCs/>
                <w:sz w:val="20"/>
                <w:szCs w:val="20"/>
                <w:lang w:val="ky-KG" w:eastAsia="en-US"/>
              </w:rPr>
            </w:pPr>
            <w:r w:rsidRPr="00276586">
              <w:rPr>
                <w:bCs/>
                <w:iCs/>
                <w:sz w:val="20"/>
                <w:szCs w:val="20"/>
                <w:lang w:val="ky-KG"/>
              </w:rPr>
              <w:t>бюджеттик каражаттар</w:t>
            </w:r>
          </w:p>
        </w:tc>
        <w:tc>
          <w:tcPr>
            <w:tcW w:w="1299" w:type="dxa"/>
            <w:tcBorders>
              <w:top w:val="single" w:sz="4" w:space="0" w:color="auto"/>
              <w:left w:val="nil"/>
              <w:bottom w:val="single" w:sz="4" w:space="0" w:color="auto"/>
              <w:right w:val="single" w:sz="4" w:space="0" w:color="auto"/>
            </w:tcBorders>
            <w:vAlign w:val="center"/>
            <w:hideMark/>
          </w:tcPr>
          <w:p w:rsidR="00621B7B" w:rsidRPr="00276586" w:rsidRDefault="00621B7B" w:rsidP="00621B7B">
            <w:pPr>
              <w:jc w:val="center"/>
              <w:rPr>
                <w:bCs/>
                <w:sz w:val="20"/>
                <w:szCs w:val="20"/>
                <w:lang w:val="ky-KG" w:eastAsia="en-US"/>
              </w:rPr>
            </w:pPr>
            <w:r w:rsidRPr="00276586">
              <w:rPr>
                <w:bCs/>
                <w:sz w:val="20"/>
                <w:szCs w:val="20"/>
                <w:lang w:val="ky-KG"/>
              </w:rPr>
              <w:t>10</w:t>
            </w:r>
            <w:r w:rsidRPr="00276586">
              <w:rPr>
                <w:bCs/>
                <w:sz w:val="20"/>
                <w:szCs w:val="20"/>
              </w:rPr>
              <w:t xml:space="preserve"> </w:t>
            </w:r>
            <w:r w:rsidRPr="00276586">
              <w:rPr>
                <w:bCs/>
                <w:sz w:val="20"/>
                <w:szCs w:val="20"/>
                <w:lang w:val="ky-KG"/>
              </w:rPr>
              <w:t>739</w:t>
            </w:r>
            <w:r w:rsidRPr="00276586">
              <w:rPr>
                <w:bCs/>
                <w:sz w:val="20"/>
                <w:szCs w:val="20"/>
              </w:rPr>
              <w:t>,</w:t>
            </w:r>
            <w:r w:rsidRPr="00276586">
              <w:rPr>
                <w:bCs/>
                <w:sz w:val="20"/>
                <w:szCs w:val="20"/>
                <w:lang w:val="ky-KG"/>
              </w:rPr>
              <w:t>2</w:t>
            </w:r>
          </w:p>
        </w:tc>
        <w:tc>
          <w:tcPr>
            <w:tcW w:w="1299" w:type="dxa"/>
            <w:tcBorders>
              <w:top w:val="single" w:sz="4" w:space="0" w:color="auto"/>
              <w:left w:val="nil"/>
              <w:bottom w:val="single" w:sz="4" w:space="0" w:color="auto"/>
              <w:right w:val="single" w:sz="4" w:space="0" w:color="auto"/>
            </w:tcBorders>
            <w:hideMark/>
          </w:tcPr>
          <w:p w:rsidR="00621B7B" w:rsidRPr="00276586" w:rsidRDefault="00621B7B" w:rsidP="00621B7B">
            <w:pPr>
              <w:jc w:val="center"/>
              <w:rPr>
                <w:bCs/>
                <w:sz w:val="20"/>
                <w:szCs w:val="20"/>
                <w:lang w:val="ky-KG" w:eastAsia="en-US"/>
              </w:rPr>
            </w:pPr>
            <w:r w:rsidRPr="00276586">
              <w:rPr>
                <w:bCs/>
                <w:sz w:val="20"/>
                <w:szCs w:val="20"/>
                <w:lang w:val="ky-KG"/>
              </w:rPr>
              <w:t>11 116,3</w:t>
            </w:r>
          </w:p>
        </w:tc>
        <w:tc>
          <w:tcPr>
            <w:tcW w:w="1300" w:type="dxa"/>
            <w:tcBorders>
              <w:top w:val="single" w:sz="4" w:space="0" w:color="auto"/>
              <w:left w:val="nil"/>
              <w:bottom w:val="single" w:sz="4" w:space="0" w:color="auto"/>
              <w:right w:val="single" w:sz="4" w:space="0" w:color="auto"/>
            </w:tcBorders>
            <w:hideMark/>
          </w:tcPr>
          <w:p w:rsidR="00621B7B" w:rsidRPr="00276586" w:rsidRDefault="00621B7B" w:rsidP="00621B7B">
            <w:pPr>
              <w:jc w:val="center"/>
              <w:rPr>
                <w:bCs/>
                <w:sz w:val="20"/>
                <w:szCs w:val="20"/>
                <w:lang w:val="ky-KG" w:eastAsia="en-US"/>
              </w:rPr>
            </w:pPr>
            <w:r w:rsidRPr="00276586">
              <w:rPr>
                <w:bCs/>
                <w:sz w:val="20"/>
                <w:szCs w:val="20"/>
                <w:lang w:val="ky-KG"/>
              </w:rPr>
              <w:t>11 191,3</w:t>
            </w:r>
          </w:p>
        </w:tc>
        <w:tc>
          <w:tcPr>
            <w:tcW w:w="1299"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bCs/>
                <w:sz w:val="20"/>
                <w:szCs w:val="20"/>
                <w:lang w:val="ky-KG" w:eastAsia="en-US"/>
              </w:rPr>
            </w:pPr>
            <w:r w:rsidRPr="00276586">
              <w:rPr>
                <w:bCs/>
                <w:sz w:val="20"/>
                <w:szCs w:val="20"/>
                <w:lang w:val="ky-KG"/>
              </w:rPr>
              <w:t>75,0</w:t>
            </w:r>
          </w:p>
        </w:tc>
        <w:tc>
          <w:tcPr>
            <w:tcW w:w="1299" w:type="dxa"/>
            <w:tcBorders>
              <w:top w:val="single" w:sz="4" w:space="0" w:color="auto"/>
              <w:left w:val="nil"/>
              <w:bottom w:val="single" w:sz="4" w:space="0" w:color="auto"/>
              <w:right w:val="single" w:sz="4" w:space="0" w:color="auto"/>
            </w:tcBorders>
            <w:vAlign w:val="center"/>
            <w:hideMark/>
          </w:tcPr>
          <w:p w:rsidR="00621B7B" w:rsidRPr="00276586" w:rsidRDefault="00621B7B" w:rsidP="00621B7B">
            <w:pPr>
              <w:jc w:val="center"/>
              <w:rPr>
                <w:bCs/>
                <w:sz w:val="20"/>
                <w:szCs w:val="20"/>
                <w:lang w:val="ky-KG" w:eastAsia="en-US"/>
              </w:rPr>
            </w:pPr>
            <w:r w:rsidRPr="00276586">
              <w:rPr>
                <w:bCs/>
                <w:sz w:val="20"/>
                <w:szCs w:val="20"/>
                <w:lang w:val="ky-KG"/>
              </w:rPr>
              <w:t>11 415,1</w:t>
            </w:r>
          </w:p>
        </w:tc>
        <w:tc>
          <w:tcPr>
            <w:tcW w:w="1300" w:type="dxa"/>
            <w:tcBorders>
              <w:top w:val="single" w:sz="4" w:space="0" w:color="auto"/>
              <w:left w:val="nil"/>
              <w:bottom w:val="single" w:sz="4" w:space="0" w:color="auto"/>
              <w:right w:val="single" w:sz="4" w:space="0" w:color="auto"/>
            </w:tcBorders>
            <w:vAlign w:val="center"/>
            <w:hideMark/>
          </w:tcPr>
          <w:p w:rsidR="00621B7B" w:rsidRPr="00276586" w:rsidRDefault="00621B7B" w:rsidP="00621B7B">
            <w:pPr>
              <w:jc w:val="center"/>
              <w:rPr>
                <w:bCs/>
                <w:sz w:val="20"/>
                <w:szCs w:val="20"/>
                <w:lang w:val="ky-KG" w:eastAsia="en-US"/>
              </w:rPr>
            </w:pPr>
            <w:r w:rsidRPr="00276586">
              <w:rPr>
                <w:bCs/>
                <w:sz w:val="20"/>
                <w:szCs w:val="20"/>
                <w:lang w:val="ky-KG"/>
              </w:rPr>
              <w:t>11 415,1</w:t>
            </w:r>
          </w:p>
        </w:tc>
      </w:tr>
    </w:tbl>
    <w:p w:rsidR="00621B7B" w:rsidRPr="00276586" w:rsidRDefault="00621B7B" w:rsidP="00621B7B">
      <w:pPr>
        <w:ind w:firstLine="709"/>
        <w:jc w:val="both"/>
        <w:rPr>
          <w:lang w:val="ky-KG" w:eastAsia="en-US"/>
        </w:rPr>
      </w:pPr>
      <w:r w:rsidRPr="00276586">
        <w:rPr>
          <w:lang w:val="ky-KG"/>
        </w:rPr>
        <w:t xml:space="preserve">Кыргыз Республикасынын Бюджеттик кодексине ылайык </w:t>
      </w:r>
      <w:r w:rsidRPr="00276586">
        <w:rPr>
          <w:bCs/>
          <w:lang w:val="ky-KG"/>
        </w:rPr>
        <w:t xml:space="preserve">Кыргыз Республикасынын Өкмөтүнө караштуу Милдеттүү медициналык камсыздандыруу фондунун </w:t>
      </w:r>
      <w:r w:rsidRPr="00276586">
        <w:rPr>
          <w:lang w:val="ky-KG"/>
        </w:rPr>
        <w:t>бюджети “</w:t>
      </w:r>
      <w:r w:rsidRPr="00276586">
        <w:rPr>
          <w:bCs/>
          <w:lang w:val="ky-KG"/>
        </w:rPr>
        <w:t xml:space="preserve">Кыргыз Республикасынын Өкмөтүнө караштуу Милдеттүү медициналык камсыздандыруу фондунун бюджети жөнүндө” </w:t>
      </w:r>
      <w:r w:rsidRPr="00276586">
        <w:rPr>
          <w:lang w:val="ky-KG"/>
        </w:rPr>
        <w:t xml:space="preserve">Кыргыз Республикасынын өзүнчө Мыйзамы менен жыл сайын бекитилет. </w:t>
      </w:r>
    </w:p>
    <w:p w:rsidR="00621B7B" w:rsidRPr="00276586" w:rsidRDefault="00621B7B" w:rsidP="00621B7B">
      <w:pPr>
        <w:ind w:firstLine="709"/>
        <w:jc w:val="both"/>
        <w:rPr>
          <w:lang w:val="ky-KG"/>
        </w:rPr>
      </w:pPr>
      <w:r w:rsidRPr="00276586">
        <w:rPr>
          <w:color w:val="000000"/>
          <w:lang w:val="ky-KG" w:eastAsia="ky-KG"/>
        </w:rPr>
        <w:t>Кыргыз Республикасынын Өкмөтүнө караштуу Милдеттүү медициналык камсыздандыруу фонду</w:t>
      </w:r>
      <w:r w:rsidRPr="00276586">
        <w:rPr>
          <w:lang w:val="ky-KG"/>
        </w:rPr>
        <w:t>нун 2021-жылга чыгашалары (</w:t>
      </w:r>
      <w:r w:rsidRPr="00276586">
        <w:rPr>
          <w:rFonts w:eastAsia="Calibri"/>
          <w:bCs/>
          <w:lang w:val="ky-KG"/>
        </w:rPr>
        <w:t xml:space="preserve">республикалык бюджеттен </w:t>
      </w:r>
      <w:r w:rsidRPr="00276586">
        <w:rPr>
          <w:bCs/>
          <w:lang w:val="ky-KG"/>
        </w:rPr>
        <w:t xml:space="preserve">ассигнованиелер </w:t>
      </w:r>
      <w:r w:rsidRPr="00276586">
        <w:rPr>
          <w:lang w:val="ky-KG"/>
        </w:rPr>
        <w:t>(трансферттер)  11 191,3 млн. сом суммасында каралган, анын ичинде:</w:t>
      </w:r>
    </w:p>
    <w:p w:rsidR="00621B7B" w:rsidRPr="00276586" w:rsidRDefault="00621B7B" w:rsidP="00621B7B">
      <w:pPr>
        <w:ind w:firstLine="709"/>
        <w:jc w:val="both"/>
        <w:rPr>
          <w:lang w:val="ky-KG"/>
        </w:rPr>
      </w:pPr>
      <w:r w:rsidRPr="00276586">
        <w:rPr>
          <w:lang w:val="ky-KG"/>
        </w:rPr>
        <w:t xml:space="preserve"> - </w:t>
      </w:r>
      <w:r w:rsidRPr="00276586">
        <w:rPr>
          <w:bCs/>
          <w:lang w:val="ky-KG"/>
        </w:rPr>
        <w:t xml:space="preserve">өнөкөт бөйрөк жетишсиздигинин терминалдык стадиясы менен ооруган зарыл муктаж болгон оорулууларды жеңилдетилген гемодиализдик дарылоо менен камсыздоо боюнча кызмат көрсөтүүлөрдү төлөөгө, 2020-жылдын бекитилген бюджетин карата  </w:t>
      </w:r>
      <w:r w:rsidRPr="00276586">
        <w:rPr>
          <w:lang w:val="ky-KG"/>
        </w:rPr>
        <w:t xml:space="preserve">75,0 млн. сомго көбөйтүү менен 757,7 млн. сом; </w:t>
      </w:r>
    </w:p>
    <w:p w:rsidR="00621B7B" w:rsidRPr="00276586" w:rsidRDefault="00621B7B" w:rsidP="00621B7B">
      <w:pPr>
        <w:ind w:firstLine="709"/>
        <w:jc w:val="both"/>
        <w:rPr>
          <w:lang w:val="ky-KG"/>
        </w:rPr>
      </w:pPr>
      <w:r w:rsidRPr="00276586">
        <w:rPr>
          <w:lang w:val="ky-KG"/>
        </w:rPr>
        <w:t>- калктын социалдык аялуу категориясын медициналык камсыздандырууга 467,7 млн. сом;</w:t>
      </w:r>
    </w:p>
    <w:p w:rsidR="00055A65" w:rsidRPr="00276586" w:rsidRDefault="00055A65" w:rsidP="00055A65">
      <w:pPr>
        <w:ind w:firstLine="709"/>
        <w:jc w:val="both"/>
        <w:rPr>
          <w:lang w:val="ky-KG"/>
        </w:rPr>
      </w:pPr>
      <w:r w:rsidRPr="00276586">
        <w:rPr>
          <w:lang w:val="ky-KG"/>
        </w:rPr>
        <w:t>- онкологиялык кызмат үчүн препараттарды сатып алууга  60,0 млн. сом;</w:t>
      </w:r>
    </w:p>
    <w:p w:rsidR="00055A65" w:rsidRPr="00276586" w:rsidRDefault="00055A65" w:rsidP="00621B7B">
      <w:pPr>
        <w:ind w:firstLine="709"/>
        <w:jc w:val="both"/>
        <w:rPr>
          <w:lang w:val="ky-KG"/>
        </w:rPr>
      </w:pPr>
    </w:p>
    <w:p w:rsidR="00621B7B" w:rsidRPr="00276586" w:rsidRDefault="00621B7B" w:rsidP="00621B7B">
      <w:pPr>
        <w:ind w:firstLine="709"/>
        <w:jc w:val="both"/>
        <w:rPr>
          <w:lang w:val="ky-KG"/>
        </w:rPr>
      </w:pPr>
      <w:r w:rsidRPr="00276586">
        <w:rPr>
          <w:lang w:val="ky-KG"/>
        </w:rPr>
        <w:t>- Мамлекеттик кепилдиктер программасы боюнча жеңилдиктүү дары-дармек менен камсыздоону каржылоого 55,0 млн. сом.</w:t>
      </w:r>
    </w:p>
    <w:p w:rsidR="00621B7B" w:rsidRPr="00276586" w:rsidRDefault="00621B7B" w:rsidP="00621B7B">
      <w:pPr>
        <w:ind w:firstLine="709"/>
        <w:jc w:val="both"/>
        <w:rPr>
          <w:lang w:val="ky-KG"/>
        </w:rPr>
      </w:pPr>
      <w:r w:rsidRPr="00276586">
        <w:rPr>
          <w:color w:val="000000"/>
          <w:lang w:val="ky-KG" w:eastAsia="ky-KG"/>
        </w:rPr>
        <w:t xml:space="preserve">Кыргыз Республикасынын соттук-укуктук реформасын ишке ашыруунун алкагында </w:t>
      </w:r>
      <w:r w:rsidRPr="00276586">
        <w:rPr>
          <w:lang w:val="ky-KG"/>
        </w:rPr>
        <w:t>республикалык  психатриялык ооруканалар үчүн кайтаруу постторун  күтүүгө 7,9 млн. сом каралган.</w:t>
      </w:r>
    </w:p>
    <w:p w:rsidR="00621B7B" w:rsidRPr="00276586" w:rsidRDefault="00621B7B" w:rsidP="00621B7B">
      <w:pPr>
        <w:ind w:firstLine="709"/>
        <w:jc w:val="both"/>
        <w:rPr>
          <w:lang w:val="ky-KG"/>
        </w:rPr>
      </w:pPr>
      <w:r w:rsidRPr="00276586">
        <w:rPr>
          <w:bCs/>
          <w:lang w:val="ky-KG"/>
        </w:rPr>
        <w:t xml:space="preserve">Ишинин сапатын жана натыйжасын жакшыртуу максатында алгачкы деӊгээлдеги кызматкерлердин, атап айтканда үй-бүлөлүк медицина айымдарынын, ошондой эле  фельдшердик-акушердик пункттун орто персоналдарынын, үй-бүлөлүк дарыгерлердин жана Кыргыз Республикасынын Өкмөтүнө караштуу Милдеттүү медициналык камсыздандыруу фондунун алгачкы медициналык жардам көрсөтүүчү жалпы практикадагы дарыгерлердин  эмгек акысын жогорулатууга </w:t>
      </w:r>
      <w:r w:rsidRPr="00276586">
        <w:rPr>
          <w:lang w:val="ky-KG"/>
        </w:rPr>
        <w:t>630,0 млн. сом каралган.</w:t>
      </w:r>
    </w:p>
    <w:p w:rsidR="00621B7B" w:rsidRPr="00276586" w:rsidRDefault="00621B7B" w:rsidP="00621B7B">
      <w:pPr>
        <w:ind w:firstLine="709"/>
        <w:jc w:val="both"/>
        <w:rPr>
          <w:lang w:val="ky-KG"/>
        </w:rPr>
      </w:pPr>
      <w:r w:rsidRPr="00276586">
        <w:rPr>
          <w:lang w:val="ky-KG"/>
        </w:rPr>
        <w:t xml:space="preserve"> </w:t>
      </w:r>
      <w:r w:rsidRPr="00276586">
        <w:rPr>
          <w:rFonts w:eastAsia="Cambria"/>
          <w:lang w:val="ky-KG"/>
        </w:rPr>
        <w:t xml:space="preserve">Тоолуу шарттарда, Бирдиктүү төлөөчү системасынын саламаттык сактоо уюмдарында айкалыштырып иштеген адамдардын эмгек акысына райондук </w:t>
      </w:r>
      <w:r w:rsidRPr="00276586">
        <w:rPr>
          <w:rFonts w:eastAsia="Cambria"/>
          <w:lang w:val="ky-KG"/>
        </w:rPr>
        <w:lastRenderedPageBreak/>
        <w:t xml:space="preserve">коэффициенттерди жана иш стажы үчүн кызмат маянасына үстөктөрдү төлөө үчүн </w:t>
      </w:r>
      <w:r w:rsidRPr="00276586">
        <w:rPr>
          <w:lang w:val="ky-KG"/>
        </w:rPr>
        <w:t>36,5 млн. сом каралган.</w:t>
      </w:r>
    </w:p>
    <w:p w:rsidR="00621B7B" w:rsidRPr="00276586" w:rsidRDefault="00621B7B" w:rsidP="00621B7B">
      <w:pPr>
        <w:ind w:firstLine="709"/>
        <w:jc w:val="both"/>
        <w:rPr>
          <w:bCs/>
          <w:lang w:val="ky-KG"/>
        </w:rPr>
      </w:pPr>
      <w:r w:rsidRPr="00276586">
        <w:rPr>
          <w:bCs/>
          <w:lang w:val="ky-KG"/>
        </w:rPr>
        <w:t xml:space="preserve">Кыргыз Республикасынын Бюджеттик кодекси колдонууга киргизилгендигине байланыштуу, Бирдиктүү төлөөчү системасында иштеген саламаттык сактоо уюмдарынын атайын эсебиндеги каражаттар Кыргыз Республикасынын Өкмөтүнө караштуу Милдеттүү медициналык камсыздандыруу фонду тарабынан каржыланат жана </w:t>
      </w:r>
      <w:r w:rsidRPr="00276586">
        <w:rPr>
          <w:rFonts w:eastAsia="Calibri"/>
          <w:bCs/>
          <w:lang w:val="ky-KG"/>
        </w:rPr>
        <w:t xml:space="preserve">республикалык бюджеттин </w:t>
      </w:r>
      <w:r w:rsidRPr="00276586">
        <w:rPr>
          <w:bCs/>
          <w:lang w:val="ky-KG"/>
        </w:rPr>
        <w:t xml:space="preserve">киреше жана чыгаша бөлүгүнө киргизилген эмес. </w:t>
      </w:r>
    </w:p>
    <w:p w:rsidR="00621B7B" w:rsidRPr="00276586" w:rsidRDefault="00621B7B" w:rsidP="00621B7B">
      <w:pPr>
        <w:tabs>
          <w:tab w:val="left" w:pos="8280"/>
        </w:tabs>
        <w:ind w:left="360" w:firstLine="348"/>
        <w:jc w:val="center"/>
        <w:rPr>
          <w:b/>
          <w:bCs/>
          <w:lang w:val="ky-KG"/>
        </w:rPr>
      </w:pPr>
      <w:r w:rsidRPr="00276586">
        <w:rPr>
          <w:b/>
          <w:bCs/>
          <w:lang w:val="ky-KG"/>
        </w:rPr>
        <w:t>Кыргыз Республикасынын Социалдык фонду</w:t>
      </w:r>
    </w:p>
    <w:p w:rsidR="00621B7B" w:rsidRPr="00276586" w:rsidRDefault="00621B7B" w:rsidP="00621B7B">
      <w:pPr>
        <w:ind w:firstLine="708"/>
        <w:jc w:val="center"/>
        <w:rPr>
          <w:rFonts w:eastAsia="Calibri"/>
          <w:lang w:val="ky-KG"/>
        </w:rPr>
      </w:pPr>
    </w:p>
    <w:p w:rsidR="00621B7B" w:rsidRPr="00276586" w:rsidRDefault="00621B7B" w:rsidP="00621B7B">
      <w:pPr>
        <w:ind w:firstLine="708"/>
        <w:jc w:val="both"/>
        <w:rPr>
          <w:rFonts w:eastAsiaTheme="minorHAnsi"/>
          <w:lang w:val="ky-KG"/>
        </w:rPr>
      </w:pPr>
      <w:r w:rsidRPr="00276586">
        <w:rPr>
          <w:lang w:val="ky-KG"/>
        </w:rPr>
        <w:t xml:space="preserve">Кыргыз Республикасынын Социалдык фонду Кыргыз Республикасында мамлекеттик саясатты жүргүзүүчү жана өз алдынча башкаруу принциптеринин негизинде иштөөчү, мамлекеттик социалдык камсыздандыруу жана пенсиялык камсыздоо чөйрөсүндө башкарууну ишке ашыруучу, мамлекеттик социалдык камсыздандыруу жана пенсиялык камсыздоо системасынын аткаруу органы болуп саналат. </w:t>
      </w:r>
    </w:p>
    <w:p w:rsidR="00621B7B" w:rsidRPr="00276586" w:rsidRDefault="00621B7B" w:rsidP="00621B7B">
      <w:pPr>
        <w:ind w:firstLine="567"/>
        <w:jc w:val="both"/>
        <w:rPr>
          <w:lang w:val="ky-KG"/>
        </w:rPr>
      </w:pPr>
      <w:r w:rsidRPr="00276586">
        <w:rPr>
          <w:lang w:val="ky-KG"/>
        </w:rPr>
        <w:t xml:space="preserve">Социалдык фонддун максаты Кыргыз Республикасында мамлекеттик социалдык камсыздандырууну туруктуу өнүктүрүүнү камсыздоо болуп саналат. </w:t>
      </w:r>
    </w:p>
    <w:p w:rsidR="00621B7B" w:rsidRPr="00276586" w:rsidRDefault="00621B7B" w:rsidP="00621B7B">
      <w:pPr>
        <w:ind w:firstLine="567"/>
        <w:jc w:val="both"/>
        <w:rPr>
          <w:lang w:val="ky-KG"/>
        </w:rPr>
      </w:pPr>
      <w:r w:rsidRPr="00276586">
        <w:rPr>
          <w:lang w:val="ky-KG"/>
        </w:rPr>
        <w:t>Социалдык фонддун милдеттери төмөнкүлөр болуп саналат:</w:t>
      </w:r>
    </w:p>
    <w:p w:rsidR="00621B7B" w:rsidRPr="00276586" w:rsidRDefault="00621B7B" w:rsidP="00621B7B">
      <w:pPr>
        <w:ind w:firstLine="567"/>
        <w:jc w:val="both"/>
        <w:rPr>
          <w:lang w:val="ky-KG"/>
        </w:rPr>
      </w:pPr>
      <w:r w:rsidRPr="00276586">
        <w:rPr>
          <w:lang w:val="ky-KG"/>
        </w:rPr>
        <w:t>- мамлекеттик социалдык камсыздандыруу жана пенсиялык камсыздоо чөйрөсүндө макулдашылган саясатты иштеп чыгуу жана ишке ашыруу;</w:t>
      </w:r>
    </w:p>
    <w:p w:rsidR="00621B7B" w:rsidRPr="00276586" w:rsidRDefault="00621B7B" w:rsidP="00621B7B">
      <w:pPr>
        <w:ind w:firstLine="567"/>
        <w:jc w:val="both"/>
        <w:rPr>
          <w:lang w:val="ky-KG"/>
        </w:rPr>
      </w:pPr>
      <w:r w:rsidRPr="00276586">
        <w:rPr>
          <w:lang w:val="ky-KG"/>
        </w:rPr>
        <w:t>- камсыздандырылган адамдардын укугун мамлекеттик социалдык камсыздандырууну Кыргыз Республикасынын мыйзамдарына ылайык камсыздоо;</w:t>
      </w:r>
    </w:p>
    <w:p w:rsidR="00621B7B" w:rsidRPr="00276586" w:rsidRDefault="00621B7B" w:rsidP="00621B7B">
      <w:pPr>
        <w:ind w:firstLine="567"/>
        <w:jc w:val="both"/>
        <w:rPr>
          <w:rFonts w:asciiTheme="minorHAnsi" w:hAnsiTheme="minorHAnsi" w:cstheme="minorBidi"/>
          <w:sz w:val="22"/>
          <w:szCs w:val="22"/>
          <w:lang w:val="ky-KG"/>
        </w:rPr>
      </w:pPr>
      <w:r w:rsidRPr="00276586">
        <w:rPr>
          <w:lang w:val="ky-KG"/>
        </w:rPr>
        <w:t>- Социалдык  фонддун финансылык туруктуулугун камсыздоо</w:t>
      </w:r>
      <w:r w:rsidRPr="00276586">
        <w:rPr>
          <w:vertAlign w:val="superscript"/>
        </w:rPr>
        <w:footnoteReference w:id="7"/>
      </w:r>
      <w:r w:rsidRPr="00276586">
        <w:rPr>
          <w:lang w:val="ky-KG"/>
        </w:rPr>
        <w:t>.</w:t>
      </w:r>
    </w:p>
    <w:p w:rsidR="00621B7B" w:rsidRPr="00276586" w:rsidRDefault="00621B7B" w:rsidP="00621B7B">
      <w:pPr>
        <w:ind w:firstLine="567"/>
        <w:jc w:val="both"/>
        <w:rPr>
          <w:lang w:val="ky-KG" w:eastAsia="ky-KG"/>
        </w:rPr>
      </w:pPr>
    </w:p>
    <w:p w:rsidR="00621B7B" w:rsidRPr="00276586" w:rsidRDefault="00621B7B" w:rsidP="00621B7B">
      <w:pPr>
        <w:ind w:right="-142" w:firstLine="720"/>
        <w:jc w:val="both"/>
        <w:rPr>
          <w:rFonts w:cstheme="minorBidi"/>
          <w:lang w:val="ky-KG"/>
        </w:rPr>
      </w:pPr>
      <w:r w:rsidRPr="00276586">
        <w:rPr>
          <w:lang w:val="ky-KG"/>
        </w:rPr>
        <w:t xml:space="preserve">Калкты жеңилдиктүү (мөөнөтүнө чейинки) пенсиялык камсыздоо, аскер кызматкерлерине пенсия төлөө боюнча, пенсияларга кошумча акы жана компенсациялар боюнча мамлекеттик милдеттенмелерди аткаруу үчүн </w:t>
      </w:r>
      <w:r w:rsidRPr="00276586">
        <w:rPr>
          <w:b/>
          <w:lang w:val="ky-KG"/>
        </w:rPr>
        <w:t>2021</w:t>
      </w:r>
      <w:r w:rsidRPr="00276586">
        <w:rPr>
          <w:lang w:val="ky-KG"/>
        </w:rPr>
        <w:t xml:space="preserve">-жылга республикалык бюджеттен ассигнованиелер (трансферттер) </w:t>
      </w:r>
      <w:r w:rsidRPr="00276586">
        <w:rPr>
          <w:b/>
          <w:lang w:val="ky-KG"/>
        </w:rPr>
        <w:t xml:space="preserve">22 008,0 млн. сом </w:t>
      </w:r>
      <w:r w:rsidRPr="00276586">
        <w:rPr>
          <w:lang w:val="ky-KG"/>
        </w:rPr>
        <w:t>суммада каралган.</w:t>
      </w:r>
    </w:p>
    <w:p w:rsidR="00621B7B" w:rsidRPr="00276586" w:rsidRDefault="00621B7B" w:rsidP="00621B7B">
      <w:pPr>
        <w:ind w:right="-142" w:firstLine="720"/>
        <w:jc w:val="both"/>
        <w:rPr>
          <w:lang w:val="ky-KG"/>
        </w:rPr>
      </w:pPr>
    </w:p>
    <w:p w:rsidR="00621B7B" w:rsidRPr="00276586" w:rsidRDefault="00621B7B" w:rsidP="00621B7B">
      <w:pPr>
        <w:spacing w:before="120"/>
        <w:ind w:firstLine="709"/>
        <w:jc w:val="center"/>
        <w:rPr>
          <w:rFonts w:eastAsia="Calibri"/>
          <w:b/>
          <w:bCs/>
          <w:lang w:val="ky-KG"/>
        </w:rPr>
      </w:pPr>
      <w:r w:rsidRPr="00276586">
        <w:rPr>
          <w:b/>
          <w:bCs/>
          <w:color w:val="000000"/>
          <w:lang w:val="ky-KG" w:eastAsia="ky-KG"/>
        </w:rPr>
        <w:t>Кыргыз Республикасынын Социалдык фонду</w:t>
      </w:r>
      <w:r w:rsidRPr="00276586">
        <w:rPr>
          <w:rFonts w:eastAsia="Calibri"/>
          <w:b/>
          <w:bCs/>
          <w:lang w:val="ky-KG"/>
        </w:rPr>
        <w:t xml:space="preserve">на трансферттер  </w:t>
      </w:r>
    </w:p>
    <w:p w:rsidR="00621B7B" w:rsidRPr="00276586" w:rsidRDefault="00621B7B" w:rsidP="00621B7B">
      <w:pPr>
        <w:spacing w:before="120"/>
        <w:ind w:firstLine="709"/>
        <w:jc w:val="right"/>
        <w:rPr>
          <w:rFonts w:eastAsia="Calibri"/>
          <w:sz w:val="20"/>
          <w:lang w:val="ky-KG"/>
        </w:rPr>
      </w:pPr>
      <w:r w:rsidRPr="00276586">
        <w:rPr>
          <w:rFonts w:eastAsia="Calibri"/>
          <w:bCs/>
          <w:sz w:val="20"/>
        </w:rPr>
        <w:t>млн</w:t>
      </w:r>
      <w:r w:rsidRPr="00276586">
        <w:rPr>
          <w:rFonts w:eastAsia="Calibri"/>
          <w:sz w:val="20"/>
        </w:rPr>
        <w:t>. сом</w:t>
      </w:r>
    </w:p>
    <w:tbl>
      <w:tblPr>
        <w:tblW w:w="9645" w:type="dxa"/>
        <w:tblInd w:w="108" w:type="dxa"/>
        <w:tblLayout w:type="fixed"/>
        <w:tblLook w:val="00A0" w:firstRow="1" w:lastRow="0" w:firstColumn="1" w:lastColumn="0" w:noHBand="0" w:noVBand="0"/>
      </w:tblPr>
      <w:tblGrid>
        <w:gridCol w:w="2127"/>
        <w:gridCol w:w="1253"/>
        <w:gridCol w:w="1253"/>
        <w:gridCol w:w="1253"/>
        <w:gridCol w:w="1253"/>
        <w:gridCol w:w="1253"/>
        <w:gridCol w:w="1253"/>
      </w:tblGrid>
      <w:tr w:rsidR="00621B7B" w:rsidRPr="00276586" w:rsidTr="00C21127">
        <w:trPr>
          <w:trHeight w:val="853"/>
        </w:trPr>
        <w:tc>
          <w:tcPr>
            <w:tcW w:w="2127"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spacing w:after="200" w:line="276" w:lineRule="auto"/>
              <w:rPr>
                <w:b/>
                <w:sz w:val="20"/>
                <w:szCs w:val="20"/>
                <w:lang w:val="ky-KG" w:eastAsia="en-US"/>
              </w:rPr>
            </w:pPr>
            <w:r w:rsidRPr="00276586">
              <w:rPr>
                <w:rFonts w:eastAsia="Calibri"/>
                <w:b/>
                <w:sz w:val="20"/>
                <w:szCs w:val="20"/>
                <w:lang w:val="ky-KG"/>
              </w:rPr>
              <w:t xml:space="preserve">Аталышы </w:t>
            </w:r>
          </w:p>
        </w:tc>
        <w:tc>
          <w:tcPr>
            <w:tcW w:w="1253"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spacing w:after="200" w:line="276" w:lineRule="auto"/>
              <w:jc w:val="center"/>
              <w:rPr>
                <w:rFonts w:eastAsia="Calibri"/>
                <w:b/>
                <w:bCs/>
                <w:sz w:val="20"/>
                <w:szCs w:val="20"/>
                <w:lang w:val="ky-KG" w:eastAsia="en-US"/>
              </w:rPr>
            </w:pPr>
            <w:r w:rsidRPr="00276586">
              <w:rPr>
                <w:rFonts w:eastAsia="Calibri"/>
                <w:b/>
                <w:bCs/>
                <w:sz w:val="20"/>
                <w:szCs w:val="20"/>
                <w:lang w:val="ky-KG"/>
              </w:rPr>
              <w:t>2019-жыл факт</w:t>
            </w:r>
          </w:p>
        </w:tc>
        <w:tc>
          <w:tcPr>
            <w:tcW w:w="1253"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spacing w:after="200" w:line="276" w:lineRule="auto"/>
              <w:jc w:val="center"/>
              <w:rPr>
                <w:rFonts w:eastAsia="Calibri"/>
                <w:b/>
                <w:bCs/>
                <w:sz w:val="20"/>
                <w:szCs w:val="20"/>
                <w:lang w:val="ky-KG" w:eastAsia="en-US"/>
              </w:rPr>
            </w:pPr>
            <w:r w:rsidRPr="00276586">
              <w:rPr>
                <w:rFonts w:eastAsia="Calibri"/>
                <w:b/>
                <w:bCs/>
                <w:sz w:val="20"/>
                <w:szCs w:val="20"/>
                <w:lang w:val="ky-KG"/>
              </w:rPr>
              <w:t>2020-жыл бекит.</w:t>
            </w:r>
          </w:p>
        </w:tc>
        <w:tc>
          <w:tcPr>
            <w:tcW w:w="1253"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
                <w:bCs/>
                <w:sz w:val="20"/>
                <w:szCs w:val="20"/>
                <w:lang w:val="ky-KG"/>
              </w:rPr>
            </w:pPr>
            <w:r w:rsidRPr="00276586">
              <w:rPr>
                <w:rFonts w:eastAsia="Calibri"/>
                <w:b/>
                <w:bCs/>
                <w:sz w:val="20"/>
                <w:szCs w:val="20"/>
                <w:lang w:val="ky-KG"/>
              </w:rPr>
              <w:t xml:space="preserve">2021-жыл </w:t>
            </w:r>
          </w:p>
          <w:p w:rsidR="00621B7B" w:rsidRPr="00276586" w:rsidRDefault="00621B7B" w:rsidP="00621B7B">
            <w:pPr>
              <w:spacing w:after="200" w:line="276" w:lineRule="auto"/>
              <w:jc w:val="center"/>
              <w:rPr>
                <w:rFonts w:eastAsia="Calibri"/>
                <w:b/>
                <w:bCs/>
                <w:sz w:val="20"/>
                <w:szCs w:val="20"/>
                <w:lang w:val="ky-KG" w:eastAsia="en-US"/>
              </w:rPr>
            </w:pPr>
            <w:r w:rsidRPr="00276586">
              <w:rPr>
                <w:rFonts w:eastAsia="Calibri"/>
                <w:b/>
                <w:bCs/>
                <w:sz w:val="20"/>
                <w:szCs w:val="20"/>
                <w:lang w:val="ky-KG"/>
              </w:rPr>
              <w:t>долбоор</w:t>
            </w:r>
          </w:p>
        </w:tc>
        <w:tc>
          <w:tcPr>
            <w:tcW w:w="1253"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spacing w:after="200" w:line="276" w:lineRule="auto"/>
              <w:jc w:val="center"/>
              <w:rPr>
                <w:b/>
                <w:bCs/>
                <w:sz w:val="20"/>
                <w:szCs w:val="20"/>
                <w:lang w:val="ky-KG" w:eastAsia="ky-KG"/>
              </w:rPr>
            </w:pPr>
            <w:r w:rsidRPr="00276586">
              <w:rPr>
                <w:b/>
                <w:bCs/>
                <w:sz w:val="20"/>
                <w:szCs w:val="20"/>
                <w:lang w:val="ky-KG" w:eastAsia="ky-KG"/>
              </w:rPr>
              <w:t>четтөө</w:t>
            </w:r>
          </w:p>
        </w:tc>
        <w:tc>
          <w:tcPr>
            <w:tcW w:w="1253"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spacing w:after="200" w:line="276" w:lineRule="auto"/>
              <w:jc w:val="center"/>
              <w:rPr>
                <w:rFonts w:eastAsia="Calibri"/>
                <w:b/>
                <w:bCs/>
                <w:sz w:val="20"/>
                <w:szCs w:val="20"/>
                <w:lang w:val="ky-KG" w:eastAsia="en-US"/>
              </w:rPr>
            </w:pPr>
            <w:r w:rsidRPr="00276586">
              <w:rPr>
                <w:rFonts w:eastAsia="Calibri"/>
                <w:b/>
                <w:bCs/>
                <w:sz w:val="20"/>
                <w:szCs w:val="20"/>
                <w:lang w:val="ky-KG"/>
              </w:rPr>
              <w:t>2022-жыл болжол</w:t>
            </w:r>
          </w:p>
        </w:tc>
        <w:tc>
          <w:tcPr>
            <w:tcW w:w="1253"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spacing w:after="200" w:line="276" w:lineRule="auto"/>
              <w:jc w:val="center"/>
              <w:rPr>
                <w:rFonts w:eastAsia="Calibri"/>
                <w:b/>
                <w:bCs/>
                <w:sz w:val="20"/>
                <w:szCs w:val="20"/>
                <w:lang w:val="ky-KG" w:eastAsia="en-US"/>
              </w:rPr>
            </w:pPr>
            <w:r w:rsidRPr="00276586">
              <w:rPr>
                <w:rFonts w:eastAsia="Calibri"/>
                <w:b/>
                <w:bCs/>
                <w:sz w:val="20"/>
                <w:szCs w:val="20"/>
                <w:lang w:val="ky-KG"/>
              </w:rPr>
              <w:t>2023-жыл болжол</w:t>
            </w:r>
          </w:p>
        </w:tc>
      </w:tr>
      <w:tr w:rsidR="00C21127" w:rsidRPr="00276586" w:rsidTr="00C21127">
        <w:trPr>
          <w:trHeight w:val="300"/>
        </w:trPr>
        <w:tc>
          <w:tcPr>
            <w:tcW w:w="2127" w:type="dxa"/>
            <w:tcBorders>
              <w:top w:val="single" w:sz="4" w:space="0" w:color="auto"/>
              <w:left w:val="single" w:sz="4" w:space="0" w:color="auto"/>
              <w:bottom w:val="single" w:sz="4" w:space="0" w:color="auto"/>
              <w:right w:val="single" w:sz="4" w:space="0" w:color="auto"/>
            </w:tcBorders>
            <w:vAlign w:val="bottom"/>
            <w:hideMark/>
          </w:tcPr>
          <w:p w:rsidR="00C21127" w:rsidRPr="00276586" w:rsidRDefault="00C21127" w:rsidP="00621B7B">
            <w:pPr>
              <w:spacing w:after="200" w:line="276" w:lineRule="auto"/>
              <w:rPr>
                <w:sz w:val="20"/>
                <w:szCs w:val="20"/>
                <w:lang w:val="ky-KG" w:eastAsia="en-US"/>
              </w:rPr>
            </w:pPr>
            <w:r w:rsidRPr="00276586">
              <w:rPr>
                <w:sz w:val="20"/>
                <w:szCs w:val="20"/>
                <w:lang w:val="ky-KG"/>
              </w:rPr>
              <w:t>Бардыгы</w:t>
            </w:r>
          </w:p>
        </w:tc>
        <w:tc>
          <w:tcPr>
            <w:tcW w:w="1253" w:type="dxa"/>
            <w:tcBorders>
              <w:top w:val="single" w:sz="4" w:space="0" w:color="auto"/>
              <w:left w:val="single" w:sz="4" w:space="0" w:color="auto"/>
              <w:bottom w:val="single" w:sz="4" w:space="0" w:color="auto"/>
              <w:right w:val="single" w:sz="4" w:space="0" w:color="auto"/>
            </w:tcBorders>
            <w:hideMark/>
          </w:tcPr>
          <w:p w:rsidR="00C21127" w:rsidRPr="00276586" w:rsidRDefault="00C21127" w:rsidP="00621B7B">
            <w:pPr>
              <w:jc w:val="center"/>
              <w:rPr>
                <w:sz w:val="20"/>
                <w:szCs w:val="20"/>
                <w:lang w:val="ky-KG" w:eastAsia="en-US"/>
              </w:rPr>
            </w:pPr>
            <w:r w:rsidRPr="00276586">
              <w:rPr>
                <w:sz w:val="20"/>
                <w:szCs w:val="20"/>
                <w:lang w:val="ky-KG"/>
              </w:rPr>
              <w:t>21 039</w:t>
            </w:r>
            <w:r w:rsidRPr="00276586">
              <w:rPr>
                <w:sz w:val="20"/>
                <w:szCs w:val="20"/>
              </w:rPr>
              <w:t>,</w:t>
            </w:r>
            <w:r w:rsidRPr="00276586">
              <w:rPr>
                <w:sz w:val="20"/>
                <w:szCs w:val="20"/>
                <w:lang w:val="ky-KG"/>
              </w:rPr>
              <w:t>0</w:t>
            </w:r>
          </w:p>
        </w:tc>
        <w:tc>
          <w:tcPr>
            <w:tcW w:w="1253" w:type="dxa"/>
            <w:tcBorders>
              <w:top w:val="single" w:sz="4" w:space="0" w:color="auto"/>
              <w:left w:val="single" w:sz="4" w:space="0" w:color="auto"/>
              <w:bottom w:val="single" w:sz="4" w:space="0" w:color="auto"/>
              <w:right w:val="single" w:sz="4" w:space="0" w:color="auto"/>
            </w:tcBorders>
            <w:vAlign w:val="center"/>
            <w:hideMark/>
          </w:tcPr>
          <w:p w:rsidR="00C21127" w:rsidRPr="00276586" w:rsidRDefault="00C21127" w:rsidP="00621B7B">
            <w:pPr>
              <w:jc w:val="center"/>
              <w:rPr>
                <w:sz w:val="20"/>
                <w:szCs w:val="20"/>
                <w:lang w:val="ky-KG" w:eastAsia="en-US"/>
              </w:rPr>
            </w:pPr>
            <w:r w:rsidRPr="00276586">
              <w:rPr>
                <w:sz w:val="20"/>
                <w:szCs w:val="20"/>
                <w:lang w:val="ky-KG"/>
              </w:rPr>
              <w:t>22</w:t>
            </w:r>
            <w:r w:rsidRPr="00276586">
              <w:rPr>
                <w:sz w:val="20"/>
                <w:szCs w:val="20"/>
              </w:rPr>
              <w:t> </w:t>
            </w:r>
            <w:r w:rsidRPr="00276586">
              <w:rPr>
                <w:sz w:val="20"/>
                <w:szCs w:val="20"/>
                <w:lang w:val="ky-KG"/>
              </w:rPr>
              <w:t>008</w:t>
            </w:r>
            <w:r w:rsidRPr="00276586">
              <w:rPr>
                <w:sz w:val="20"/>
                <w:szCs w:val="20"/>
              </w:rPr>
              <w:t>,</w:t>
            </w:r>
            <w:r w:rsidRPr="00276586">
              <w:rPr>
                <w:sz w:val="20"/>
                <w:szCs w:val="20"/>
                <w:lang w:val="ky-KG"/>
              </w:rPr>
              <w:t>0</w:t>
            </w:r>
          </w:p>
        </w:tc>
        <w:tc>
          <w:tcPr>
            <w:tcW w:w="1253" w:type="dxa"/>
            <w:tcBorders>
              <w:top w:val="single" w:sz="4" w:space="0" w:color="auto"/>
              <w:left w:val="nil"/>
              <w:bottom w:val="single" w:sz="4" w:space="0" w:color="auto"/>
              <w:right w:val="single" w:sz="4" w:space="0" w:color="auto"/>
            </w:tcBorders>
            <w:vAlign w:val="center"/>
            <w:hideMark/>
          </w:tcPr>
          <w:p w:rsidR="00C21127" w:rsidRPr="00276586" w:rsidRDefault="00C21127" w:rsidP="0034020B">
            <w:pPr>
              <w:jc w:val="center"/>
              <w:rPr>
                <w:sz w:val="20"/>
                <w:szCs w:val="20"/>
                <w:lang w:val="ky-KG"/>
              </w:rPr>
            </w:pPr>
            <w:r w:rsidRPr="00276586">
              <w:rPr>
                <w:sz w:val="20"/>
                <w:szCs w:val="20"/>
                <w:lang w:val="ky-KG"/>
              </w:rPr>
              <w:t>23</w:t>
            </w:r>
            <w:r w:rsidRPr="00276586">
              <w:rPr>
                <w:sz w:val="20"/>
                <w:szCs w:val="20"/>
              </w:rPr>
              <w:t> </w:t>
            </w:r>
            <w:r w:rsidRPr="00276586">
              <w:rPr>
                <w:sz w:val="20"/>
                <w:szCs w:val="20"/>
                <w:lang w:val="ky-KG"/>
              </w:rPr>
              <w:t>215</w:t>
            </w:r>
            <w:r w:rsidRPr="00276586">
              <w:rPr>
                <w:sz w:val="20"/>
                <w:szCs w:val="20"/>
              </w:rPr>
              <w:t>,</w:t>
            </w:r>
            <w:r w:rsidRPr="00276586">
              <w:rPr>
                <w:sz w:val="20"/>
                <w:szCs w:val="20"/>
                <w:lang w:val="ky-KG"/>
              </w:rPr>
              <w:t>7</w:t>
            </w:r>
          </w:p>
        </w:tc>
        <w:tc>
          <w:tcPr>
            <w:tcW w:w="1253" w:type="dxa"/>
            <w:tcBorders>
              <w:top w:val="single" w:sz="4" w:space="0" w:color="auto"/>
              <w:left w:val="nil"/>
              <w:bottom w:val="single" w:sz="4" w:space="0" w:color="auto"/>
              <w:right w:val="single" w:sz="4" w:space="0" w:color="auto"/>
            </w:tcBorders>
            <w:hideMark/>
          </w:tcPr>
          <w:p w:rsidR="00C21127" w:rsidRPr="00276586" w:rsidRDefault="00C21127" w:rsidP="0034020B">
            <w:pPr>
              <w:jc w:val="center"/>
              <w:rPr>
                <w:sz w:val="20"/>
                <w:szCs w:val="20"/>
                <w:lang w:val="ky-KG"/>
              </w:rPr>
            </w:pPr>
            <w:r w:rsidRPr="00276586">
              <w:rPr>
                <w:sz w:val="20"/>
                <w:szCs w:val="20"/>
                <w:lang w:val="ky-KG"/>
              </w:rPr>
              <w:t>1 207,7</w:t>
            </w:r>
          </w:p>
        </w:tc>
        <w:tc>
          <w:tcPr>
            <w:tcW w:w="1253" w:type="dxa"/>
            <w:tcBorders>
              <w:top w:val="single" w:sz="4" w:space="0" w:color="auto"/>
              <w:left w:val="single" w:sz="4" w:space="0" w:color="auto"/>
              <w:bottom w:val="single" w:sz="4" w:space="0" w:color="auto"/>
              <w:right w:val="single" w:sz="4" w:space="0" w:color="auto"/>
            </w:tcBorders>
            <w:vAlign w:val="center"/>
            <w:hideMark/>
          </w:tcPr>
          <w:p w:rsidR="00C21127" w:rsidRPr="00276586" w:rsidRDefault="00C21127" w:rsidP="00621B7B">
            <w:pPr>
              <w:jc w:val="center"/>
              <w:rPr>
                <w:bCs/>
                <w:sz w:val="20"/>
                <w:szCs w:val="20"/>
                <w:lang w:eastAsia="en-US"/>
              </w:rPr>
            </w:pPr>
            <w:r w:rsidRPr="00276586">
              <w:rPr>
                <w:bCs/>
                <w:sz w:val="20"/>
                <w:szCs w:val="20"/>
                <w:lang w:val="ky-KG"/>
              </w:rPr>
              <w:t>22 379, 0</w:t>
            </w:r>
          </w:p>
        </w:tc>
        <w:tc>
          <w:tcPr>
            <w:tcW w:w="1253" w:type="dxa"/>
            <w:tcBorders>
              <w:top w:val="single" w:sz="4" w:space="0" w:color="auto"/>
              <w:left w:val="nil"/>
              <w:bottom w:val="single" w:sz="4" w:space="0" w:color="auto"/>
              <w:right w:val="single" w:sz="4" w:space="0" w:color="auto"/>
            </w:tcBorders>
            <w:vAlign w:val="center"/>
            <w:hideMark/>
          </w:tcPr>
          <w:p w:rsidR="00C21127" w:rsidRPr="00276586" w:rsidRDefault="00C21127" w:rsidP="00621B7B">
            <w:pPr>
              <w:jc w:val="center"/>
              <w:rPr>
                <w:bCs/>
                <w:sz w:val="20"/>
                <w:szCs w:val="20"/>
                <w:lang w:eastAsia="en-US"/>
              </w:rPr>
            </w:pPr>
            <w:r w:rsidRPr="00276586">
              <w:rPr>
                <w:bCs/>
                <w:sz w:val="20"/>
                <w:szCs w:val="20"/>
                <w:lang w:val="ky-KG"/>
              </w:rPr>
              <w:t>22 379, 0</w:t>
            </w:r>
          </w:p>
        </w:tc>
      </w:tr>
      <w:tr w:rsidR="00C21127" w:rsidRPr="00276586" w:rsidTr="00C21127">
        <w:trPr>
          <w:trHeight w:val="300"/>
        </w:trPr>
        <w:tc>
          <w:tcPr>
            <w:tcW w:w="2127" w:type="dxa"/>
            <w:tcBorders>
              <w:top w:val="single" w:sz="4" w:space="0" w:color="auto"/>
              <w:left w:val="single" w:sz="4" w:space="0" w:color="auto"/>
              <w:bottom w:val="single" w:sz="4" w:space="0" w:color="auto"/>
              <w:right w:val="single" w:sz="4" w:space="0" w:color="auto"/>
            </w:tcBorders>
            <w:vAlign w:val="bottom"/>
            <w:hideMark/>
          </w:tcPr>
          <w:p w:rsidR="00C21127" w:rsidRPr="00276586" w:rsidRDefault="00C21127" w:rsidP="00621B7B">
            <w:pPr>
              <w:spacing w:after="200" w:line="276" w:lineRule="auto"/>
              <w:rPr>
                <w:sz w:val="20"/>
                <w:szCs w:val="20"/>
                <w:lang w:val="ky-KG" w:eastAsia="en-US"/>
              </w:rPr>
            </w:pPr>
            <w:r w:rsidRPr="00276586">
              <w:rPr>
                <w:rFonts w:eastAsia="Calibri"/>
                <w:sz w:val="20"/>
                <w:szCs w:val="20"/>
                <w:lang w:val="ky-KG"/>
              </w:rPr>
              <w:t>бюджеттик каражаттар</w:t>
            </w:r>
          </w:p>
        </w:tc>
        <w:tc>
          <w:tcPr>
            <w:tcW w:w="1253" w:type="dxa"/>
            <w:tcBorders>
              <w:top w:val="single" w:sz="4" w:space="0" w:color="auto"/>
              <w:left w:val="single" w:sz="4" w:space="0" w:color="auto"/>
              <w:bottom w:val="single" w:sz="4" w:space="0" w:color="auto"/>
              <w:right w:val="single" w:sz="4" w:space="0" w:color="auto"/>
            </w:tcBorders>
            <w:hideMark/>
          </w:tcPr>
          <w:p w:rsidR="00C21127" w:rsidRPr="00276586" w:rsidRDefault="00C21127" w:rsidP="00621B7B">
            <w:pPr>
              <w:jc w:val="center"/>
              <w:rPr>
                <w:sz w:val="20"/>
                <w:szCs w:val="20"/>
                <w:lang w:eastAsia="en-US"/>
              </w:rPr>
            </w:pPr>
            <w:r w:rsidRPr="00276586">
              <w:rPr>
                <w:sz w:val="20"/>
                <w:szCs w:val="20"/>
                <w:lang w:val="ky-KG"/>
              </w:rPr>
              <w:t>21 039</w:t>
            </w:r>
            <w:r w:rsidRPr="00276586">
              <w:rPr>
                <w:sz w:val="20"/>
                <w:szCs w:val="20"/>
              </w:rPr>
              <w:t>,</w:t>
            </w:r>
            <w:r w:rsidRPr="00276586">
              <w:rPr>
                <w:sz w:val="20"/>
                <w:szCs w:val="20"/>
                <w:lang w:val="ky-KG"/>
              </w:rPr>
              <w:t>0</w:t>
            </w:r>
          </w:p>
        </w:tc>
        <w:tc>
          <w:tcPr>
            <w:tcW w:w="1253" w:type="dxa"/>
            <w:tcBorders>
              <w:top w:val="single" w:sz="4" w:space="0" w:color="auto"/>
              <w:left w:val="single" w:sz="4" w:space="0" w:color="auto"/>
              <w:bottom w:val="single" w:sz="4" w:space="0" w:color="auto"/>
              <w:right w:val="single" w:sz="4" w:space="0" w:color="auto"/>
            </w:tcBorders>
            <w:vAlign w:val="center"/>
            <w:hideMark/>
          </w:tcPr>
          <w:p w:rsidR="00C21127" w:rsidRPr="00276586" w:rsidRDefault="00C21127" w:rsidP="00621B7B">
            <w:pPr>
              <w:jc w:val="center"/>
              <w:rPr>
                <w:sz w:val="20"/>
                <w:szCs w:val="20"/>
                <w:lang w:eastAsia="en-US"/>
              </w:rPr>
            </w:pPr>
            <w:r w:rsidRPr="00276586">
              <w:rPr>
                <w:sz w:val="20"/>
                <w:szCs w:val="20"/>
                <w:lang w:val="ky-KG"/>
              </w:rPr>
              <w:t>22</w:t>
            </w:r>
            <w:r w:rsidRPr="00276586">
              <w:rPr>
                <w:sz w:val="20"/>
                <w:szCs w:val="20"/>
              </w:rPr>
              <w:t> </w:t>
            </w:r>
            <w:r w:rsidRPr="00276586">
              <w:rPr>
                <w:sz w:val="20"/>
                <w:szCs w:val="20"/>
                <w:lang w:val="ky-KG"/>
              </w:rPr>
              <w:t>008</w:t>
            </w:r>
            <w:r w:rsidRPr="00276586">
              <w:rPr>
                <w:sz w:val="20"/>
                <w:szCs w:val="20"/>
              </w:rPr>
              <w:t>,</w:t>
            </w:r>
            <w:r w:rsidRPr="00276586">
              <w:rPr>
                <w:sz w:val="20"/>
                <w:szCs w:val="20"/>
                <w:lang w:val="ky-KG"/>
              </w:rPr>
              <w:t>0</w:t>
            </w:r>
          </w:p>
        </w:tc>
        <w:tc>
          <w:tcPr>
            <w:tcW w:w="1253" w:type="dxa"/>
            <w:tcBorders>
              <w:top w:val="single" w:sz="4" w:space="0" w:color="auto"/>
              <w:left w:val="nil"/>
              <w:bottom w:val="single" w:sz="4" w:space="0" w:color="auto"/>
              <w:right w:val="single" w:sz="4" w:space="0" w:color="auto"/>
            </w:tcBorders>
            <w:vAlign w:val="center"/>
            <w:hideMark/>
          </w:tcPr>
          <w:p w:rsidR="00C21127" w:rsidRPr="00276586" w:rsidRDefault="00C21127" w:rsidP="0034020B">
            <w:pPr>
              <w:jc w:val="center"/>
              <w:rPr>
                <w:sz w:val="20"/>
                <w:szCs w:val="20"/>
              </w:rPr>
            </w:pPr>
            <w:r w:rsidRPr="00276586">
              <w:rPr>
                <w:sz w:val="20"/>
                <w:szCs w:val="20"/>
                <w:lang w:val="ky-KG"/>
              </w:rPr>
              <w:t>23</w:t>
            </w:r>
            <w:r w:rsidRPr="00276586">
              <w:rPr>
                <w:sz w:val="20"/>
                <w:szCs w:val="20"/>
              </w:rPr>
              <w:t> </w:t>
            </w:r>
            <w:r w:rsidRPr="00276586">
              <w:rPr>
                <w:sz w:val="20"/>
                <w:szCs w:val="20"/>
                <w:lang w:val="ky-KG"/>
              </w:rPr>
              <w:t>215</w:t>
            </w:r>
            <w:r w:rsidRPr="00276586">
              <w:rPr>
                <w:sz w:val="20"/>
                <w:szCs w:val="20"/>
              </w:rPr>
              <w:t>,</w:t>
            </w:r>
            <w:r w:rsidRPr="00276586">
              <w:rPr>
                <w:sz w:val="20"/>
                <w:szCs w:val="20"/>
                <w:lang w:val="ky-KG"/>
              </w:rPr>
              <w:t>7</w:t>
            </w:r>
          </w:p>
        </w:tc>
        <w:tc>
          <w:tcPr>
            <w:tcW w:w="1253" w:type="dxa"/>
            <w:tcBorders>
              <w:top w:val="single" w:sz="4" w:space="0" w:color="auto"/>
              <w:left w:val="nil"/>
              <w:bottom w:val="single" w:sz="4" w:space="0" w:color="auto"/>
              <w:right w:val="single" w:sz="4" w:space="0" w:color="auto"/>
            </w:tcBorders>
            <w:hideMark/>
          </w:tcPr>
          <w:p w:rsidR="00C21127" w:rsidRPr="00276586" w:rsidRDefault="00C21127" w:rsidP="0034020B">
            <w:pPr>
              <w:jc w:val="center"/>
              <w:rPr>
                <w:sz w:val="20"/>
                <w:szCs w:val="20"/>
              </w:rPr>
            </w:pPr>
            <w:r w:rsidRPr="00276586">
              <w:rPr>
                <w:sz w:val="20"/>
                <w:szCs w:val="20"/>
                <w:lang w:val="ky-KG"/>
              </w:rPr>
              <w:t>1 207,7</w:t>
            </w:r>
          </w:p>
        </w:tc>
        <w:tc>
          <w:tcPr>
            <w:tcW w:w="1253" w:type="dxa"/>
            <w:tcBorders>
              <w:top w:val="single" w:sz="4" w:space="0" w:color="auto"/>
              <w:left w:val="single" w:sz="4" w:space="0" w:color="auto"/>
              <w:bottom w:val="single" w:sz="4" w:space="0" w:color="auto"/>
              <w:right w:val="single" w:sz="4" w:space="0" w:color="auto"/>
            </w:tcBorders>
            <w:vAlign w:val="center"/>
            <w:hideMark/>
          </w:tcPr>
          <w:p w:rsidR="00C21127" w:rsidRPr="00276586" w:rsidRDefault="00C21127" w:rsidP="00621B7B">
            <w:pPr>
              <w:jc w:val="center"/>
              <w:rPr>
                <w:bCs/>
                <w:sz w:val="20"/>
                <w:szCs w:val="20"/>
                <w:lang w:eastAsia="en-US"/>
              </w:rPr>
            </w:pPr>
            <w:r w:rsidRPr="00276586">
              <w:rPr>
                <w:bCs/>
                <w:sz w:val="20"/>
                <w:szCs w:val="20"/>
                <w:lang w:val="ky-KG"/>
              </w:rPr>
              <w:t>22 379, 0</w:t>
            </w:r>
          </w:p>
        </w:tc>
        <w:tc>
          <w:tcPr>
            <w:tcW w:w="1253" w:type="dxa"/>
            <w:tcBorders>
              <w:top w:val="single" w:sz="4" w:space="0" w:color="auto"/>
              <w:left w:val="nil"/>
              <w:bottom w:val="single" w:sz="4" w:space="0" w:color="auto"/>
              <w:right w:val="single" w:sz="4" w:space="0" w:color="auto"/>
            </w:tcBorders>
            <w:vAlign w:val="center"/>
            <w:hideMark/>
          </w:tcPr>
          <w:p w:rsidR="00C21127" w:rsidRPr="00276586" w:rsidRDefault="00C21127" w:rsidP="00621B7B">
            <w:pPr>
              <w:jc w:val="center"/>
              <w:rPr>
                <w:bCs/>
                <w:sz w:val="20"/>
                <w:szCs w:val="20"/>
                <w:lang w:eastAsia="en-US"/>
              </w:rPr>
            </w:pPr>
            <w:r w:rsidRPr="00276586">
              <w:rPr>
                <w:bCs/>
                <w:sz w:val="20"/>
                <w:szCs w:val="20"/>
                <w:lang w:val="ky-KG"/>
              </w:rPr>
              <w:t>22 379, 0</w:t>
            </w:r>
          </w:p>
        </w:tc>
      </w:tr>
    </w:tbl>
    <w:p w:rsidR="00621B7B" w:rsidRPr="00276586" w:rsidRDefault="00621B7B" w:rsidP="00621B7B">
      <w:pPr>
        <w:ind w:firstLine="708"/>
        <w:jc w:val="both"/>
        <w:rPr>
          <w:rFonts w:eastAsiaTheme="minorHAnsi" w:cstheme="minorBidi"/>
          <w:lang w:eastAsia="en-US"/>
        </w:rPr>
      </w:pPr>
    </w:p>
    <w:p w:rsidR="00621B7B" w:rsidRPr="00276586" w:rsidRDefault="00621B7B" w:rsidP="004D139A">
      <w:pPr>
        <w:ind w:firstLine="709"/>
        <w:jc w:val="both"/>
        <w:rPr>
          <w:b/>
          <w:sz w:val="28"/>
          <w:szCs w:val="28"/>
          <w:lang w:val="ky-KG"/>
        </w:rPr>
      </w:pPr>
      <w:r w:rsidRPr="00276586">
        <w:rPr>
          <w:lang w:val="ky-KG"/>
        </w:rPr>
        <w:t xml:space="preserve"> 2021-жылы республикалык бюджеттен  Социалдык фондго ассигнованиелер</w:t>
      </w:r>
      <w:r w:rsidR="004D139A" w:rsidRPr="00276586">
        <w:rPr>
          <w:lang w:val="ky-KG"/>
        </w:rPr>
        <w:t>, укук коргоо органдарынын кызматкерлеринин пенсиясын жогорулатууну, пенсиянын базалык жана камсыздандыруу бөлүгүн жыл сайын жогорулатууну,</w:t>
      </w:r>
      <w:r w:rsidRPr="00276586">
        <w:rPr>
          <w:lang w:val="ky-KG"/>
        </w:rPr>
        <w:t xml:space="preserve"> </w:t>
      </w:r>
      <w:r w:rsidR="004D139A" w:rsidRPr="00276586">
        <w:rPr>
          <w:lang w:val="ky-KG"/>
        </w:rPr>
        <w:t xml:space="preserve">ошондой эле прокуратура органдарынын прокурорлорунун жана тергөөчүлөрүнүн пенсиясын жогорулатууну эсепке алганда, 2020-жылдын бекитилген бюджетине карата 1 207,7 млн. сомго көбөйүү менен каралган.  </w:t>
      </w:r>
    </w:p>
    <w:p w:rsidR="00621B7B" w:rsidRPr="00276586" w:rsidRDefault="00621B7B" w:rsidP="00621B7B">
      <w:pPr>
        <w:widowControl w:val="0"/>
        <w:ind w:firstLine="709"/>
        <w:jc w:val="center"/>
        <w:rPr>
          <w:rFonts w:eastAsia="Calibri"/>
          <w:b/>
          <w:lang w:val="ky-KG" w:eastAsia="en-US"/>
        </w:rPr>
      </w:pPr>
      <w:r w:rsidRPr="00276586">
        <w:rPr>
          <w:rFonts w:eastAsia="Calibri"/>
          <w:b/>
          <w:lang w:val="ky-KG"/>
        </w:rPr>
        <w:t>702-бөлүм «Коргоо»</w:t>
      </w:r>
    </w:p>
    <w:p w:rsidR="00621B7B" w:rsidRPr="00276586" w:rsidRDefault="00621B7B" w:rsidP="00621B7B">
      <w:pPr>
        <w:widowControl w:val="0"/>
        <w:ind w:firstLine="709"/>
        <w:jc w:val="center"/>
        <w:rPr>
          <w:rFonts w:eastAsia="Calibri"/>
          <w:b/>
          <w:lang w:val="ky-KG"/>
        </w:rPr>
      </w:pPr>
    </w:p>
    <w:p w:rsidR="00621B7B" w:rsidRPr="00276586" w:rsidRDefault="00621B7B" w:rsidP="00621B7B">
      <w:pPr>
        <w:ind w:firstLine="708"/>
        <w:jc w:val="both"/>
        <w:rPr>
          <w:rFonts w:eastAsia="Calibri"/>
          <w:lang w:val="ky-KG"/>
        </w:rPr>
      </w:pPr>
      <w:r w:rsidRPr="00276586">
        <w:rPr>
          <w:rFonts w:eastAsia="Calibri"/>
          <w:lang w:val="ky-KG"/>
        </w:rPr>
        <w:lastRenderedPageBreak/>
        <w:t>Бул</w:t>
      </w:r>
      <w:r w:rsidRPr="00276586">
        <w:rPr>
          <w:rFonts w:eastAsia="Calibri"/>
          <w:b/>
          <w:lang w:val="ky-KG"/>
        </w:rPr>
        <w:t xml:space="preserve"> </w:t>
      </w:r>
      <w:r w:rsidRPr="00276586">
        <w:rPr>
          <w:rFonts w:eastAsia="Calibri"/>
          <w:lang w:val="ky-KG"/>
        </w:rPr>
        <w:t xml:space="preserve">бөлүм өзүнө жарандык коргонуу жана өзгөчө кырдаалдар, башка категорияга киргизилбеген коргонуу маселелери боюнча иш-чараларга чыгашаларды камтыйт. </w:t>
      </w:r>
    </w:p>
    <w:p w:rsidR="00621B7B" w:rsidRPr="00276586" w:rsidRDefault="00621B7B" w:rsidP="00621B7B">
      <w:pPr>
        <w:ind w:firstLine="708"/>
        <w:jc w:val="both"/>
        <w:rPr>
          <w:rFonts w:eastAsia="Calibri"/>
          <w:lang w:val="ky-KG"/>
        </w:rPr>
      </w:pPr>
    </w:p>
    <w:p w:rsidR="00621B7B" w:rsidRPr="00276586" w:rsidRDefault="00621B7B" w:rsidP="00621B7B">
      <w:pPr>
        <w:shd w:val="clear" w:color="auto" w:fill="FFFFFF"/>
        <w:jc w:val="center"/>
        <w:outlineLvl w:val="4"/>
        <w:rPr>
          <w:rFonts w:eastAsia="Calibri"/>
          <w:b/>
          <w:bCs/>
          <w:iCs/>
          <w:lang w:val="ky-KG"/>
        </w:rPr>
      </w:pPr>
      <w:r w:rsidRPr="00276586">
        <w:rPr>
          <w:rFonts w:eastAsia="Calibri"/>
          <w:b/>
          <w:bCs/>
          <w:iCs/>
          <w:lang w:val="ky-KG"/>
        </w:rPr>
        <w:t>Жарандык коргонуу жана өзгөчө кырдаалдар боюнча иш-чаралар</w:t>
      </w:r>
    </w:p>
    <w:p w:rsidR="00621B7B" w:rsidRPr="00276586" w:rsidRDefault="00621B7B" w:rsidP="00621B7B">
      <w:pPr>
        <w:shd w:val="clear" w:color="auto" w:fill="FFFFFF"/>
        <w:jc w:val="center"/>
        <w:outlineLvl w:val="4"/>
        <w:rPr>
          <w:rFonts w:eastAsia="Calibri"/>
          <w:b/>
          <w:bCs/>
          <w:iCs/>
          <w:lang w:val="ky-KG"/>
        </w:rPr>
      </w:pPr>
    </w:p>
    <w:p w:rsidR="00621B7B" w:rsidRPr="00276586" w:rsidRDefault="00621B7B" w:rsidP="00621B7B">
      <w:pPr>
        <w:shd w:val="clear" w:color="auto" w:fill="FFFFFF"/>
        <w:ind w:firstLine="708"/>
        <w:jc w:val="both"/>
        <w:outlineLvl w:val="4"/>
        <w:rPr>
          <w:rFonts w:eastAsia="Calibri"/>
          <w:bCs/>
          <w:iCs/>
          <w:lang w:val="ky-KG"/>
        </w:rPr>
      </w:pPr>
      <w:r w:rsidRPr="00276586">
        <w:rPr>
          <w:rFonts w:eastAsia="Calibri"/>
          <w:bCs/>
          <w:iCs/>
          <w:lang w:val="ky-KG"/>
        </w:rPr>
        <w:t xml:space="preserve">Бул бөлүм Кыргыз Республикасынын Өзгөчө кырдаалдар министрлигинин табигый кырсыктарды алдын алуу жана алардын кесепетин жоюу, жарандык коргонуу күчтөрүн башкаруу жана аларга колдоо көрсөтүү боюнча иш чараларды ишке ашырууга багытталган чыгашалар параметрлерин камтыйт. </w:t>
      </w:r>
    </w:p>
    <w:p w:rsidR="00621B7B" w:rsidRPr="00276586" w:rsidRDefault="00621B7B" w:rsidP="00621B7B">
      <w:pPr>
        <w:ind w:firstLine="708"/>
        <w:jc w:val="both"/>
        <w:outlineLvl w:val="4"/>
        <w:rPr>
          <w:bCs/>
          <w:iCs/>
          <w:lang w:val="ky-KG"/>
        </w:rPr>
      </w:pPr>
      <w:r w:rsidRPr="00276586">
        <w:rPr>
          <w:rFonts w:eastAsia="Calibri"/>
          <w:b/>
          <w:bCs/>
          <w:iCs/>
          <w:lang w:val="ky-KG"/>
        </w:rPr>
        <w:t>Кыргыз Республикасынын Өзгөчө кырдаалдар министрлигинин</w:t>
      </w:r>
      <w:r w:rsidRPr="00276586">
        <w:rPr>
          <w:rFonts w:eastAsia="Calibri"/>
          <w:bCs/>
          <w:iCs/>
          <w:lang w:val="ky-KG"/>
        </w:rPr>
        <w:t xml:space="preserve"> жана анын ведомстволук уюмдарынын </w:t>
      </w:r>
      <w:r w:rsidRPr="00276586">
        <w:rPr>
          <w:rFonts w:eastAsia="Calibri"/>
          <w:b/>
          <w:bCs/>
          <w:iCs/>
          <w:lang w:val="ky-KG"/>
        </w:rPr>
        <w:t>2021-жылга</w:t>
      </w:r>
      <w:r w:rsidRPr="00276586">
        <w:rPr>
          <w:rFonts w:eastAsia="Calibri"/>
          <w:bCs/>
          <w:iCs/>
          <w:lang w:val="ky-KG"/>
        </w:rPr>
        <w:t xml:space="preserve"> чыгашалары </w:t>
      </w:r>
      <w:r w:rsidR="00031B8C" w:rsidRPr="00276586">
        <w:rPr>
          <w:b/>
          <w:bCs/>
          <w:iCs/>
          <w:lang w:val="ky-KG"/>
        </w:rPr>
        <w:t xml:space="preserve">3 273,7 </w:t>
      </w:r>
      <w:r w:rsidRPr="00276586">
        <w:rPr>
          <w:b/>
          <w:bCs/>
          <w:iCs/>
          <w:lang w:val="ky-KG"/>
        </w:rPr>
        <w:t xml:space="preserve">млн. сом </w:t>
      </w:r>
      <w:r w:rsidRPr="00276586">
        <w:rPr>
          <w:bCs/>
          <w:iCs/>
          <w:lang w:val="ky-KG"/>
        </w:rPr>
        <w:t>суммада каралган</w:t>
      </w:r>
      <w:r w:rsidRPr="00276586">
        <w:rPr>
          <w:b/>
          <w:bCs/>
          <w:iCs/>
          <w:lang w:val="ky-KG"/>
        </w:rPr>
        <w:t>,</w:t>
      </w:r>
      <w:r w:rsidRPr="00276586">
        <w:rPr>
          <w:bCs/>
          <w:iCs/>
          <w:lang w:val="ky-KG"/>
        </w:rPr>
        <w:t xml:space="preserve"> 2020-жылдын бекитилген бюджетине карата  </w:t>
      </w:r>
      <w:r w:rsidR="00031B8C" w:rsidRPr="00276586">
        <w:rPr>
          <w:bCs/>
          <w:iCs/>
          <w:lang w:val="ky-KG"/>
        </w:rPr>
        <w:t xml:space="preserve">936,0 </w:t>
      </w:r>
      <w:r w:rsidRPr="00276586">
        <w:rPr>
          <w:bCs/>
          <w:iCs/>
          <w:lang w:val="ky-KG"/>
        </w:rPr>
        <w:t xml:space="preserve">млн. сомго, же </w:t>
      </w:r>
      <w:r w:rsidR="00031B8C" w:rsidRPr="00276586">
        <w:rPr>
          <w:bCs/>
          <w:iCs/>
          <w:lang w:val="ky-KG"/>
        </w:rPr>
        <w:t>40,0</w:t>
      </w:r>
      <w:r w:rsidRPr="00276586">
        <w:rPr>
          <w:bCs/>
          <w:iCs/>
          <w:lang w:val="ky-KG"/>
        </w:rPr>
        <w:t xml:space="preserve">%га көбөйгөн, анын ичинен: бюджеттик каражаттар </w:t>
      </w:r>
      <w:r w:rsidR="007D18BF" w:rsidRPr="00276586">
        <w:rPr>
          <w:bCs/>
          <w:iCs/>
          <w:lang w:val="ky-KG"/>
        </w:rPr>
        <w:t xml:space="preserve">1 923,4 </w:t>
      </w:r>
      <w:r w:rsidRPr="00276586">
        <w:rPr>
          <w:bCs/>
          <w:iCs/>
          <w:lang w:val="ky-KG"/>
        </w:rPr>
        <w:t>млн. сом, же  2</w:t>
      </w:r>
      <w:r w:rsidR="007D18BF" w:rsidRPr="00276586">
        <w:rPr>
          <w:bCs/>
          <w:iCs/>
          <w:lang w:val="ky-KG"/>
        </w:rPr>
        <w:t>020-жылдын бекитилген бюджетине карата 4,8 млн. сомго көбөйгөн</w:t>
      </w:r>
      <w:r w:rsidRPr="00276586">
        <w:rPr>
          <w:bCs/>
          <w:iCs/>
          <w:lang w:val="ky-KG"/>
        </w:rPr>
        <w:t xml:space="preserve">,  атайын эсептин каражаттары 7,0 млн. сом, 2020-жылдын бекитилген бюджетине карата  1,8 млн. сомго азайган, мамлекеттик инвестициялар  </w:t>
      </w:r>
      <w:r w:rsidR="007D18BF" w:rsidRPr="00276586">
        <w:rPr>
          <w:bCs/>
          <w:iCs/>
          <w:lang w:val="ky-KG"/>
        </w:rPr>
        <w:t xml:space="preserve">1 343,3 </w:t>
      </w:r>
      <w:r w:rsidRPr="00276586">
        <w:rPr>
          <w:bCs/>
          <w:iCs/>
          <w:lang w:val="ky-KG"/>
        </w:rPr>
        <w:t xml:space="preserve">млн. сом, анын ичинде: </w:t>
      </w:r>
    </w:p>
    <w:p w:rsidR="00621B7B" w:rsidRPr="00276586" w:rsidRDefault="00621B7B" w:rsidP="00621B7B">
      <w:pPr>
        <w:numPr>
          <w:ilvl w:val="0"/>
          <w:numId w:val="20"/>
        </w:numPr>
        <w:contextualSpacing/>
        <w:jc w:val="both"/>
        <w:outlineLvl w:val="4"/>
        <w:rPr>
          <w:bCs/>
          <w:iCs/>
          <w:lang w:val="ky-KG"/>
        </w:rPr>
      </w:pPr>
      <w:r w:rsidRPr="00276586">
        <w:rPr>
          <w:rFonts w:eastAsiaTheme="minorHAnsi"/>
          <w:bCs/>
          <w:iCs/>
          <w:lang w:val="ky-KG"/>
        </w:rPr>
        <w:t xml:space="preserve">ӨКМ аппараты бюджеттик каражаттар боюнча </w:t>
      </w:r>
      <w:r w:rsidR="007D18BF" w:rsidRPr="00276586">
        <w:rPr>
          <w:bCs/>
          <w:iCs/>
          <w:lang w:val="ky-KG"/>
        </w:rPr>
        <w:t xml:space="preserve">129,2 </w:t>
      </w:r>
      <w:r w:rsidRPr="00276586">
        <w:rPr>
          <w:rFonts w:eastAsiaTheme="minorHAnsi"/>
          <w:bCs/>
          <w:iCs/>
          <w:lang w:val="ky-KG"/>
        </w:rPr>
        <w:t xml:space="preserve">млн. сом, 2020-жылдын бекитилген бюджетине карата  </w:t>
      </w:r>
      <w:r w:rsidR="007D18BF" w:rsidRPr="00276586">
        <w:rPr>
          <w:bCs/>
          <w:iCs/>
          <w:lang w:val="ky-KG"/>
        </w:rPr>
        <w:t xml:space="preserve">6,1 </w:t>
      </w:r>
      <w:r w:rsidRPr="00276586">
        <w:rPr>
          <w:rFonts w:eastAsiaTheme="minorHAnsi"/>
          <w:bCs/>
          <w:iCs/>
          <w:lang w:val="ky-KG"/>
        </w:rPr>
        <w:t xml:space="preserve">млн. сомго, же  </w:t>
      </w:r>
      <w:r w:rsidR="007D18BF" w:rsidRPr="00276586">
        <w:rPr>
          <w:bCs/>
          <w:iCs/>
          <w:lang w:val="ky-KG"/>
        </w:rPr>
        <w:t>5,0</w:t>
      </w:r>
      <w:r w:rsidRPr="00276586">
        <w:rPr>
          <w:rFonts w:eastAsiaTheme="minorHAnsi"/>
          <w:bCs/>
          <w:iCs/>
          <w:lang w:val="ky-KG"/>
        </w:rPr>
        <w:t>% га көбөйгөн;</w:t>
      </w:r>
    </w:p>
    <w:p w:rsidR="00621B7B" w:rsidRPr="00276586" w:rsidRDefault="00621B7B" w:rsidP="00621B7B">
      <w:pPr>
        <w:numPr>
          <w:ilvl w:val="0"/>
          <w:numId w:val="20"/>
        </w:numPr>
        <w:contextualSpacing/>
        <w:jc w:val="both"/>
        <w:outlineLvl w:val="4"/>
        <w:rPr>
          <w:rFonts w:eastAsiaTheme="minorHAnsi"/>
          <w:bCs/>
          <w:iCs/>
          <w:lang w:val="ky-KG"/>
        </w:rPr>
      </w:pPr>
      <w:r w:rsidRPr="00276586">
        <w:rPr>
          <w:rFonts w:eastAsia="Calibri"/>
          <w:bCs/>
          <w:iCs/>
          <w:lang w:val="ky-KG"/>
        </w:rPr>
        <w:t xml:space="preserve">ӨКМ ведомстволук мекемелери (өзгөчө кырдаалдарды алдын алуу жана жоюу үчүн) </w:t>
      </w:r>
      <w:r w:rsidR="00E4522B" w:rsidRPr="00276586">
        <w:rPr>
          <w:bCs/>
          <w:iCs/>
          <w:lang w:val="ky-KG"/>
        </w:rPr>
        <w:t xml:space="preserve">1 421,6 </w:t>
      </w:r>
      <w:r w:rsidRPr="00276586">
        <w:rPr>
          <w:rFonts w:eastAsiaTheme="minorHAnsi"/>
          <w:bCs/>
          <w:iCs/>
          <w:lang w:val="ky-KG"/>
        </w:rPr>
        <w:t xml:space="preserve">млн. сом, 2020-жылдын бекитилген бюджетине карата  </w:t>
      </w:r>
      <w:r w:rsidR="00E4522B" w:rsidRPr="00276586">
        <w:rPr>
          <w:bCs/>
          <w:iCs/>
          <w:lang w:val="ky-KG"/>
        </w:rPr>
        <w:t xml:space="preserve">3,0 </w:t>
      </w:r>
      <w:r w:rsidRPr="00276586">
        <w:rPr>
          <w:rFonts w:eastAsiaTheme="minorHAnsi"/>
          <w:bCs/>
          <w:iCs/>
          <w:lang w:val="ky-KG"/>
        </w:rPr>
        <w:t xml:space="preserve">млн. сомго, же </w:t>
      </w:r>
      <w:r w:rsidR="00E4522B" w:rsidRPr="00276586">
        <w:rPr>
          <w:bCs/>
          <w:iCs/>
          <w:lang w:val="ky-KG"/>
        </w:rPr>
        <w:t>0,2</w:t>
      </w:r>
      <w:r w:rsidRPr="00276586">
        <w:rPr>
          <w:rFonts w:eastAsiaTheme="minorHAnsi"/>
          <w:bCs/>
          <w:iCs/>
          <w:lang w:val="ky-KG"/>
        </w:rPr>
        <w:t xml:space="preserve"> %га </w:t>
      </w:r>
      <w:r w:rsidRPr="00276586">
        <w:rPr>
          <w:rFonts w:asciiTheme="minorHAnsi" w:eastAsiaTheme="minorHAnsi" w:hAnsiTheme="minorHAnsi" w:cstheme="minorBidi"/>
          <w:bCs/>
          <w:iCs/>
          <w:lang w:val="ky-KG"/>
        </w:rPr>
        <w:t xml:space="preserve"> </w:t>
      </w:r>
      <w:r w:rsidRPr="00276586">
        <w:rPr>
          <w:rFonts w:eastAsiaTheme="minorHAnsi"/>
          <w:bCs/>
          <w:iCs/>
          <w:lang w:val="ky-KG"/>
        </w:rPr>
        <w:t xml:space="preserve"> азайган, анын ичинен бюджеттик каражаттар </w:t>
      </w:r>
      <w:r w:rsidR="00E4522B" w:rsidRPr="00276586">
        <w:rPr>
          <w:bCs/>
          <w:iCs/>
          <w:lang w:val="ky-KG"/>
        </w:rPr>
        <w:t xml:space="preserve">1 416,1 </w:t>
      </w:r>
      <w:r w:rsidRPr="00276586">
        <w:rPr>
          <w:rFonts w:eastAsiaTheme="minorHAnsi"/>
          <w:bCs/>
          <w:iCs/>
          <w:lang w:val="ky-KG"/>
        </w:rPr>
        <w:t xml:space="preserve">млн. сом, 2020-жылдын бекитилген бюджетине карата  </w:t>
      </w:r>
      <w:r w:rsidR="00E4522B" w:rsidRPr="00276586">
        <w:rPr>
          <w:bCs/>
          <w:iCs/>
          <w:lang w:val="ky-KG"/>
        </w:rPr>
        <w:t xml:space="preserve">1,2 </w:t>
      </w:r>
      <w:r w:rsidRPr="00276586">
        <w:rPr>
          <w:rFonts w:eastAsiaTheme="minorHAnsi"/>
          <w:bCs/>
          <w:iCs/>
          <w:lang w:val="ky-KG"/>
        </w:rPr>
        <w:t>млн. сомго азайган,  атайын эсептин каражаттары 5,5 млн. сом, 2020-жылдын бекитилген бюджетине карата  1,8 млн. сомго азайган, бул атайын эсептин түшүүлөрүнүн болжолдуу көрсөткүчтөрүнүн азайышына байланыштуу болду;</w:t>
      </w:r>
    </w:p>
    <w:p w:rsidR="00621B7B" w:rsidRPr="00276586" w:rsidRDefault="00621B7B" w:rsidP="00621B7B">
      <w:pPr>
        <w:numPr>
          <w:ilvl w:val="0"/>
          <w:numId w:val="20"/>
        </w:numPr>
        <w:contextualSpacing/>
        <w:jc w:val="both"/>
        <w:outlineLvl w:val="4"/>
        <w:rPr>
          <w:rFonts w:eastAsiaTheme="minorHAnsi"/>
          <w:bCs/>
          <w:iCs/>
          <w:lang w:val="ky-KG"/>
        </w:rPr>
      </w:pPr>
      <w:r w:rsidRPr="00276586">
        <w:rPr>
          <w:rFonts w:eastAsia="Calibri"/>
          <w:bCs/>
          <w:iCs/>
          <w:lang w:val="ky-KG"/>
        </w:rPr>
        <w:t xml:space="preserve">ӨКМ караштуу «Селден, суудан коргоо» мамлекеттик агенттиги бюджеттик каражаттар боюнча </w:t>
      </w:r>
      <w:r w:rsidRPr="00276586">
        <w:rPr>
          <w:rFonts w:eastAsiaTheme="minorHAnsi"/>
          <w:bCs/>
          <w:iCs/>
          <w:lang w:val="ky-KG"/>
        </w:rPr>
        <w:t>134,8 млн. сом, же  2020-жылдын бекитилген бюджетинин деңгээлинде;</w:t>
      </w:r>
    </w:p>
    <w:p w:rsidR="00621B7B" w:rsidRPr="00276586" w:rsidRDefault="00621B7B" w:rsidP="00621B7B">
      <w:pPr>
        <w:numPr>
          <w:ilvl w:val="0"/>
          <w:numId w:val="20"/>
        </w:numPr>
        <w:contextualSpacing/>
        <w:jc w:val="both"/>
        <w:outlineLvl w:val="4"/>
        <w:rPr>
          <w:rFonts w:eastAsiaTheme="minorHAnsi"/>
          <w:bCs/>
          <w:iCs/>
          <w:lang w:val="ky-KG"/>
        </w:rPr>
      </w:pPr>
      <w:r w:rsidRPr="00276586">
        <w:rPr>
          <w:rFonts w:eastAsia="Calibri"/>
          <w:bCs/>
          <w:iCs/>
          <w:lang w:val="ky-KG"/>
        </w:rPr>
        <w:t xml:space="preserve">ӨКМ караштуу Гидрометеорология боюнча агенттик </w:t>
      </w:r>
      <w:r w:rsidRPr="00276586">
        <w:rPr>
          <w:rFonts w:eastAsiaTheme="minorHAnsi"/>
          <w:bCs/>
          <w:iCs/>
          <w:lang w:val="ky-KG"/>
        </w:rPr>
        <w:t>144,9 млн. сом, же  2020-жылдын бекитилген бюджетинин деңгээлинде, анын ичинен: бюджеттик каражаттар боюнча 143,4 млн. сом жана 1,5 млн. сом атайын эсептин каражаттары боюнча;</w:t>
      </w:r>
    </w:p>
    <w:p w:rsidR="00621B7B" w:rsidRPr="00276586" w:rsidRDefault="00621B7B" w:rsidP="00621B7B">
      <w:pPr>
        <w:numPr>
          <w:ilvl w:val="0"/>
          <w:numId w:val="20"/>
        </w:numPr>
        <w:shd w:val="clear" w:color="auto" w:fill="FFFFFF"/>
        <w:contextualSpacing/>
        <w:jc w:val="both"/>
        <w:outlineLvl w:val="4"/>
        <w:rPr>
          <w:rFonts w:eastAsia="Calibri"/>
          <w:bCs/>
          <w:iCs/>
          <w:lang w:val="ky-KG"/>
        </w:rPr>
      </w:pPr>
      <w:r w:rsidRPr="00276586">
        <w:rPr>
          <w:rFonts w:eastAsia="Calibri"/>
          <w:bCs/>
          <w:iCs/>
          <w:lang w:val="ky-KG"/>
        </w:rPr>
        <w:t>Өзгөчө кырдаалдарды алдын алуу жана өзгөчө кырдаалдарын кесепеттерин жоюу боюнча атайын</w:t>
      </w:r>
      <w:r w:rsidR="00E4522B" w:rsidRPr="00276586">
        <w:rPr>
          <w:rFonts w:eastAsia="Calibri"/>
          <w:bCs/>
          <w:iCs/>
          <w:lang w:val="ky-KG"/>
        </w:rPr>
        <w:t xml:space="preserve"> эсеп</w:t>
      </w:r>
      <w:r w:rsidRPr="00276586">
        <w:rPr>
          <w:rFonts w:eastAsia="Calibri"/>
          <w:bCs/>
          <w:iCs/>
          <w:lang w:val="ky-KG"/>
        </w:rPr>
        <w:t xml:space="preserve"> - 100,0 млн. сом бюджеттик каражаттар боюнча.</w:t>
      </w:r>
    </w:p>
    <w:p w:rsidR="00621B7B" w:rsidRPr="00276586" w:rsidRDefault="00621B7B" w:rsidP="00621B7B">
      <w:pPr>
        <w:numPr>
          <w:ilvl w:val="0"/>
          <w:numId w:val="20"/>
        </w:numPr>
        <w:shd w:val="clear" w:color="auto" w:fill="FFFFFF"/>
        <w:autoSpaceDE w:val="0"/>
        <w:autoSpaceDN w:val="0"/>
        <w:adjustRightInd w:val="0"/>
        <w:contextualSpacing/>
        <w:jc w:val="both"/>
        <w:rPr>
          <w:rFonts w:eastAsia="Calibri"/>
          <w:lang w:val="ky-KG"/>
        </w:rPr>
      </w:pPr>
      <w:r w:rsidRPr="00276586">
        <w:rPr>
          <w:rFonts w:eastAsia="Calibri"/>
          <w:lang w:val="ky-KG"/>
        </w:rPr>
        <w:t>Каражаттар селден коргоо курулмаларын, дамбаларды, жолдорду, көпүрөлөрдү, калыбына келтирүү, жээк бекемдөө иштери, инженердик коммуникацияларды жана өзгөчө кырдаалдардын кесепетинен бузулган жана курулуш планында каралбаган башка объекттерди алмаштыруу боюнча биринчи кезектеги иш-чараларга багытталат.</w:t>
      </w:r>
    </w:p>
    <w:p w:rsidR="00621B7B" w:rsidRPr="00276586" w:rsidRDefault="00621B7B" w:rsidP="00621B7B">
      <w:pPr>
        <w:shd w:val="clear" w:color="auto" w:fill="FFFFFF" w:themeFill="background1"/>
        <w:jc w:val="right"/>
        <w:rPr>
          <w:rFonts w:eastAsia="Calibri"/>
          <w:sz w:val="20"/>
          <w:szCs w:val="20"/>
          <w:lang w:val="ky-KG"/>
        </w:rPr>
      </w:pPr>
    </w:p>
    <w:p w:rsidR="00621B7B" w:rsidRPr="00276586" w:rsidRDefault="00621B7B" w:rsidP="00621B7B">
      <w:pPr>
        <w:shd w:val="clear" w:color="auto" w:fill="FFFFFF" w:themeFill="background1"/>
        <w:jc w:val="right"/>
        <w:rPr>
          <w:rFonts w:eastAsia="Calibri"/>
          <w:sz w:val="20"/>
          <w:szCs w:val="20"/>
          <w:lang w:val="ky-KG"/>
        </w:rPr>
      </w:pPr>
      <w:r w:rsidRPr="00276586">
        <w:rPr>
          <w:rFonts w:eastAsia="Calibri"/>
          <w:sz w:val="20"/>
          <w:szCs w:val="20"/>
        </w:rPr>
        <w:t>млн. сом</w:t>
      </w:r>
    </w:p>
    <w:tbl>
      <w:tblPr>
        <w:tblW w:w="9645" w:type="dxa"/>
        <w:tblInd w:w="15" w:type="dxa"/>
        <w:tblLayout w:type="fixed"/>
        <w:tblCellMar>
          <w:left w:w="0" w:type="dxa"/>
          <w:right w:w="0" w:type="dxa"/>
        </w:tblCellMar>
        <w:tblLook w:val="04A0" w:firstRow="1" w:lastRow="0" w:firstColumn="1" w:lastColumn="0" w:noHBand="0" w:noVBand="1"/>
      </w:tblPr>
      <w:tblGrid>
        <w:gridCol w:w="2128"/>
        <w:gridCol w:w="1252"/>
        <w:gridCol w:w="1253"/>
        <w:gridCol w:w="1253"/>
        <w:gridCol w:w="1253"/>
        <w:gridCol w:w="1253"/>
        <w:gridCol w:w="1253"/>
      </w:tblGrid>
      <w:tr w:rsidR="00621B7B" w:rsidRPr="00276586" w:rsidTr="008F3444">
        <w:trPr>
          <w:trHeight w:val="616"/>
        </w:trPr>
        <w:tc>
          <w:tcPr>
            <w:tcW w:w="212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rsidR="00621B7B" w:rsidRPr="00276586" w:rsidRDefault="00621B7B" w:rsidP="00621B7B">
            <w:pPr>
              <w:autoSpaceDE w:val="0"/>
              <w:autoSpaceDN w:val="0"/>
              <w:adjustRightInd w:val="0"/>
              <w:spacing w:after="200" w:line="276" w:lineRule="auto"/>
              <w:jc w:val="center"/>
              <w:rPr>
                <w:b/>
                <w:sz w:val="20"/>
                <w:szCs w:val="22"/>
                <w:lang w:val="ky-KG" w:eastAsia="en-US"/>
              </w:rPr>
            </w:pPr>
            <w:r w:rsidRPr="00276586">
              <w:rPr>
                <w:b/>
                <w:sz w:val="20"/>
                <w:lang w:val="ky-KG"/>
              </w:rPr>
              <w:t>Аталышы</w:t>
            </w:r>
          </w:p>
        </w:tc>
        <w:tc>
          <w:tcPr>
            <w:tcW w:w="1252"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621B7B" w:rsidRPr="00276586" w:rsidRDefault="00621B7B" w:rsidP="00621B7B">
            <w:pPr>
              <w:spacing w:after="200" w:line="276" w:lineRule="auto"/>
              <w:jc w:val="center"/>
              <w:rPr>
                <w:rFonts w:eastAsia="Calibri"/>
                <w:b/>
                <w:bCs/>
                <w:sz w:val="20"/>
                <w:szCs w:val="20"/>
                <w:lang w:val="ky-KG" w:eastAsia="en-US"/>
              </w:rPr>
            </w:pPr>
            <w:r w:rsidRPr="00276586">
              <w:rPr>
                <w:rFonts w:eastAsia="Calibri"/>
                <w:b/>
                <w:bCs/>
                <w:sz w:val="20"/>
                <w:szCs w:val="20"/>
                <w:lang w:val="ky-KG"/>
              </w:rPr>
              <w:t>2019-жыл факт</w:t>
            </w:r>
          </w:p>
        </w:tc>
        <w:tc>
          <w:tcPr>
            <w:tcW w:w="1253"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rsidR="00621B7B" w:rsidRPr="00276586" w:rsidRDefault="00621B7B" w:rsidP="00621B7B">
            <w:pPr>
              <w:spacing w:after="200" w:line="276" w:lineRule="auto"/>
              <w:jc w:val="center"/>
              <w:rPr>
                <w:rFonts w:eastAsia="Calibri"/>
                <w:b/>
                <w:bCs/>
                <w:sz w:val="20"/>
                <w:szCs w:val="20"/>
                <w:lang w:val="ky-KG" w:eastAsia="en-US"/>
              </w:rPr>
            </w:pPr>
            <w:r w:rsidRPr="00276586">
              <w:rPr>
                <w:rFonts w:eastAsia="Calibri"/>
                <w:b/>
                <w:bCs/>
                <w:sz w:val="20"/>
                <w:szCs w:val="20"/>
                <w:lang w:val="ky-KG"/>
              </w:rPr>
              <w:t>2020-жыл бекит.</w:t>
            </w:r>
          </w:p>
        </w:tc>
        <w:tc>
          <w:tcPr>
            <w:tcW w:w="1253"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621B7B" w:rsidRPr="00276586" w:rsidRDefault="00621B7B" w:rsidP="00621B7B">
            <w:pPr>
              <w:spacing w:after="200" w:line="276" w:lineRule="auto"/>
              <w:jc w:val="center"/>
              <w:rPr>
                <w:rFonts w:eastAsia="Calibri"/>
                <w:b/>
                <w:bCs/>
                <w:sz w:val="20"/>
                <w:szCs w:val="20"/>
                <w:lang w:val="ky-KG" w:eastAsia="en-US"/>
              </w:rPr>
            </w:pPr>
            <w:r w:rsidRPr="00276586">
              <w:rPr>
                <w:rFonts w:eastAsia="Calibri"/>
                <w:b/>
                <w:bCs/>
                <w:sz w:val="20"/>
                <w:szCs w:val="20"/>
                <w:lang w:val="ky-KG"/>
              </w:rPr>
              <w:t>2021-жыл долбоор</w:t>
            </w:r>
          </w:p>
        </w:tc>
        <w:tc>
          <w:tcPr>
            <w:tcW w:w="1253"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spacing w:after="200" w:line="276" w:lineRule="auto"/>
              <w:jc w:val="center"/>
              <w:rPr>
                <w:rFonts w:eastAsia="Calibri"/>
                <w:b/>
                <w:bCs/>
                <w:sz w:val="20"/>
                <w:szCs w:val="20"/>
                <w:lang w:val="ky-KG" w:eastAsia="en-US"/>
              </w:rPr>
            </w:pPr>
            <w:r w:rsidRPr="00276586">
              <w:rPr>
                <w:rFonts w:eastAsia="Calibri"/>
                <w:b/>
                <w:bCs/>
                <w:sz w:val="20"/>
                <w:szCs w:val="20"/>
                <w:lang w:val="ky-KG"/>
              </w:rPr>
              <w:t>четтөө</w:t>
            </w:r>
          </w:p>
        </w:tc>
        <w:tc>
          <w:tcPr>
            <w:tcW w:w="1253"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spacing w:after="200" w:line="276" w:lineRule="auto"/>
              <w:jc w:val="center"/>
              <w:rPr>
                <w:rFonts w:eastAsia="Calibri"/>
                <w:b/>
                <w:bCs/>
                <w:sz w:val="20"/>
                <w:szCs w:val="20"/>
                <w:lang w:val="ky-KG" w:eastAsia="en-US"/>
              </w:rPr>
            </w:pPr>
            <w:r w:rsidRPr="00276586">
              <w:rPr>
                <w:rFonts w:eastAsia="Calibri"/>
                <w:b/>
                <w:bCs/>
                <w:sz w:val="20"/>
                <w:szCs w:val="20"/>
                <w:lang w:val="ky-KG"/>
              </w:rPr>
              <w:t>2022-жыл болжол</w:t>
            </w:r>
          </w:p>
        </w:tc>
        <w:tc>
          <w:tcPr>
            <w:tcW w:w="1253" w:type="dxa"/>
            <w:tcBorders>
              <w:top w:val="single" w:sz="4" w:space="0" w:color="auto"/>
              <w:left w:val="nil"/>
              <w:bottom w:val="single" w:sz="4" w:space="0" w:color="auto"/>
              <w:right w:val="single" w:sz="4" w:space="0" w:color="auto"/>
            </w:tcBorders>
            <w:vAlign w:val="center"/>
            <w:hideMark/>
          </w:tcPr>
          <w:p w:rsidR="00621B7B" w:rsidRPr="00276586" w:rsidRDefault="00621B7B" w:rsidP="00621B7B">
            <w:pPr>
              <w:autoSpaceDE w:val="0"/>
              <w:autoSpaceDN w:val="0"/>
              <w:adjustRightInd w:val="0"/>
              <w:spacing w:after="200" w:line="276" w:lineRule="auto"/>
              <w:jc w:val="center"/>
              <w:rPr>
                <w:b/>
                <w:sz w:val="20"/>
                <w:szCs w:val="22"/>
                <w:lang w:val="ky-KG" w:eastAsia="en-US"/>
              </w:rPr>
            </w:pPr>
            <w:r w:rsidRPr="00276586">
              <w:rPr>
                <w:b/>
                <w:sz w:val="20"/>
                <w:lang w:val="ky-KG"/>
              </w:rPr>
              <w:t>2023-жыл болжол</w:t>
            </w:r>
          </w:p>
        </w:tc>
      </w:tr>
      <w:tr w:rsidR="008F3444" w:rsidRPr="00276586" w:rsidTr="008F3444">
        <w:trPr>
          <w:trHeight w:val="300"/>
        </w:trPr>
        <w:tc>
          <w:tcPr>
            <w:tcW w:w="2128"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rsidR="008F3444" w:rsidRPr="00276586" w:rsidRDefault="008F3444" w:rsidP="00621B7B">
            <w:pPr>
              <w:shd w:val="clear" w:color="auto" w:fill="FFFFFF" w:themeFill="background1"/>
              <w:spacing w:after="200" w:line="276" w:lineRule="auto"/>
              <w:rPr>
                <w:rFonts w:eastAsia="Calibri"/>
                <w:bCs/>
                <w:sz w:val="20"/>
                <w:szCs w:val="20"/>
                <w:lang w:val="ky-KG" w:eastAsia="en-US"/>
              </w:rPr>
            </w:pPr>
            <w:r w:rsidRPr="00276586">
              <w:rPr>
                <w:rFonts w:eastAsia="Calibri"/>
                <w:bCs/>
                <w:sz w:val="20"/>
                <w:szCs w:val="20"/>
                <w:lang w:val="ky-KG"/>
              </w:rPr>
              <w:t xml:space="preserve"> Бардыгы</w:t>
            </w:r>
          </w:p>
        </w:tc>
        <w:tc>
          <w:tcPr>
            <w:tcW w:w="1252"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8F3444" w:rsidRPr="00276586" w:rsidRDefault="008F3444" w:rsidP="00621B7B">
            <w:pPr>
              <w:shd w:val="clear" w:color="auto" w:fill="FFFFFF" w:themeFill="background1"/>
              <w:jc w:val="center"/>
              <w:rPr>
                <w:rFonts w:eastAsia="Calibri"/>
                <w:bCs/>
                <w:sz w:val="20"/>
                <w:szCs w:val="20"/>
                <w:lang w:val="ky-KG" w:eastAsia="en-US"/>
              </w:rPr>
            </w:pPr>
            <w:r w:rsidRPr="00276586">
              <w:rPr>
                <w:rFonts w:eastAsia="Calibri"/>
                <w:bCs/>
                <w:sz w:val="20"/>
                <w:szCs w:val="20"/>
                <w:lang w:val="ky-KG"/>
              </w:rPr>
              <w:t>2 051,8</w:t>
            </w:r>
          </w:p>
        </w:tc>
        <w:tc>
          <w:tcPr>
            <w:tcW w:w="1253"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rsidR="008F3444" w:rsidRPr="00276586" w:rsidRDefault="008F3444" w:rsidP="00621B7B">
            <w:pPr>
              <w:shd w:val="clear" w:color="auto" w:fill="FFFFFF" w:themeFill="background1"/>
              <w:jc w:val="center"/>
              <w:rPr>
                <w:rFonts w:eastAsia="Calibri"/>
                <w:sz w:val="20"/>
                <w:szCs w:val="20"/>
                <w:lang w:val="ky-KG" w:eastAsia="en-US"/>
              </w:rPr>
            </w:pPr>
            <w:r w:rsidRPr="00276586">
              <w:rPr>
                <w:rFonts w:eastAsia="Calibri"/>
                <w:sz w:val="20"/>
                <w:szCs w:val="20"/>
                <w:lang w:val="ky-KG"/>
              </w:rPr>
              <w:t>2 337,7</w:t>
            </w:r>
          </w:p>
        </w:tc>
        <w:tc>
          <w:tcPr>
            <w:tcW w:w="1253" w:type="dxa"/>
            <w:tcBorders>
              <w:top w:val="nil"/>
              <w:left w:val="nil"/>
              <w:bottom w:val="single" w:sz="4" w:space="0" w:color="auto"/>
              <w:right w:val="single" w:sz="4" w:space="0" w:color="auto"/>
            </w:tcBorders>
            <w:noWrap/>
            <w:tcMar>
              <w:top w:w="15" w:type="dxa"/>
              <w:left w:w="15" w:type="dxa"/>
              <w:bottom w:w="0" w:type="dxa"/>
              <w:right w:w="15" w:type="dxa"/>
            </w:tcMar>
            <w:vAlign w:val="center"/>
            <w:hideMark/>
          </w:tcPr>
          <w:p w:rsidR="008F3444" w:rsidRPr="00276586" w:rsidRDefault="008F3444" w:rsidP="0034020B">
            <w:pPr>
              <w:shd w:val="clear" w:color="auto" w:fill="FFFFFF" w:themeFill="background1"/>
              <w:jc w:val="center"/>
              <w:rPr>
                <w:rFonts w:eastAsia="Calibri"/>
                <w:sz w:val="20"/>
                <w:szCs w:val="20"/>
                <w:lang w:val="ky-KG"/>
              </w:rPr>
            </w:pPr>
            <w:r w:rsidRPr="00276586">
              <w:rPr>
                <w:rFonts w:eastAsia="Calibri"/>
                <w:sz w:val="20"/>
                <w:szCs w:val="20"/>
                <w:lang w:val="ky-KG"/>
              </w:rPr>
              <w:t>3 273,7</w:t>
            </w:r>
          </w:p>
        </w:tc>
        <w:tc>
          <w:tcPr>
            <w:tcW w:w="1253" w:type="dxa"/>
            <w:tcBorders>
              <w:top w:val="single" w:sz="4" w:space="0" w:color="auto"/>
              <w:left w:val="single" w:sz="4" w:space="0" w:color="auto"/>
              <w:bottom w:val="single" w:sz="4" w:space="0" w:color="auto"/>
              <w:right w:val="single" w:sz="4" w:space="0" w:color="auto"/>
            </w:tcBorders>
            <w:vAlign w:val="center"/>
            <w:hideMark/>
          </w:tcPr>
          <w:p w:rsidR="008F3444" w:rsidRPr="00276586" w:rsidRDefault="008F3444" w:rsidP="0034020B">
            <w:pPr>
              <w:shd w:val="clear" w:color="auto" w:fill="FFFFFF" w:themeFill="background1"/>
              <w:jc w:val="center"/>
              <w:rPr>
                <w:rFonts w:eastAsia="Calibri"/>
                <w:sz w:val="20"/>
                <w:szCs w:val="20"/>
                <w:lang w:val="ky-KG"/>
              </w:rPr>
            </w:pPr>
            <w:r w:rsidRPr="00276586">
              <w:rPr>
                <w:rFonts w:eastAsia="Calibri"/>
                <w:sz w:val="20"/>
                <w:szCs w:val="20"/>
                <w:lang w:val="ky-KG"/>
              </w:rPr>
              <w:t>936,0</w:t>
            </w:r>
          </w:p>
        </w:tc>
        <w:tc>
          <w:tcPr>
            <w:tcW w:w="1253" w:type="dxa"/>
            <w:tcBorders>
              <w:top w:val="nil"/>
              <w:left w:val="single" w:sz="4" w:space="0" w:color="auto"/>
              <w:bottom w:val="single" w:sz="4" w:space="0" w:color="auto"/>
              <w:right w:val="single" w:sz="4" w:space="0" w:color="auto"/>
            </w:tcBorders>
            <w:vAlign w:val="center"/>
            <w:hideMark/>
          </w:tcPr>
          <w:p w:rsidR="008F3444" w:rsidRPr="00276586" w:rsidRDefault="008F3444" w:rsidP="00621B7B">
            <w:pPr>
              <w:shd w:val="clear" w:color="auto" w:fill="FFFFFF" w:themeFill="background1"/>
              <w:jc w:val="center"/>
              <w:rPr>
                <w:rFonts w:eastAsia="Calibri"/>
                <w:bCs/>
                <w:sz w:val="20"/>
                <w:szCs w:val="20"/>
                <w:lang w:val="ky-KG" w:eastAsia="en-US"/>
              </w:rPr>
            </w:pPr>
            <w:r w:rsidRPr="00276586">
              <w:rPr>
                <w:rFonts w:eastAsia="Calibri"/>
                <w:bCs/>
                <w:sz w:val="20"/>
                <w:szCs w:val="20"/>
                <w:lang w:val="ky-KG"/>
              </w:rPr>
              <w:t>2 904,8</w:t>
            </w:r>
          </w:p>
        </w:tc>
        <w:tc>
          <w:tcPr>
            <w:tcW w:w="1253" w:type="dxa"/>
            <w:tcBorders>
              <w:top w:val="nil"/>
              <w:left w:val="nil"/>
              <w:bottom w:val="single" w:sz="4" w:space="0" w:color="auto"/>
              <w:right w:val="single" w:sz="4" w:space="0" w:color="auto"/>
            </w:tcBorders>
            <w:vAlign w:val="center"/>
            <w:hideMark/>
          </w:tcPr>
          <w:p w:rsidR="008F3444" w:rsidRPr="00276586" w:rsidRDefault="008F3444" w:rsidP="00621B7B">
            <w:pPr>
              <w:shd w:val="clear" w:color="auto" w:fill="FFFFFF" w:themeFill="background1"/>
              <w:jc w:val="center"/>
              <w:rPr>
                <w:rFonts w:eastAsia="Calibri"/>
                <w:bCs/>
                <w:sz w:val="20"/>
                <w:szCs w:val="20"/>
                <w:lang w:val="ky-KG" w:eastAsia="en-US"/>
              </w:rPr>
            </w:pPr>
            <w:r w:rsidRPr="00276586">
              <w:rPr>
                <w:rFonts w:eastAsia="Calibri"/>
                <w:bCs/>
                <w:sz w:val="20"/>
                <w:szCs w:val="20"/>
                <w:lang w:val="ky-KG"/>
              </w:rPr>
              <w:t>3 529,4</w:t>
            </w:r>
          </w:p>
        </w:tc>
      </w:tr>
      <w:tr w:rsidR="008F3444" w:rsidRPr="00276586" w:rsidTr="008F3444">
        <w:trPr>
          <w:trHeight w:val="355"/>
        </w:trPr>
        <w:tc>
          <w:tcPr>
            <w:tcW w:w="2128"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rsidR="008F3444" w:rsidRPr="00276586" w:rsidRDefault="008F3444" w:rsidP="00621B7B">
            <w:pPr>
              <w:shd w:val="clear" w:color="auto" w:fill="FFFFFF" w:themeFill="background1"/>
              <w:spacing w:after="200" w:line="276" w:lineRule="auto"/>
              <w:rPr>
                <w:rFonts w:eastAsia="Calibri"/>
                <w:bCs/>
                <w:sz w:val="20"/>
                <w:szCs w:val="20"/>
                <w:lang w:val="ky-KG" w:eastAsia="en-US"/>
              </w:rPr>
            </w:pPr>
            <w:r w:rsidRPr="00276586">
              <w:rPr>
                <w:rFonts w:eastAsia="Calibri"/>
                <w:bCs/>
                <w:sz w:val="20"/>
                <w:szCs w:val="20"/>
                <w:lang w:val="ky-KG"/>
              </w:rPr>
              <w:t>бюджеттик каражаттар</w:t>
            </w:r>
          </w:p>
        </w:tc>
        <w:tc>
          <w:tcPr>
            <w:tcW w:w="1252"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8F3444" w:rsidRPr="00276586" w:rsidRDefault="008F3444" w:rsidP="00621B7B">
            <w:pPr>
              <w:shd w:val="clear" w:color="auto" w:fill="FFFFFF" w:themeFill="background1"/>
              <w:jc w:val="center"/>
              <w:rPr>
                <w:rFonts w:eastAsia="Calibri"/>
                <w:bCs/>
                <w:sz w:val="20"/>
                <w:szCs w:val="20"/>
                <w:lang w:val="ky-KG" w:eastAsia="en-US"/>
              </w:rPr>
            </w:pPr>
            <w:r w:rsidRPr="00276586">
              <w:rPr>
                <w:rFonts w:eastAsia="Calibri"/>
                <w:bCs/>
                <w:sz w:val="20"/>
                <w:szCs w:val="20"/>
                <w:lang w:val="ky-KG"/>
              </w:rPr>
              <w:t>1 866,4</w:t>
            </w:r>
          </w:p>
        </w:tc>
        <w:tc>
          <w:tcPr>
            <w:tcW w:w="1253"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rsidR="008F3444" w:rsidRPr="00276586" w:rsidRDefault="008F3444" w:rsidP="00621B7B">
            <w:pPr>
              <w:shd w:val="clear" w:color="auto" w:fill="FFFFFF" w:themeFill="background1"/>
              <w:jc w:val="center"/>
              <w:rPr>
                <w:rFonts w:eastAsia="Calibri"/>
                <w:sz w:val="20"/>
                <w:szCs w:val="20"/>
                <w:lang w:val="ky-KG" w:eastAsia="en-US"/>
              </w:rPr>
            </w:pPr>
            <w:r w:rsidRPr="00276586">
              <w:rPr>
                <w:rFonts w:eastAsia="Calibri"/>
                <w:sz w:val="20"/>
                <w:szCs w:val="20"/>
                <w:lang w:val="ky-KG"/>
              </w:rPr>
              <w:t>1 918,6</w:t>
            </w:r>
          </w:p>
        </w:tc>
        <w:tc>
          <w:tcPr>
            <w:tcW w:w="125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hideMark/>
          </w:tcPr>
          <w:p w:rsidR="008F3444" w:rsidRPr="00276586" w:rsidRDefault="008F3444" w:rsidP="0034020B">
            <w:pPr>
              <w:shd w:val="clear" w:color="auto" w:fill="FFFFFF" w:themeFill="background1"/>
              <w:jc w:val="center"/>
              <w:rPr>
                <w:rFonts w:eastAsia="Calibri"/>
                <w:sz w:val="20"/>
                <w:szCs w:val="20"/>
                <w:lang w:val="ky-KG"/>
              </w:rPr>
            </w:pPr>
            <w:r w:rsidRPr="00276586">
              <w:rPr>
                <w:rFonts w:eastAsia="Calibri"/>
                <w:sz w:val="20"/>
                <w:szCs w:val="20"/>
                <w:lang w:val="ky-KG"/>
              </w:rPr>
              <w:t>1 923,4</w:t>
            </w:r>
          </w:p>
        </w:tc>
        <w:tc>
          <w:tcPr>
            <w:tcW w:w="1253" w:type="dxa"/>
            <w:tcBorders>
              <w:top w:val="single" w:sz="4" w:space="0" w:color="auto"/>
              <w:left w:val="single" w:sz="4" w:space="0" w:color="auto"/>
              <w:bottom w:val="single" w:sz="4" w:space="0" w:color="auto"/>
              <w:right w:val="single" w:sz="4" w:space="0" w:color="auto"/>
            </w:tcBorders>
            <w:vAlign w:val="center"/>
            <w:hideMark/>
          </w:tcPr>
          <w:p w:rsidR="008F3444" w:rsidRPr="00276586" w:rsidRDefault="008F3444" w:rsidP="0034020B">
            <w:pPr>
              <w:shd w:val="clear" w:color="auto" w:fill="FFFFFF" w:themeFill="background1"/>
              <w:jc w:val="center"/>
              <w:rPr>
                <w:rFonts w:eastAsia="Calibri"/>
                <w:sz w:val="20"/>
                <w:szCs w:val="20"/>
                <w:lang w:val="ky-KG"/>
              </w:rPr>
            </w:pPr>
            <w:r w:rsidRPr="00276586">
              <w:rPr>
                <w:rFonts w:eastAsia="Calibri"/>
                <w:sz w:val="20"/>
                <w:szCs w:val="20"/>
                <w:lang w:val="ky-KG"/>
              </w:rPr>
              <w:t>4,8</w:t>
            </w:r>
          </w:p>
        </w:tc>
        <w:tc>
          <w:tcPr>
            <w:tcW w:w="1253" w:type="dxa"/>
            <w:tcBorders>
              <w:top w:val="single" w:sz="4" w:space="0" w:color="auto"/>
              <w:left w:val="single" w:sz="4" w:space="0" w:color="auto"/>
              <w:bottom w:val="single" w:sz="4" w:space="0" w:color="auto"/>
              <w:right w:val="single" w:sz="4" w:space="0" w:color="auto"/>
            </w:tcBorders>
            <w:vAlign w:val="center"/>
            <w:hideMark/>
          </w:tcPr>
          <w:p w:rsidR="008F3444" w:rsidRPr="00276586" w:rsidRDefault="008F3444" w:rsidP="00621B7B">
            <w:pPr>
              <w:shd w:val="clear" w:color="auto" w:fill="FFFFFF" w:themeFill="background1"/>
              <w:jc w:val="center"/>
              <w:rPr>
                <w:rFonts w:eastAsia="Calibri"/>
                <w:bCs/>
                <w:sz w:val="20"/>
                <w:szCs w:val="20"/>
                <w:lang w:val="ky-KG" w:eastAsia="en-US"/>
              </w:rPr>
            </w:pPr>
            <w:r w:rsidRPr="00276586">
              <w:rPr>
                <w:rFonts w:eastAsia="Calibri"/>
                <w:bCs/>
                <w:sz w:val="20"/>
                <w:szCs w:val="20"/>
                <w:lang w:val="ky-KG"/>
              </w:rPr>
              <w:t>1 956,4</w:t>
            </w:r>
          </w:p>
        </w:tc>
        <w:tc>
          <w:tcPr>
            <w:tcW w:w="1253" w:type="dxa"/>
            <w:tcBorders>
              <w:top w:val="single" w:sz="4" w:space="0" w:color="auto"/>
              <w:left w:val="nil"/>
              <w:bottom w:val="single" w:sz="4" w:space="0" w:color="auto"/>
              <w:right w:val="single" w:sz="4" w:space="0" w:color="auto"/>
            </w:tcBorders>
            <w:vAlign w:val="center"/>
            <w:hideMark/>
          </w:tcPr>
          <w:p w:rsidR="008F3444" w:rsidRPr="00276586" w:rsidRDefault="008F3444" w:rsidP="00621B7B">
            <w:pPr>
              <w:shd w:val="clear" w:color="auto" w:fill="FFFFFF" w:themeFill="background1"/>
              <w:jc w:val="center"/>
              <w:rPr>
                <w:rFonts w:eastAsia="Calibri"/>
                <w:bCs/>
                <w:sz w:val="20"/>
                <w:szCs w:val="20"/>
                <w:lang w:val="ky-KG" w:eastAsia="en-US"/>
              </w:rPr>
            </w:pPr>
            <w:r w:rsidRPr="00276586">
              <w:rPr>
                <w:rFonts w:eastAsia="Calibri"/>
                <w:bCs/>
                <w:sz w:val="20"/>
                <w:szCs w:val="20"/>
                <w:lang w:val="ky-KG"/>
              </w:rPr>
              <w:t>1 972,5</w:t>
            </w:r>
          </w:p>
        </w:tc>
      </w:tr>
      <w:tr w:rsidR="008F3444" w:rsidRPr="00276586" w:rsidTr="008F3444">
        <w:trPr>
          <w:trHeight w:val="242"/>
        </w:trPr>
        <w:tc>
          <w:tcPr>
            <w:tcW w:w="2128"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rsidR="008F3444" w:rsidRPr="00276586" w:rsidRDefault="008F3444" w:rsidP="00621B7B">
            <w:pPr>
              <w:shd w:val="clear" w:color="auto" w:fill="FFFFFF" w:themeFill="background1"/>
              <w:spacing w:after="200" w:line="276" w:lineRule="auto"/>
              <w:rPr>
                <w:rFonts w:eastAsia="Calibri"/>
                <w:bCs/>
                <w:sz w:val="20"/>
                <w:szCs w:val="20"/>
                <w:lang w:val="ky-KG" w:eastAsia="en-US"/>
              </w:rPr>
            </w:pPr>
            <w:r w:rsidRPr="00276586">
              <w:rPr>
                <w:rFonts w:eastAsia="Calibri"/>
                <w:bCs/>
                <w:sz w:val="20"/>
                <w:szCs w:val="20"/>
                <w:lang w:val="ky-KG"/>
              </w:rPr>
              <w:t>атайын эсептеги каражаттар</w:t>
            </w:r>
          </w:p>
        </w:tc>
        <w:tc>
          <w:tcPr>
            <w:tcW w:w="1252"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8F3444" w:rsidRPr="00276586" w:rsidRDefault="008F3444" w:rsidP="00621B7B">
            <w:pPr>
              <w:shd w:val="clear" w:color="auto" w:fill="FFFFFF" w:themeFill="background1"/>
              <w:jc w:val="center"/>
              <w:rPr>
                <w:rFonts w:eastAsia="Calibri"/>
                <w:sz w:val="20"/>
                <w:szCs w:val="20"/>
                <w:lang w:val="ky-KG" w:eastAsia="en-US"/>
              </w:rPr>
            </w:pPr>
            <w:r w:rsidRPr="00276586">
              <w:rPr>
                <w:rFonts w:eastAsia="Calibri"/>
                <w:sz w:val="20"/>
                <w:szCs w:val="20"/>
                <w:lang w:val="ky-KG"/>
              </w:rPr>
              <w:t>3,2</w:t>
            </w:r>
          </w:p>
        </w:tc>
        <w:tc>
          <w:tcPr>
            <w:tcW w:w="1253"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rsidR="008F3444" w:rsidRPr="00276586" w:rsidRDefault="008F3444" w:rsidP="00621B7B">
            <w:pPr>
              <w:shd w:val="clear" w:color="auto" w:fill="FFFFFF" w:themeFill="background1"/>
              <w:jc w:val="center"/>
              <w:rPr>
                <w:rFonts w:eastAsia="Calibri"/>
                <w:color w:val="FF0000"/>
                <w:sz w:val="20"/>
                <w:szCs w:val="20"/>
                <w:lang w:val="ky-KG" w:eastAsia="en-US"/>
              </w:rPr>
            </w:pPr>
            <w:r w:rsidRPr="00276586">
              <w:rPr>
                <w:rFonts w:eastAsia="Calibri"/>
                <w:sz w:val="20"/>
                <w:szCs w:val="20"/>
                <w:lang w:val="ky-KG"/>
              </w:rPr>
              <w:t>8,8</w:t>
            </w:r>
          </w:p>
        </w:tc>
        <w:tc>
          <w:tcPr>
            <w:tcW w:w="125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hideMark/>
          </w:tcPr>
          <w:p w:rsidR="008F3444" w:rsidRPr="00276586" w:rsidRDefault="008F3444" w:rsidP="0034020B">
            <w:pPr>
              <w:shd w:val="clear" w:color="auto" w:fill="FFFFFF" w:themeFill="background1"/>
              <w:jc w:val="center"/>
              <w:rPr>
                <w:rFonts w:eastAsia="Calibri"/>
                <w:color w:val="FF0000"/>
                <w:sz w:val="20"/>
                <w:szCs w:val="20"/>
                <w:lang w:val="ky-KG"/>
              </w:rPr>
            </w:pPr>
            <w:r w:rsidRPr="00276586">
              <w:rPr>
                <w:rFonts w:eastAsia="Calibri"/>
                <w:sz w:val="20"/>
                <w:szCs w:val="20"/>
                <w:lang w:val="ky-KG"/>
              </w:rPr>
              <w:t>7,0</w:t>
            </w:r>
          </w:p>
        </w:tc>
        <w:tc>
          <w:tcPr>
            <w:tcW w:w="1253" w:type="dxa"/>
            <w:tcBorders>
              <w:top w:val="single" w:sz="4" w:space="0" w:color="auto"/>
              <w:left w:val="single" w:sz="4" w:space="0" w:color="auto"/>
              <w:bottom w:val="single" w:sz="4" w:space="0" w:color="auto"/>
              <w:right w:val="single" w:sz="4" w:space="0" w:color="auto"/>
            </w:tcBorders>
            <w:vAlign w:val="center"/>
            <w:hideMark/>
          </w:tcPr>
          <w:p w:rsidR="008F3444" w:rsidRPr="00276586" w:rsidRDefault="008F3444" w:rsidP="0034020B">
            <w:pPr>
              <w:shd w:val="clear" w:color="auto" w:fill="FFFFFF" w:themeFill="background1"/>
              <w:jc w:val="center"/>
              <w:rPr>
                <w:rFonts w:eastAsia="Calibri"/>
                <w:color w:val="FF0000"/>
                <w:sz w:val="20"/>
                <w:szCs w:val="20"/>
                <w:lang w:val="ky-KG"/>
              </w:rPr>
            </w:pPr>
            <w:r w:rsidRPr="00276586">
              <w:rPr>
                <w:rFonts w:eastAsia="Calibri"/>
                <w:sz w:val="20"/>
                <w:szCs w:val="20"/>
                <w:lang w:val="ky-KG"/>
              </w:rPr>
              <w:t>-1,8</w:t>
            </w:r>
          </w:p>
        </w:tc>
        <w:tc>
          <w:tcPr>
            <w:tcW w:w="1253" w:type="dxa"/>
            <w:tcBorders>
              <w:top w:val="single" w:sz="4" w:space="0" w:color="auto"/>
              <w:left w:val="single" w:sz="4" w:space="0" w:color="auto"/>
              <w:bottom w:val="single" w:sz="4" w:space="0" w:color="auto"/>
              <w:right w:val="single" w:sz="4" w:space="0" w:color="auto"/>
            </w:tcBorders>
            <w:vAlign w:val="center"/>
            <w:hideMark/>
          </w:tcPr>
          <w:p w:rsidR="008F3444" w:rsidRPr="00276586" w:rsidRDefault="008F3444" w:rsidP="00621B7B">
            <w:pPr>
              <w:shd w:val="clear" w:color="auto" w:fill="FFFFFF" w:themeFill="background1"/>
              <w:jc w:val="center"/>
              <w:rPr>
                <w:rFonts w:eastAsia="Calibri"/>
                <w:sz w:val="20"/>
                <w:szCs w:val="20"/>
                <w:lang w:val="ky-KG" w:eastAsia="en-US"/>
              </w:rPr>
            </w:pPr>
            <w:r w:rsidRPr="00276586">
              <w:rPr>
                <w:rFonts w:eastAsia="Calibri"/>
                <w:sz w:val="20"/>
                <w:szCs w:val="20"/>
                <w:lang w:val="ky-KG"/>
              </w:rPr>
              <w:t>7,2</w:t>
            </w:r>
          </w:p>
        </w:tc>
        <w:tc>
          <w:tcPr>
            <w:tcW w:w="1253" w:type="dxa"/>
            <w:tcBorders>
              <w:top w:val="single" w:sz="4" w:space="0" w:color="auto"/>
              <w:left w:val="nil"/>
              <w:bottom w:val="single" w:sz="4" w:space="0" w:color="auto"/>
              <w:right w:val="single" w:sz="4" w:space="0" w:color="auto"/>
            </w:tcBorders>
            <w:vAlign w:val="center"/>
            <w:hideMark/>
          </w:tcPr>
          <w:p w:rsidR="008F3444" w:rsidRPr="00276586" w:rsidRDefault="008F3444" w:rsidP="00621B7B">
            <w:pPr>
              <w:shd w:val="clear" w:color="auto" w:fill="FFFFFF" w:themeFill="background1"/>
              <w:jc w:val="center"/>
              <w:rPr>
                <w:rFonts w:eastAsia="Calibri"/>
                <w:sz w:val="20"/>
                <w:szCs w:val="20"/>
                <w:lang w:val="ky-KG" w:eastAsia="en-US"/>
              </w:rPr>
            </w:pPr>
            <w:r w:rsidRPr="00276586">
              <w:rPr>
                <w:rFonts w:eastAsia="Calibri"/>
                <w:sz w:val="20"/>
                <w:szCs w:val="20"/>
                <w:lang w:val="ky-KG"/>
              </w:rPr>
              <w:t>7,4</w:t>
            </w:r>
          </w:p>
        </w:tc>
      </w:tr>
      <w:tr w:rsidR="008F3444" w:rsidRPr="00276586" w:rsidTr="008F3444">
        <w:trPr>
          <w:trHeight w:val="242"/>
        </w:trPr>
        <w:tc>
          <w:tcPr>
            <w:tcW w:w="2128"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rsidR="008F3444" w:rsidRPr="00276586" w:rsidRDefault="008F3444" w:rsidP="00621B7B">
            <w:pPr>
              <w:shd w:val="clear" w:color="auto" w:fill="FFFFFF" w:themeFill="background1"/>
              <w:spacing w:after="200" w:line="276" w:lineRule="auto"/>
              <w:rPr>
                <w:rFonts w:eastAsia="Calibri"/>
                <w:bCs/>
                <w:sz w:val="20"/>
                <w:szCs w:val="20"/>
                <w:lang w:val="ky-KG" w:eastAsia="en-US"/>
              </w:rPr>
            </w:pPr>
            <w:r w:rsidRPr="00276586">
              <w:rPr>
                <w:rFonts w:eastAsia="Calibri"/>
                <w:bCs/>
                <w:sz w:val="20"/>
                <w:szCs w:val="20"/>
                <w:lang w:val="ky-KG"/>
              </w:rPr>
              <w:t>мамлекеттик инвестициялар</w:t>
            </w:r>
          </w:p>
        </w:tc>
        <w:tc>
          <w:tcPr>
            <w:tcW w:w="1252"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8F3444" w:rsidRPr="00276586" w:rsidRDefault="008F3444" w:rsidP="00621B7B">
            <w:pPr>
              <w:shd w:val="clear" w:color="auto" w:fill="FFFFFF" w:themeFill="background1"/>
              <w:jc w:val="center"/>
              <w:rPr>
                <w:rFonts w:eastAsia="Calibri"/>
                <w:sz w:val="20"/>
                <w:szCs w:val="20"/>
                <w:lang w:val="ky-KG" w:eastAsia="en-US"/>
              </w:rPr>
            </w:pPr>
            <w:r w:rsidRPr="00276586">
              <w:rPr>
                <w:rFonts w:eastAsia="Calibri"/>
                <w:sz w:val="20"/>
                <w:szCs w:val="20"/>
                <w:lang w:val="ky-KG"/>
              </w:rPr>
              <w:t>182,1</w:t>
            </w:r>
          </w:p>
        </w:tc>
        <w:tc>
          <w:tcPr>
            <w:tcW w:w="1253"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rsidR="008F3444" w:rsidRPr="00276586" w:rsidRDefault="008F3444" w:rsidP="00621B7B">
            <w:pPr>
              <w:shd w:val="clear" w:color="auto" w:fill="FFFFFF" w:themeFill="background1"/>
              <w:jc w:val="center"/>
              <w:rPr>
                <w:rFonts w:eastAsia="Calibri"/>
                <w:color w:val="FF0000"/>
                <w:sz w:val="20"/>
                <w:szCs w:val="20"/>
                <w:lang w:val="ky-KG" w:eastAsia="en-US"/>
              </w:rPr>
            </w:pPr>
            <w:r w:rsidRPr="00276586">
              <w:rPr>
                <w:rFonts w:eastAsia="Calibri"/>
                <w:sz w:val="20"/>
                <w:szCs w:val="20"/>
                <w:lang w:val="ky-KG"/>
              </w:rPr>
              <w:t>410,3</w:t>
            </w:r>
          </w:p>
        </w:tc>
        <w:tc>
          <w:tcPr>
            <w:tcW w:w="125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hideMark/>
          </w:tcPr>
          <w:p w:rsidR="008F3444" w:rsidRPr="00276586" w:rsidRDefault="008F3444" w:rsidP="0034020B">
            <w:pPr>
              <w:shd w:val="clear" w:color="auto" w:fill="FFFFFF" w:themeFill="background1"/>
              <w:jc w:val="center"/>
              <w:rPr>
                <w:rFonts w:eastAsia="Calibri"/>
                <w:color w:val="FF0000"/>
                <w:sz w:val="20"/>
                <w:szCs w:val="20"/>
                <w:lang w:val="ky-KG"/>
              </w:rPr>
            </w:pPr>
            <w:r w:rsidRPr="00276586">
              <w:rPr>
                <w:rFonts w:eastAsia="Calibri"/>
                <w:sz w:val="20"/>
                <w:szCs w:val="20"/>
                <w:lang w:val="ky-KG"/>
              </w:rPr>
              <w:t>1 343,3</w:t>
            </w:r>
          </w:p>
        </w:tc>
        <w:tc>
          <w:tcPr>
            <w:tcW w:w="1253" w:type="dxa"/>
            <w:tcBorders>
              <w:top w:val="single" w:sz="4" w:space="0" w:color="auto"/>
              <w:left w:val="single" w:sz="4" w:space="0" w:color="auto"/>
              <w:bottom w:val="single" w:sz="4" w:space="0" w:color="auto"/>
              <w:right w:val="single" w:sz="4" w:space="0" w:color="auto"/>
            </w:tcBorders>
            <w:vAlign w:val="center"/>
            <w:hideMark/>
          </w:tcPr>
          <w:p w:rsidR="008F3444" w:rsidRPr="00276586" w:rsidRDefault="008F3444" w:rsidP="0034020B">
            <w:pPr>
              <w:shd w:val="clear" w:color="auto" w:fill="FFFFFF" w:themeFill="background1"/>
              <w:jc w:val="center"/>
              <w:rPr>
                <w:rFonts w:eastAsia="Calibri"/>
                <w:color w:val="FF0000"/>
                <w:sz w:val="20"/>
                <w:szCs w:val="20"/>
                <w:lang w:val="ky-KG"/>
              </w:rPr>
            </w:pPr>
            <w:r w:rsidRPr="00276586">
              <w:rPr>
                <w:rFonts w:eastAsia="Calibri"/>
                <w:sz w:val="20"/>
                <w:szCs w:val="20"/>
                <w:lang w:val="ky-KG"/>
              </w:rPr>
              <w:t>933,0</w:t>
            </w:r>
          </w:p>
        </w:tc>
        <w:tc>
          <w:tcPr>
            <w:tcW w:w="1253" w:type="dxa"/>
            <w:tcBorders>
              <w:top w:val="single" w:sz="4" w:space="0" w:color="auto"/>
              <w:left w:val="single" w:sz="4" w:space="0" w:color="auto"/>
              <w:bottom w:val="single" w:sz="4" w:space="0" w:color="auto"/>
              <w:right w:val="single" w:sz="4" w:space="0" w:color="auto"/>
            </w:tcBorders>
            <w:vAlign w:val="center"/>
            <w:hideMark/>
          </w:tcPr>
          <w:p w:rsidR="008F3444" w:rsidRPr="00276586" w:rsidRDefault="008F3444" w:rsidP="00621B7B">
            <w:pPr>
              <w:shd w:val="clear" w:color="auto" w:fill="FFFFFF" w:themeFill="background1"/>
              <w:jc w:val="center"/>
              <w:rPr>
                <w:rFonts w:eastAsia="Calibri"/>
                <w:color w:val="FF0000"/>
                <w:sz w:val="20"/>
                <w:szCs w:val="20"/>
                <w:lang w:val="ky-KG" w:eastAsia="en-US"/>
              </w:rPr>
            </w:pPr>
            <w:r w:rsidRPr="00276586">
              <w:rPr>
                <w:rFonts w:eastAsia="Calibri"/>
                <w:sz w:val="20"/>
                <w:szCs w:val="20"/>
                <w:lang w:val="ky-KG"/>
              </w:rPr>
              <w:t>941,2</w:t>
            </w:r>
          </w:p>
        </w:tc>
        <w:tc>
          <w:tcPr>
            <w:tcW w:w="1253" w:type="dxa"/>
            <w:tcBorders>
              <w:top w:val="single" w:sz="4" w:space="0" w:color="auto"/>
              <w:left w:val="nil"/>
              <w:bottom w:val="single" w:sz="4" w:space="0" w:color="auto"/>
              <w:right w:val="single" w:sz="4" w:space="0" w:color="auto"/>
            </w:tcBorders>
            <w:vAlign w:val="center"/>
            <w:hideMark/>
          </w:tcPr>
          <w:p w:rsidR="008F3444" w:rsidRPr="00276586" w:rsidRDefault="008F3444" w:rsidP="00621B7B">
            <w:pPr>
              <w:shd w:val="clear" w:color="auto" w:fill="FFFFFF" w:themeFill="background1"/>
              <w:jc w:val="center"/>
              <w:rPr>
                <w:rFonts w:eastAsia="Calibri"/>
                <w:color w:val="FF0000"/>
                <w:sz w:val="20"/>
                <w:szCs w:val="20"/>
                <w:lang w:val="ky-KG" w:eastAsia="en-US"/>
              </w:rPr>
            </w:pPr>
            <w:r w:rsidRPr="00276586">
              <w:rPr>
                <w:rFonts w:eastAsia="Calibri"/>
                <w:sz w:val="20"/>
                <w:szCs w:val="20"/>
                <w:lang w:val="ky-KG"/>
              </w:rPr>
              <w:t>1 549,5</w:t>
            </w:r>
          </w:p>
        </w:tc>
      </w:tr>
    </w:tbl>
    <w:p w:rsidR="00621B7B" w:rsidRPr="00276586" w:rsidRDefault="00621B7B" w:rsidP="00621B7B">
      <w:pPr>
        <w:shd w:val="clear" w:color="auto" w:fill="FFFFFF" w:themeFill="background1"/>
        <w:ind w:firstLine="709"/>
        <w:jc w:val="both"/>
        <w:rPr>
          <w:rFonts w:eastAsia="Calibri"/>
          <w:sz w:val="20"/>
          <w:szCs w:val="20"/>
          <w:lang w:eastAsia="en-US"/>
        </w:rPr>
      </w:pPr>
    </w:p>
    <w:p w:rsidR="00621B7B" w:rsidRPr="00276586" w:rsidRDefault="00621B7B" w:rsidP="00621B7B">
      <w:pPr>
        <w:shd w:val="clear" w:color="auto" w:fill="FFFFFF"/>
        <w:ind w:firstLine="709"/>
        <w:jc w:val="both"/>
        <w:rPr>
          <w:rFonts w:eastAsia="Calibri"/>
          <w:lang w:val="ky-KG"/>
        </w:rPr>
      </w:pPr>
      <w:r w:rsidRPr="00276586">
        <w:rPr>
          <w:rFonts w:eastAsia="Calibri"/>
          <w:lang w:val="ky-KG"/>
        </w:rPr>
        <w:lastRenderedPageBreak/>
        <w:t>Кыргыз Республикасынын Өзгөчө кырдаалдар министрлигинин чыгашалары эки функцияда берилген – жарандык коргонуу жана өзгөчө кырдаалдар боюнча иш-чаралар (7022) жана жалпы экономикалык маселелер (7041).</w:t>
      </w:r>
    </w:p>
    <w:p w:rsidR="00621B7B" w:rsidRPr="00276586" w:rsidRDefault="00621B7B" w:rsidP="00621B7B">
      <w:pPr>
        <w:shd w:val="clear" w:color="auto" w:fill="FFFFFF"/>
        <w:ind w:firstLine="709"/>
        <w:jc w:val="both"/>
        <w:rPr>
          <w:rFonts w:eastAsia="Calibri"/>
          <w:lang w:val="ky-KG"/>
        </w:rPr>
      </w:pPr>
      <w:r w:rsidRPr="00276586">
        <w:rPr>
          <w:rFonts w:eastAsia="Calibri"/>
          <w:b/>
          <w:lang w:val="ky-KG"/>
        </w:rPr>
        <w:t xml:space="preserve">7022 </w:t>
      </w:r>
      <w:r w:rsidRPr="00276586">
        <w:rPr>
          <w:rFonts w:eastAsia="Calibri"/>
          <w:lang w:val="ky-KG"/>
        </w:rPr>
        <w:t>“</w:t>
      </w:r>
      <w:r w:rsidRPr="00276586">
        <w:rPr>
          <w:rFonts w:eastAsia="Calibri"/>
          <w:b/>
          <w:lang w:val="ky-KG"/>
        </w:rPr>
        <w:t>Жарандык коргонуу жана өзгөчө кырдаалдар боюнча иш-чаралар</w:t>
      </w:r>
      <w:r w:rsidRPr="00276586">
        <w:rPr>
          <w:rFonts w:eastAsia="Calibri"/>
          <w:lang w:val="ky-KG"/>
        </w:rPr>
        <w:t xml:space="preserve">” </w:t>
      </w:r>
      <w:r w:rsidRPr="00276586">
        <w:rPr>
          <w:rFonts w:eastAsia="Calibri"/>
          <w:b/>
          <w:lang w:val="ky-KG"/>
        </w:rPr>
        <w:t xml:space="preserve">бөлүмүндө </w:t>
      </w:r>
      <w:r w:rsidRPr="00276586">
        <w:rPr>
          <w:rFonts w:eastAsia="Calibri"/>
          <w:lang w:val="ky-KG"/>
        </w:rPr>
        <w:t>Кыргыз Республикасынын Өзгөчө кырдаалдар министрлигинин ч</w:t>
      </w:r>
      <w:r w:rsidR="00B56239" w:rsidRPr="00276586">
        <w:rPr>
          <w:rFonts w:eastAsia="Calibri"/>
          <w:lang w:val="ky-KG"/>
        </w:rPr>
        <w:t>ыгашалары камтылат, анын ичинде</w:t>
      </w:r>
      <w:r w:rsidRPr="00276586">
        <w:rPr>
          <w:rFonts w:eastAsia="Calibri"/>
          <w:lang w:val="ky-KG"/>
        </w:rPr>
        <w:t>:</w:t>
      </w:r>
    </w:p>
    <w:p w:rsidR="00621B7B" w:rsidRPr="00276586" w:rsidRDefault="00621B7B" w:rsidP="00621B7B">
      <w:pPr>
        <w:jc w:val="both"/>
        <w:rPr>
          <w:rFonts w:eastAsia="Calibri"/>
          <w:lang w:val="ky-KG"/>
        </w:rPr>
      </w:pPr>
    </w:p>
    <w:p w:rsidR="00621B7B" w:rsidRPr="00276586" w:rsidRDefault="00621B7B" w:rsidP="00621B7B">
      <w:pPr>
        <w:shd w:val="clear" w:color="auto" w:fill="FFFFFF"/>
        <w:rPr>
          <w:rFonts w:eastAsia="Calibri"/>
          <w:b/>
          <w:sz w:val="20"/>
          <w:szCs w:val="20"/>
          <w:lang w:val="ky-KG"/>
        </w:rPr>
      </w:pPr>
      <w:r w:rsidRPr="00276586">
        <w:rPr>
          <w:rFonts w:eastAsia="Calibri"/>
          <w:b/>
          <w:sz w:val="20"/>
          <w:szCs w:val="20"/>
          <w:lang w:val="ky-KG"/>
        </w:rPr>
        <w:t>70223 (45110) ӨКМ борбордук аппаратын күтүүгө</w:t>
      </w:r>
    </w:p>
    <w:p w:rsidR="00621B7B" w:rsidRPr="00276586" w:rsidRDefault="00621B7B" w:rsidP="00621B7B">
      <w:pPr>
        <w:shd w:val="clear" w:color="auto" w:fill="FFFFFF" w:themeFill="background1"/>
        <w:rPr>
          <w:rFonts w:eastAsia="Calibri"/>
          <w:b/>
          <w:sz w:val="20"/>
          <w:szCs w:val="20"/>
          <w:lang w:val="ky-KG"/>
        </w:rPr>
      </w:pPr>
      <w:r w:rsidRPr="00276586">
        <w:rPr>
          <w:rFonts w:eastAsia="Calibri"/>
          <w:b/>
          <w:sz w:val="20"/>
          <w:szCs w:val="20"/>
          <w:lang w:val="ky-KG"/>
        </w:rPr>
        <w:tab/>
      </w:r>
      <w:r w:rsidRPr="00276586">
        <w:rPr>
          <w:rFonts w:eastAsia="Calibri"/>
          <w:b/>
          <w:sz w:val="20"/>
          <w:szCs w:val="20"/>
          <w:lang w:val="ky-KG"/>
        </w:rPr>
        <w:tab/>
      </w:r>
      <w:r w:rsidRPr="00276586">
        <w:rPr>
          <w:rFonts w:eastAsia="Calibri"/>
          <w:b/>
          <w:sz w:val="20"/>
          <w:szCs w:val="20"/>
          <w:lang w:val="ky-KG"/>
        </w:rPr>
        <w:tab/>
      </w:r>
      <w:r w:rsidRPr="00276586">
        <w:rPr>
          <w:rFonts w:eastAsia="Calibri"/>
          <w:b/>
          <w:sz w:val="20"/>
          <w:szCs w:val="20"/>
          <w:lang w:val="ky-KG"/>
        </w:rPr>
        <w:tab/>
      </w:r>
    </w:p>
    <w:p w:rsidR="00621B7B" w:rsidRPr="00276586" w:rsidRDefault="00621B7B" w:rsidP="00621B7B">
      <w:pPr>
        <w:shd w:val="clear" w:color="auto" w:fill="FFFFFF" w:themeFill="background1"/>
        <w:ind w:left="7788"/>
        <w:rPr>
          <w:rFonts w:eastAsia="Calibri"/>
          <w:b/>
          <w:sz w:val="20"/>
          <w:szCs w:val="20"/>
          <w:lang w:val="ky-KG"/>
        </w:rPr>
      </w:pPr>
      <w:r w:rsidRPr="00276586">
        <w:rPr>
          <w:rFonts w:eastAsia="Calibri"/>
          <w:b/>
          <w:sz w:val="20"/>
          <w:szCs w:val="20"/>
          <w:lang w:val="ky-KG"/>
        </w:rPr>
        <w:t xml:space="preserve">                </w:t>
      </w:r>
      <w:r w:rsidRPr="00276586">
        <w:rPr>
          <w:rFonts w:eastAsia="Calibri"/>
          <w:sz w:val="20"/>
          <w:szCs w:val="20"/>
          <w:lang w:val="ky-KG"/>
        </w:rPr>
        <w:t>млн. сом</w:t>
      </w:r>
    </w:p>
    <w:tbl>
      <w:tblPr>
        <w:tblW w:w="9645" w:type="dxa"/>
        <w:tblInd w:w="15" w:type="dxa"/>
        <w:tblLayout w:type="fixed"/>
        <w:tblCellMar>
          <w:left w:w="0" w:type="dxa"/>
          <w:right w:w="0" w:type="dxa"/>
        </w:tblCellMar>
        <w:tblLook w:val="04A0" w:firstRow="1" w:lastRow="0" w:firstColumn="1" w:lastColumn="0" w:noHBand="0" w:noVBand="1"/>
      </w:tblPr>
      <w:tblGrid>
        <w:gridCol w:w="2127"/>
        <w:gridCol w:w="1253"/>
        <w:gridCol w:w="1253"/>
        <w:gridCol w:w="1253"/>
        <w:gridCol w:w="1253"/>
        <w:gridCol w:w="1253"/>
        <w:gridCol w:w="1253"/>
      </w:tblGrid>
      <w:tr w:rsidR="00621B7B" w:rsidRPr="00276586" w:rsidTr="00D90509">
        <w:trPr>
          <w:trHeight w:val="392"/>
        </w:trPr>
        <w:tc>
          <w:tcPr>
            <w:tcW w:w="212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rsidR="00621B7B" w:rsidRPr="00276586" w:rsidRDefault="00621B7B" w:rsidP="00621B7B">
            <w:pPr>
              <w:shd w:val="clear" w:color="auto" w:fill="FFFFFF" w:themeFill="background1"/>
              <w:rPr>
                <w:rFonts w:eastAsia="Calibri"/>
                <w:b/>
                <w:bCs/>
                <w:sz w:val="20"/>
                <w:szCs w:val="20"/>
                <w:lang w:val="ky-KG" w:eastAsia="en-US"/>
              </w:rPr>
            </w:pPr>
            <w:r w:rsidRPr="00276586">
              <w:rPr>
                <w:rFonts w:eastAsia="Calibri"/>
                <w:b/>
                <w:bCs/>
                <w:sz w:val="20"/>
                <w:szCs w:val="20"/>
                <w:lang w:val="ky-KG"/>
              </w:rPr>
              <w:t> </w:t>
            </w:r>
          </w:p>
        </w:tc>
        <w:tc>
          <w:tcPr>
            <w:tcW w:w="1253"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621B7B" w:rsidRPr="00276586" w:rsidRDefault="00621B7B" w:rsidP="00621B7B">
            <w:pPr>
              <w:spacing w:after="200" w:line="276" w:lineRule="auto"/>
              <w:jc w:val="center"/>
              <w:rPr>
                <w:rFonts w:eastAsia="Calibri"/>
                <w:b/>
                <w:bCs/>
                <w:sz w:val="20"/>
                <w:szCs w:val="20"/>
                <w:lang w:val="ky-KG" w:eastAsia="en-US"/>
              </w:rPr>
            </w:pPr>
            <w:r w:rsidRPr="00276586">
              <w:rPr>
                <w:rFonts w:eastAsia="Calibri"/>
                <w:b/>
                <w:bCs/>
                <w:sz w:val="20"/>
                <w:szCs w:val="20"/>
                <w:lang w:val="ky-KG"/>
              </w:rPr>
              <w:t>2019-жыл факт</w:t>
            </w:r>
          </w:p>
        </w:tc>
        <w:tc>
          <w:tcPr>
            <w:tcW w:w="1253"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rsidR="00621B7B" w:rsidRPr="00276586" w:rsidRDefault="00621B7B" w:rsidP="00621B7B">
            <w:pPr>
              <w:spacing w:after="200" w:line="276" w:lineRule="auto"/>
              <w:jc w:val="center"/>
              <w:rPr>
                <w:rFonts w:eastAsia="Calibri"/>
                <w:b/>
                <w:bCs/>
                <w:sz w:val="20"/>
                <w:szCs w:val="20"/>
                <w:lang w:val="ky-KG" w:eastAsia="en-US"/>
              </w:rPr>
            </w:pPr>
            <w:r w:rsidRPr="00276586">
              <w:rPr>
                <w:rFonts w:eastAsia="Calibri"/>
                <w:b/>
                <w:bCs/>
                <w:sz w:val="20"/>
                <w:szCs w:val="20"/>
                <w:lang w:val="ky-KG"/>
              </w:rPr>
              <w:t>2020-жыл бекит.</w:t>
            </w:r>
          </w:p>
        </w:tc>
        <w:tc>
          <w:tcPr>
            <w:tcW w:w="1253"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621B7B" w:rsidRPr="00276586" w:rsidRDefault="00621B7B" w:rsidP="00621B7B">
            <w:pPr>
              <w:spacing w:after="200" w:line="276" w:lineRule="auto"/>
              <w:jc w:val="center"/>
              <w:rPr>
                <w:rFonts w:eastAsia="Calibri"/>
                <w:b/>
                <w:bCs/>
                <w:sz w:val="20"/>
                <w:szCs w:val="20"/>
                <w:lang w:val="ky-KG" w:eastAsia="en-US"/>
              </w:rPr>
            </w:pPr>
            <w:r w:rsidRPr="00276586">
              <w:rPr>
                <w:rFonts w:eastAsia="Calibri"/>
                <w:b/>
                <w:bCs/>
                <w:sz w:val="20"/>
                <w:szCs w:val="20"/>
                <w:lang w:val="ky-KG"/>
              </w:rPr>
              <w:t>2021-жыл долбоор</w:t>
            </w:r>
          </w:p>
        </w:tc>
        <w:tc>
          <w:tcPr>
            <w:tcW w:w="1253"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spacing w:after="200" w:line="276" w:lineRule="auto"/>
              <w:jc w:val="center"/>
              <w:rPr>
                <w:rFonts w:eastAsia="Calibri"/>
                <w:b/>
                <w:bCs/>
                <w:sz w:val="20"/>
                <w:szCs w:val="20"/>
                <w:lang w:val="ky-KG" w:eastAsia="en-US"/>
              </w:rPr>
            </w:pPr>
            <w:r w:rsidRPr="00276586">
              <w:rPr>
                <w:rFonts w:eastAsia="Calibri"/>
                <w:b/>
                <w:bCs/>
                <w:sz w:val="20"/>
                <w:szCs w:val="20"/>
                <w:lang w:val="ky-KG"/>
              </w:rPr>
              <w:t>четтөө</w:t>
            </w:r>
          </w:p>
        </w:tc>
        <w:tc>
          <w:tcPr>
            <w:tcW w:w="1253"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spacing w:after="200" w:line="276" w:lineRule="auto"/>
              <w:jc w:val="center"/>
              <w:rPr>
                <w:rFonts w:eastAsia="Calibri"/>
                <w:b/>
                <w:bCs/>
                <w:sz w:val="20"/>
                <w:szCs w:val="20"/>
                <w:lang w:val="ky-KG" w:eastAsia="en-US"/>
              </w:rPr>
            </w:pPr>
            <w:r w:rsidRPr="00276586">
              <w:rPr>
                <w:rFonts w:eastAsia="Calibri"/>
                <w:b/>
                <w:bCs/>
                <w:sz w:val="20"/>
                <w:szCs w:val="20"/>
                <w:lang w:val="ky-KG"/>
              </w:rPr>
              <w:t>2022-жыл болжол</w:t>
            </w:r>
          </w:p>
        </w:tc>
        <w:tc>
          <w:tcPr>
            <w:tcW w:w="1253" w:type="dxa"/>
            <w:tcBorders>
              <w:top w:val="single" w:sz="4" w:space="0" w:color="auto"/>
              <w:left w:val="nil"/>
              <w:bottom w:val="single" w:sz="4" w:space="0" w:color="auto"/>
              <w:right w:val="single" w:sz="4" w:space="0" w:color="auto"/>
            </w:tcBorders>
            <w:vAlign w:val="center"/>
            <w:hideMark/>
          </w:tcPr>
          <w:p w:rsidR="00621B7B" w:rsidRPr="00276586" w:rsidRDefault="00621B7B" w:rsidP="00621B7B">
            <w:pPr>
              <w:autoSpaceDE w:val="0"/>
              <w:autoSpaceDN w:val="0"/>
              <w:adjustRightInd w:val="0"/>
              <w:spacing w:after="200" w:line="276" w:lineRule="auto"/>
              <w:jc w:val="center"/>
              <w:rPr>
                <w:b/>
                <w:sz w:val="20"/>
                <w:szCs w:val="22"/>
                <w:lang w:val="ky-KG" w:eastAsia="en-US"/>
              </w:rPr>
            </w:pPr>
            <w:r w:rsidRPr="00276586">
              <w:rPr>
                <w:b/>
                <w:sz w:val="20"/>
                <w:lang w:val="ky-KG"/>
              </w:rPr>
              <w:t>2023-жыл болжол</w:t>
            </w:r>
          </w:p>
        </w:tc>
      </w:tr>
      <w:tr w:rsidR="00D90509" w:rsidRPr="00276586" w:rsidTr="00D90509">
        <w:trPr>
          <w:trHeight w:val="247"/>
        </w:trPr>
        <w:tc>
          <w:tcPr>
            <w:tcW w:w="2127"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rsidR="00D90509" w:rsidRPr="00276586" w:rsidRDefault="00D90509" w:rsidP="00621B7B">
            <w:pPr>
              <w:shd w:val="clear" w:color="auto" w:fill="FFFFFF" w:themeFill="background1"/>
              <w:spacing w:after="200" w:line="276" w:lineRule="auto"/>
              <w:ind w:left="57"/>
              <w:rPr>
                <w:rFonts w:eastAsia="Calibri"/>
                <w:bCs/>
                <w:sz w:val="20"/>
                <w:szCs w:val="20"/>
                <w:lang w:val="ky-KG" w:eastAsia="en-US"/>
              </w:rPr>
            </w:pPr>
            <w:r w:rsidRPr="00276586">
              <w:rPr>
                <w:rFonts w:eastAsia="Calibri"/>
                <w:bCs/>
                <w:sz w:val="20"/>
                <w:szCs w:val="20"/>
                <w:lang w:val="ky-KG"/>
              </w:rPr>
              <w:t xml:space="preserve"> Бардыгы</w:t>
            </w:r>
          </w:p>
        </w:tc>
        <w:tc>
          <w:tcPr>
            <w:tcW w:w="1253"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D90509" w:rsidRPr="00276586" w:rsidRDefault="00D90509" w:rsidP="00621B7B">
            <w:pPr>
              <w:shd w:val="clear" w:color="auto" w:fill="FFFFFF" w:themeFill="background1"/>
              <w:jc w:val="center"/>
              <w:rPr>
                <w:rFonts w:eastAsia="Calibri"/>
                <w:bCs/>
                <w:sz w:val="20"/>
                <w:szCs w:val="20"/>
                <w:lang w:val="ky-KG" w:eastAsia="en-US"/>
              </w:rPr>
            </w:pPr>
            <w:r w:rsidRPr="00276586">
              <w:rPr>
                <w:rFonts w:eastAsia="Calibri"/>
                <w:bCs/>
                <w:sz w:val="20"/>
                <w:szCs w:val="20"/>
                <w:lang w:val="ky-KG"/>
              </w:rPr>
              <w:t>74,3</w:t>
            </w:r>
          </w:p>
        </w:tc>
        <w:tc>
          <w:tcPr>
            <w:tcW w:w="1253"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rsidR="00D90509" w:rsidRPr="00276586" w:rsidRDefault="00D90509" w:rsidP="00621B7B">
            <w:pPr>
              <w:shd w:val="clear" w:color="auto" w:fill="FFFFFF" w:themeFill="background1"/>
              <w:jc w:val="center"/>
              <w:rPr>
                <w:rFonts w:eastAsia="Calibri"/>
                <w:sz w:val="20"/>
                <w:szCs w:val="20"/>
                <w:lang w:val="ky-KG" w:eastAsia="en-US"/>
              </w:rPr>
            </w:pPr>
            <w:r w:rsidRPr="00276586">
              <w:rPr>
                <w:rFonts w:eastAsia="Calibri"/>
                <w:sz w:val="20"/>
                <w:szCs w:val="20"/>
                <w:lang w:val="ky-KG"/>
              </w:rPr>
              <w:t>123,1</w:t>
            </w:r>
          </w:p>
        </w:tc>
        <w:tc>
          <w:tcPr>
            <w:tcW w:w="125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hideMark/>
          </w:tcPr>
          <w:p w:rsidR="00D90509" w:rsidRPr="00276586" w:rsidRDefault="00D90509" w:rsidP="0034020B">
            <w:pPr>
              <w:shd w:val="clear" w:color="auto" w:fill="FFFFFF" w:themeFill="background1"/>
              <w:jc w:val="center"/>
              <w:rPr>
                <w:rFonts w:eastAsia="Calibri"/>
                <w:sz w:val="20"/>
                <w:szCs w:val="20"/>
                <w:lang w:val="ky-KG"/>
              </w:rPr>
            </w:pPr>
            <w:r w:rsidRPr="00276586">
              <w:rPr>
                <w:rFonts w:eastAsia="Calibri"/>
                <w:sz w:val="20"/>
                <w:szCs w:val="20"/>
                <w:lang w:val="ky-KG"/>
              </w:rPr>
              <w:t>129,2</w:t>
            </w:r>
          </w:p>
        </w:tc>
        <w:tc>
          <w:tcPr>
            <w:tcW w:w="1253" w:type="dxa"/>
            <w:tcBorders>
              <w:top w:val="single" w:sz="4" w:space="0" w:color="auto"/>
              <w:left w:val="single" w:sz="4" w:space="0" w:color="auto"/>
              <w:bottom w:val="single" w:sz="4" w:space="0" w:color="auto"/>
              <w:right w:val="single" w:sz="4" w:space="0" w:color="auto"/>
            </w:tcBorders>
            <w:vAlign w:val="center"/>
            <w:hideMark/>
          </w:tcPr>
          <w:p w:rsidR="00D90509" w:rsidRPr="00276586" w:rsidRDefault="00D90509" w:rsidP="0034020B">
            <w:pPr>
              <w:shd w:val="clear" w:color="auto" w:fill="FFFFFF" w:themeFill="background1"/>
              <w:jc w:val="center"/>
              <w:rPr>
                <w:rFonts w:eastAsia="Calibri"/>
                <w:sz w:val="20"/>
                <w:szCs w:val="20"/>
                <w:lang w:val="ky-KG"/>
              </w:rPr>
            </w:pPr>
            <w:r w:rsidRPr="00276586">
              <w:rPr>
                <w:rFonts w:eastAsia="Calibri"/>
                <w:sz w:val="20"/>
                <w:szCs w:val="20"/>
                <w:lang w:val="ky-KG"/>
              </w:rPr>
              <w:t>6,1</w:t>
            </w:r>
          </w:p>
        </w:tc>
        <w:tc>
          <w:tcPr>
            <w:tcW w:w="1253" w:type="dxa"/>
            <w:tcBorders>
              <w:top w:val="single" w:sz="4" w:space="0" w:color="auto"/>
              <w:left w:val="single" w:sz="4" w:space="0" w:color="auto"/>
              <w:bottom w:val="single" w:sz="4" w:space="0" w:color="auto"/>
              <w:right w:val="single" w:sz="4" w:space="0" w:color="auto"/>
            </w:tcBorders>
            <w:vAlign w:val="center"/>
            <w:hideMark/>
          </w:tcPr>
          <w:p w:rsidR="00D90509" w:rsidRPr="00276586" w:rsidRDefault="00D90509" w:rsidP="00621B7B">
            <w:pPr>
              <w:shd w:val="clear" w:color="auto" w:fill="FFFFFF" w:themeFill="background1"/>
              <w:jc w:val="center"/>
              <w:rPr>
                <w:rFonts w:eastAsia="Calibri"/>
                <w:bCs/>
                <w:sz w:val="20"/>
                <w:szCs w:val="20"/>
                <w:lang w:val="ky-KG" w:eastAsia="en-US"/>
              </w:rPr>
            </w:pPr>
            <w:r w:rsidRPr="00276586">
              <w:rPr>
                <w:rFonts w:eastAsia="Calibri"/>
                <w:bCs/>
                <w:sz w:val="20"/>
                <w:szCs w:val="20"/>
                <w:lang w:val="ky-KG"/>
              </w:rPr>
              <w:t>131,3</w:t>
            </w:r>
          </w:p>
        </w:tc>
        <w:tc>
          <w:tcPr>
            <w:tcW w:w="1253" w:type="dxa"/>
            <w:tcBorders>
              <w:top w:val="single" w:sz="4" w:space="0" w:color="auto"/>
              <w:left w:val="nil"/>
              <w:bottom w:val="single" w:sz="4" w:space="0" w:color="auto"/>
              <w:right w:val="single" w:sz="4" w:space="0" w:color="auto"/>
            </w:tcBorders>
            <w:vAlign w:val="center"/>
            <w:hideMark/>
          </w:tcPr>
          <w:p w:rsidR="00D90509" w:rsidRPr="00276586" w:rsidRDefault="00D90509" w:rsidP="00621B7B">
            <w:pPr>
              <w:shd w:val="clear" w:color="auto" w:fill="FFFFFF" w:themeFill="background1"/>
              <w:jc w:val="center"/>
              <w:rPr>
                <w:rFonts w:eastAsia="Calibri"/>
                <w:bCs/>
                <w:sz w:val="20"/>
                <w:szCs w:val="20"/>
                <w:lang w:val="ky-KG" w:eastAsia="en-US"/>
              </w:rPr>
            </w:pPr>
            <w:r w:rsidRPr="00276586">
              <w:rPr>
                <w:rFonts w:eastAsia="Calibri"/>
                <w:bCs/>
                <w:sz w:val="20"/>
                <w:szCs w:val="20"/>
                <w:lang w:val="ky-KG"/>
              </w:rPr>
              <w:t>132,6</w:t>
            </w:r>
          </w:p>
        </w:tc>
      </w:tr>
      <w:tr w:rsidR="00D90509" w:rsidRPr="00276586" w:rsidTr="00D90509">
        <w:trPr>
          <w:trHeight w:val="208"/>
        </w:trPr>
        <w:tc>
          <w:tcPr>
            <w:tcW w:w="2127"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rsidR="00D90509" w:rsidRPr="00276586" w:rsidRDefault="00D90509" w:rsidP="00621B7B">
            <w:pPr>
              <w:shd w:val="clear" w:color="auto" w:fill="FFFFFF" w:themeFill="background1"/>
              <w:spacing w:after="200" w:line="276" w:lineRule="auto"/>
              <w:ind w:left="57"/>
              <w:rPr>
                <w:rFonts w:eastAsia="Calibri"/>
                <w:bCs/>
                <w:sz w:val="20"/>
                <w:szCs w:val="20"/>
                <w:lang w:val="ky-KG" w:eastAsia="en-US"/>
              </w:rPr>
            </w:pPr>
            <w:r w:rsidRPr="00276586">
              <w:rPr>
                <w:rFonts w:eastAsia="Calibri"/>
                <w:bCs/>
                <w:sz w:val="20"/>
                <w:szCs w:val="20"/>
                <w:lang w:val="ky-KG"/>
              </w:rPr>
              <w:t>бюджеттик каражаттар</w:t>
            </w:r>
          </w:p>
        </w:tc>
        <w:tc>
          <w:tcPr>
            <w:tcW w:w="1253"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D90509" w:rsidRPr="00276586" w:rsidRDefault="00D90509" w:rsidP="00621B7B">
            <w:pPr>
              <w:shd w:val="clear" w:color="auto" w:fill="FFFFFF" w:themeFill="background1"/>
              <w:jc w:val="center"/>
              <w:rPr>
                <w:rFonts w:eastAsia="Calibri"/>
                <w:bCs/>
                <w:sz w:val="20"/>
                <w:szCs w:val="20"/>
                <w:lang w:val="ky-KG" w:eastAsia="en-US"/>
              </w:rPr>
            </w:pPr>
            <w:r w:rsidRPr="00276586">
              <w:rPr>
                <w:rFonts w:eastAsia="Calibri"/>
                <w:bCs/>
                <w:sz w:val="20"/>
                <w:szCs w:val="20"/>
                <w:lang w:val="ky-KG"/>
              </w:rPr>
              <w:t>74,3</w:t>
            </w:r>
          </w:p>
        </w:tc>
        <w:tc>
          <w:tcPr>
            <w:tcW w:w="1253"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rsidR="00D90509" w:rsidRPr="00276586" w:rsidRDefault="00D90509" w:rsidP="00621B7B">
            <w:pPr>
              <w:shd w:val="clear" w:color="auto" w:fill="FFFFFF" w:themeFill="background1"/>
              <w:jc w:val="center"/>
              <w:rPr>
                <w:rFonts w:eastAsia="Calibri"/>
                <w:color w:val="FF0000"/>
                <w:sz w:val="20"/>
                <w:szCs w:val="20"/>
                <w:lang w:val="ky-KG" w:eastAsia="en-US"/>
              </w:rPr>
            </w:pPr>
            <w:r w:rsidRPr="00276586">
              <w:rPr>
                <w:rFonts w:eastAsia="Calibri"/>
                <w:sz w:val="20"/>
                <w:szCs w:val="20"/>
                <w:lang w:val="ky-KG"/>
              </w:rPr>
              <w:t>123,1</w:t>
            </w:r>
          </w:p>
        </w:tc>
        <w:tc>
          <w:tcPr>
            <w:tcW w:w="125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hideMark/>
          </w:tcPr>
          <w:p w:rsidR="00D90509" w:rsidRPr="00276586" w:rsidRDefault="00D90509" w:rsidP="0034020B">
            <w:pPr>
              <w:shd w:val="clear" w:color="auto" w:fill="FFFFFF" w:themeFill="background1"/>
              <w:jc w:val="center"/>
              <w:rPr>
                <w:rFonts w:eastAsia="Calibri"/>
                <w:color w:val="FF0000"/>
                <w:sz w:val="20"/>
                <w:szCs w:val="20"/>
                <w:lang w:val="ky-KG"/>
              </w:rPr>
            </w:pPr>
            <w:r w:rsidRPr="00276586">
              <w:rPr>
                <w:rFonts w:eastAsia="Calibri"/>
                <w:sz w:val="20"/>
                <w:szCs w:val="20"/>
                <w:lang w:val="ky-KG"/>
              </w:rPr>
              <w:t>129,2</w:t>
            </w:r>
          </w:p>
        </w:tc>
        <w:tc>
          <w:tcPr>
            <w:tcW w:w="1253" w:type="dxa"/>
            <w:tcBorders>
              <w:top w:val="single" w:sz="4" w:space="0" w:color="auto"/>
              <w:left w:val="single" w:sz="4" w:space="0" w:color="auto"/>
              <w:bottom w:val="single" w:sz="4" w:space="0" w:color="auto"/>
              <w:right w:val="single" w:sz="4" w:space="0" w:color="auto"/>
            </w:tcBorders>
            <w:vAlign w:val="center"/>
            <w:hideMark/>
          </w:tcPr>
          <w:p w:rsidR="00D90509" w:rsidRPr="00276586" w:rsidRDefault="00D90509" w:rsidP="0034020B">
            <w:pPr>
              <w:shd w:val="clear" w:color="auto" w:fill="FFFFFF" w:themeFill="background1"/>
              <w:jc w:val="center"/>
              <w:rPr>
                <w:rFonts w:eastAsia="Calibri"/>
                <w:color w:val="FF0000"/>
                <w:sz w:val="20"/>
                <w:szCs w:val="20"/>
                <w:lang w:val="ky-KG"/>
              </w:rPr>
            </w:pPr>
            <w:r w:rsidRPr="00276586">
              <w:rPr>
                <w:rFonts w:eastAsia="Calibri"/>
                <w:sz w:val="20"/>
                <w:szCs w:val="20"/>
                <w:lang w:val="ky-KG"/>
              </w:rPr>
              <w:t>6,1</w:t>
            </w:r>
          </w:p>
        </w:tc>
        <w:tc>
          <w:tcPr>
            <w:tcW w:w="1253" w:type="dxa"/>
            <w:tcBorders>
              <w:top w:val="single" w:sz="4" w:space="0" w:color="auto"/>
              <w:left w:val="single" w:sz="4" w:space="0" w:color="auto"/>
              <w:bottom w:val="single" w:sz="4" w:space="0" w:color="auto"/>
              <w:right w:val="single" w:sz="4" w:space="0" w:color="auto"/>
            </w:tcBorders>
            <w:vAlign w:val="center"/>
            <w:hideMark/>
          </w:tcPr>
          <w:p w:rsidR="00D90509" w:rsidRPr="00276586" w:rsidRDefault="00D90509" w:rsidP="00621B7B">
            <w:pPr>
              <w:shd w:val="clear" w:color="auto" w:fill="FFFFFF" w:themeFill="background1"/>
              <w:jc w:val="center"/>
              <w:rPr>
                <w:rFonts w:eastAsia="Calibri"/>
                <w:bCs/>
                <w:sz w:val="20"/>
                <w:szCs w:val="20"/>
                <w:lang w:val="ky-KG" w:eastAsia="en-US"/>
              </w:rPr>
            </w:pPr>
            <w:r w:rsidRPr="00276586">
              <w:rPr>
                <w:rFonts w:eastAsia="Calibri"/>
                <w:bCs/>
                <w:sz w:val="20"/>
                <w:szCs w:val="20"/>
                <w:lang w:val="ky-KG"/>
              </w:rPr>
              <w:t>131,3</w:t>
            </w:r>
          </w:p>
        </w:tc>
        <w:tc>
          <w:tcPr>
            <w:tcW w:w="1253" w:type="dxa"/>
            <w:tcBorders>
              <w:top w:val="single" w:sz="4" w:space="0" w:color="auto"/>
              <w:left w:val="nil"/>
              <w:bottom w:val="single" w:sz="4" w:space="0" w:color="auto"/>
              <w:right w:val="single" w:sz="4" w:space="0" w:color="auto"/>
            </w:tcBorders>
            <w:vAlign w:val="center"/>
            <w:hideMark/>
          </w:tcPr>
          <w:p w:rsidR="00D90509" w:rsidRPr="00276586" w:rsidRDefault="00D90509" w:rsidP="00621B7B">
            <w:pPr>
              <w:shd w:val="clear" w:color="auto" w:fill="FFFFFF" w:themeFill="background1"/>
              <w:jc w:val="center"/>
              <w:rPr>
                <w:rFonts w:eastAsia="Calibri"/>
                <w:bCs/>
                <w:sz w:val="20"/>
                <w:szCs w:val="20"/>
                <w:lang w:val="ky-KG" w:eastAsia="en-US"/>
              </w:rPr>
            </w:pPr>
            <w:r w:rsidRPr="00276586">
              <w:rPr>
                <w:rFonts w:eastAsia="Calibri"/>
                <w:bCs/>
                <w:sz w:val="20"/>
                <w:szCs w:val="20"/>
                <w:lang w:val="ky-KG"/>
              </w:rPr>
              <w:t>132,6</w:t>
            </w:r>
          </w:p>
        </w:tc>
      </w:tr>
    </w:tbl>
    <w:p w:rsidR="00621B7B" w:rsidRPr="00276586" w:rsidRDefault="00621B7B" w:rsidP="00621B7B">
      <w:pPr>
        <w:shd w:val="clear" w:color="auto" w:fill="FFFFFF" w:themeFill="background1"/>
        <w:jc w:val="both"/>
        <w:outlineLvl w:val="4"/>
        <w:rPr>
          <w:b/>
          <w:bCs/>
          <w:iCs/>
          <w:sz w:val="20"/>
          <w:szCs w:val="20"/>
        </w:rPr>
      </w:pPr>
    </w:p>
    <w:p w:rsidR="00621B7B" w:rsidRPr="00276586" w:rsidRDefault="00621B7B" w:rsidP="00621B7B">
      <w:pPr>
        <w:shd w:val="clear" w:color="auto" w:fill="FFFFFF"/>
        <w:rPr>
          <w:rFonts w:eastAsia="Calibri"/>
          <w:b/>
          <w:sz w:val="20"/>
          <w:szCs w:val="20"/>
          <w:lang w:val="ky-KG"/>
        </w:rPr>
      </w:pPr>
      <w:r w:rsidRPr="00276586">
        <w:rPr>
          <w:rFonts w:eastAsia="Calibri"/>
          <w:b/>
          <w:lang w:val="ky-KG"/>
        </w:rPr>
        <w:t>70223 (45221) «Селден, суудан коргоо» өзгөчө кырдаалдарды алдын алуу</w:t>
      </w:r>
      <w:r w:rsidRPr="00276586">
        <w:rPr>
          <w:rFonts w:eastAsia="Calibri"/>
          <w:b/>
          <w:sz w:val="20"/>
          <w:szCs w:val="20"/>
          <w:lang w:val="ky-KG"/>
        </w:rPr>
        <w:t>»</w:t>
      </w:r>
    </w:p>
    <w:p w:rsidR="00621B7B" w:rsidRPr="00276586" w:rsidRDefault="00621B7B" w:rsidP="00621B7B">
      <w:pPr>
        <w:shd w:val="clear" w:color="auto" w:fill="FFFFFF" w:themeFill="background1"/>
        <w:ind w:left="7080" w:firstLine="708"/>
        <w:rPr>
          <w:rFonts w:eastAsia="Calibri"/>
          <w:b/>
          <w:sz w:val="20"/>
          <w:szCs w:val="20"/>
          <w:lang w:val="ky-KG"/>
        </w:rPr>
      </w:pPr>
      <w:r w:rsidRPr="00276586">
        <w:rPr>
          <w:rFonts w:eastAsia="Calibri"/>
          <w:b/>
          <w:sz w:val="20"/>
          <w:szCs w:val="20"/>
          <w:lang w:val="ky-KG"/>
        </w:rPr>
        <w:t xml:space="preserve">          </w:t>
      </w:r>
      <w:r w:rsidRPr="00276586">
        <w:rPr>
          <w:rFonts w:eastAsia="Calibri"/>
          <w:sz w:val="20"/>
          <w:szCs w:val="20"/>
        </w:rPr>
        <w:t>млн. сом</w:t>
      </w:r>
    </w:p>
    <w:tbl>
      <w:tblPr>
        <w:tblW w:w="9645" w:type="dxa"/>
        <w:tblInd w:w="15" w:type="dxa"/>
        <w:tblLayout w:type="fixed"/>
        <w:tblCellMar>
          <w:left w:w="0" w:type="dxa"/>
          <w:right w:w="0" w:type="dxa"/>
        </w:tblCellMar>
        <w:tblLook w:val="04A0" w:firstRow="1" w:lastRow="0" w:firstColumn="1" w:lastColumn="0" w:noHBand="0" w:noVBand="1"/>
      </w:tblPr>
      <w:tblGrid>
        <w:gridCol w:w="2127"/>
        <w:gridCol w:w="1253"/>
        <w:gridCol w:w="1253"/>
        <w:gridCol w:w="1253"/>
        <w:gridCol w:w="1253"/>
        <w:gridCol w:w="1253"/>
        <w:gridCol w:w="1253"/>
      </w:tblGrid>
      <w:tr w:rsidR="00621B7B" w:rsidRPr="00276586" w:rsidTr="00621B7B">
        <w:trPr>
          <w:trHeight w:val="494"/>
        </w:trPr>
        <w:tc>
          <w:tcPr>
            <w:tcW w:w="212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rsidR="00621B7B" w:rsidRPr="00276586" w:rsidRDefault="00621B7B" w:rsidP="00621B7B">
            <w:pPr>
              <w:shd w:val="clear" w:color="auto" w:fill="FFFFFF" w:themeFill="background1"/>
              <w:rPr>
                <w:rFonts w:eastAsia="Calibri"/>
                <w:b/>
                <w:bCs/>
                <w:sz w:val="20"/>
                <w:szCs w:val="20"/>
                <w:lang w:val="ky-KG" w:eastAsia="en-US"/>
              </w:rPr>
            </w:pPr>
            <w:r w:rsidRPr="00276586">
              <w:rPr>
                <w:rFonts w:eastAsia="Calibri"/>
                <w:b/>
                <w:bCs/>
                <w:sz w:val="20"/>
                <w:szCs w:val="20"/>
              </w:rPr>
              <w:t> </w:t>
            </w:r>
          </w:p>
        </w:tc>
        <w:tc>
          <w:tcPr>
            <w:tcW w:w="1252"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621B7B" w:rsidRPr="00276586" w:rsidRDefault="00621B7B" w:rsidP="00621B7B">
            <w:pPr>
              <w:spacing w:after="200" w:line="276" w:lineRule="auto"/>
              <w:jc w:val="center"/>
              <w:rPr>
                <w:rFonts w:eastAsia="Calibri"/>
                <w:b/>
                <w:bCs/>
                <w:sz w:val="20"/>
                <w:szCs w:val="20"/>
                <w:lang w:val="ky-KG" w:eastAsia="en-US"/>
              </w:rPr>
            </w:pPr>
            <w:r w:rsidRPr="00276586">
              <w:rPr>
                <w:rFonts w:eastAsia="Calibri"/>
                <w:b/>
                <w:bCs/>
                <w:sz w:val="20"/>
                <w:szCs w:val="20"/>
                <w:lang w:val="ky-KG"/>
              </w:rPr>
              <w:t>2019-жыл факт</w:t>
            </w:r>
          </w:p>
        </w:tc>
        <w:tc>
          <w:tcPr>
            <w:tcW w:w="125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rsidR="00621B7B" w:rsidRPr="00276586" w:rsidRDefault="00621B7B" w:rsidP="00621B7B">
            <w:pPr>
              <w:spacing w:after="200" w:line="276" w:lineRule="auto"/>
              <w:jc w:val="center"/>
              <w:rPr>
                <w:rFonts w:eastAsia="Calibri"/>
                <w:b/>
                <w:bCs/>
                <w:sz w:val="20"/>
                <w:szCs w:val="20"/>
                <w:lang w:val="ky-KG" w:eastAsia="en-US"/>
              </w:rPr>
            </w:pPr>
            <w:r w:rsidRPr="00276586">
              <w:rPr>
                <w:rFonts w:eastAsia="Calibri"/>
                <w:b/>
                <w:bCs/>
                <w:sz w:val="20"/>
                <w:szCs w:val="20"/>
                <w:lang w:val="ky-KG"/>
              </w:rPr>
              <w:t>2020-жыл бекит.</w:t>
            </w:r>
          </w:p>
        </w:tc>
        <w:tc>
          <w:tcPr>
            <w:tcW w:w="1252"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621B7B" w:rsidRPr="00276586" w:rsidRDefault="00621B7B" w:rsidP="00621B7B">
            <w:pPr>
              <w:spacing w:after="200" w:line="276" w:lineRule="auto"/>
              <w:jc w:val="center"/>
              <w:rPr>
                <w:rFonts w:eastAsia="Calibri"/>
                <w:b/>
                <w:bCs/>
                <w:sz w:val="20"/>
                <w:szCs w:val="20"/>
                <w:lang w:val="ky-KG" w:eastAsia="en-US"/>
              </w:rPr>
            </w:pPr>
            <w:r w:rsidRPr="00276586">
              <w:rPr>
                <w:rFonts w:eastAsia="Calibri"/>
                <w:b/>
                <w:bCs/>
                <w:sz w:val="20"/>
                <w:szCs w:val="20"/>
                <w:lang w:val="ky-KG"/>
              </w:rPr>
              <w:t>2021-жыл долбоор</w:t>
            </w:r>
          </w:p>
        </w:tc>
        <w:tc>
          <w:tcPr>
            <w:tcW w:w="1252"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spacing w:after="200" w:line="276" w:lineRule="auto"/>
              <w:jc w:val="center"/>
              <w:rPr>
                <w:rFonts w:eastAsia="Calibri"/>
                <w:b/>
                <w:bCs/>
                <w:sz w:val="20"/>
                <w:szCs w:val="20"/>
                <w:lang w:val="ky-KG" w:eastAsia="en-US"/>
              </w:rPr>
            </w:pPr>
            <w:r w:rsidRPr="00276586">
              <w:rPr>
                <w:rFonts w:eastAsia="Calibri"/>
                <w:b/>
                <w:bCs/>
                <w:sz w:val="20"/>
                <w:szCs w:val="20"/>
                <w:lang w:val="ky-KG"/>
              </w:rPr>
              <w:t>четтөө</w:t>
            </w:r>
          </w:p>
        </w:tc>
        <w:tc>
          <w:tcPr>
            <w:tcW w:w="1252"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spacing w:after="200" w:line="276" w:lineRule="auto"/>
              <w:jc w:val="center"/>
              <w:rPr>
                <w:rFonts w:eastAsia="Calibri"/>
                <w:b/>
                <w:bCs/>
                <w:sz w:val="20"/>
                <w:szCs w:val="20"/>
                <w:lang w:val="ky-KG" w:eastAsia="en-US"/>
              </w:rPr>
            </w:pPr>
            <w:r w:rsidRPr="00276586">
              <w:rPr>
                <w:rFonts w:eastAsia="Calibri"/>
                <w:b/>
                <w:bCs/>
                <w:sz w:val="20"/>
                <w:szCs w:val="20"/>
                <w:lang w:val="ky-KG"/>
              </w:rPr>
              <w:t>2022-жыл болжол</w:t>
            </w:r>
          </w:p>
        </w:tc>
        <w:tc>
          <w:tcPr>
            <w:tcW w:w="1252" w:type="dxa"/>
            <w:tcBorders>
              <w:top w:val="single" w:sz="4" w:space="0" w:color="auto"/>
              <w:left w:val="nil"/>
              <w:bottom w:val="single" w:sz="4" w:space="0" w:color="auto"/>
              <w:right w:val="single" w:sz="4" w:space="0" w:color="auto"/>
            </w:tcBorders>
            <w:vAlign w:val="center"/>
            <w:hideMark/>
          </w:tcPr>
          <w:p w:rsidR="00621B7B" w:rsidRPr="00276586" w:rsidRDefault="00621B7B" w:rsidP="00621B7B">
            <w:pPr>
              <w:autoSpaceDE w:val="0"/>
              <w:autoSpaceDN w:val="0"/>
              <w:adjustRightInd w:val="0"/>
              <w:spacing w:after="200" w:line="276" w:lineRule="auto"/>
              <w:jc w:val="center"/>
              <w:rPr>
                <w:b/>
                <w:sz w:val="20"/>
                <w:szCs w:val="22"/>
                <w:lang w:val="ky-KG" w:eastAsia="en-US"/>
              </w:rPr>
            </w:pPr>
            <w:r w:rsidRPr="00276586">
              <w:rPr>
                <w:b/>
                <w:sz w:val="20"/>
                <w:lang w:val="ky-KG"/>
              </w:rPr>
              <w:t>2023-жыл болжол</w:t>
            </w:r>
          </w:p>
        </w:tc>
      </w:tr>
      <w:tr w:rsidR="00621B7B" w:rsidRPr="00276586" w:rsidTr="00621B7B">
        <w:trPr>
          <w:trHeight w:val="206"/>
        </w:trPr>
        <w:tc>
          <w:tcPr>
            <w:tcW w:w="2127"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rsidR="00621B7B" w:rsidRPr="00276586" w:rsidRDefault="00621B7B" w:rsidP="00621B7B">
            <w:pPr>
              <w:shd w:val="clear" w:color="auto" w:fill="FFFFFF" w:themeFill="background1"/>
              <w:spacing w:after="200" w:line="276" w:lineRule="auto"/>
              <w:ind w:left="57"/>
              <w:rPr>
                <w:rFonts w:eastAsia="Calibri"/>
                <w:bCs/>
                <w:sz w:val="20"/>
                <w:szCs w:val="20"/>
                <w:lang w:val="ky-KG" w:eastAsia="en-US"/>
              </w:rPr>
            </w:pPr>
            <w:r w:rsidRPr="00276586">
              <w:rPr>
                <w:rFonts w:eastAsia="Calibri"/>
                <w:bCs/>
                <w:sz w:val="20"/>
                <w:szCs w:val="20"/>
                <w:lang w:val="ky-KG"/>
              </w:rPr>
              <w:t xml:space="preserve"> Бардыгы</w:t>
            </w:r>
          </w:p>
        </w:tc>
        <w:tc>
          <w:tcPr>
            <w:tcW w:w="1252"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621B7B" w:rsidRPr="00276586" w:rsidRDefault="00621B7B" w:rsidP="00621B7B">
            <w:pPr>
              <w:shd w:val="clear" w:color="auto" w:fill="FFFFFF" w:themeFill="background1"/>
              <w:jc w:val="center"/>
              <w:rPr>
                <w:rFonts w:eastAsia="Calibri"/>
                <w:bCs/>
                <w:sz w:val="20"/>
                <w:szCs w:val="20"/>
                <w:lang w:val="ky-KG" w:eastAsia="en-US"/>
              </w:rPr>
            </w:pPr>
            <w:r w:rsidRPr="00276586">
              <w:rPr>
                <w:rFonts w:eastAsia="Calibri"/>
                <w:bCs/>
                <w:sz w:val="20"/>
                <w:szCs w:val="20"/>
                <w:lang w:val="ky-KG"/>
              </w:rPr>
              <w:t>133,8</w:t>
            </w:r>
          </w:p>
        </w:tc>
        <w:tc>
          <w:tcPr>
            <w:tcW w:w="1252"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rsidR="00621B7B" w:rsidRPr="00276586" w:rsidRDefault="00621B7B" w:rsidP="00621B7B">
            <w:pPr>
              <w:shd w:val="clear" w:color="auto" w:fill="FFFFFF" w:themeFill="background1"/>
              <w:jc w:val="center"/>
              <w:rPr>
                <w:rFonts w:eastAsia="Calibri"/>
                <w:sz w:val="20"/>
                <w:szCs w:val="20"/>
                <w:lang w:val="ky-KG" w:eastAsia="en-US"/>
              </w:rPr>
            </w:pPr>
            <w:r w:rsidRPr="00276586">
              <w:rPr>
                <w:rFonts w:eastAsia="Calibri"/>
                <w:sz w:val="20"/>
                <w:szCs w:val="20"/>
              </w:rPr>
              <w:t>1</w:t>
            </w:r>
            <w:r w:rsidRPr="00276586">
              <w:rPr>
                <w:rFonts w:eastAsia="Calibri"/>
                <w:sz w:val="20"/>
                <w:szCs w:val="20"/>
                <w:lang w:val="ky-KG"/>
              </w:rPr>
              <w:t>34</w:t>
            </w:r>
            <w:r w:rsidRPr="00276586">
              <w:rPr>
                <w:rFonts w:eastAsia="Calibri"/>
                <w:sz w:val="20"/>
                <w:szCs w:val="20"/>
              </w:rPr>
              <w:t>,</w:t>
            </w:r>
            <w:r w:rsidRPr="00276586">
              <w:rPr>
                <w:rFonts w:eastAsia="Calibri"/>
                <w:sz w:val="20"/>
                <w:szCs w:val="20"/>
                <w:lang w:val="ky-KG"/>
              </w:rPr>
              <w:t>8</w:t>
            </w:r>
          </w:p>
        </w:tc>
        <w:tc>
          <w:tcPr>
            <w:tcW w:w="1252" w:type="dxa"/>
            <w:tcBorders>
              <w:top w:val="nil"/>
              <w:left w:val="nil"/>
              <w:bottom w:val="single" w:sz="4" w:space="0" w:color="auto"/>
              <w:right w:val="single" w:sz="4" w:space="0" w:color="auto"/>
            </w:tcBorders>
            <w:noWrap/>
            <w:tcMar>
              <w:top w:w="15" w:type="dxa"/>
              <w:left w:w="15" w:type="dxa"/>
              <w:bottom w:w="0" w:type="dxa"/>
              <w:right w:w="15" w:type="dxa"/>
            </w:tcMar>
            <w:vAlign w:val="center"/>
            <w:hideMark/>
          </w:tcPr>
          <w:p w:rsidR="00621B7B" w:rsidRPr="00276586" w:rsidRDefault="00621B7B" w:rsidP="00621B7B">
            <w:pPr>
              <w:shd w:val="clear" w:color="auto" w:fill="FFFFFF" w:themeFill="background1"/>
              <w:jc w:val="center"/>
              <w:rPr>
                <w:rFonts w:eastAsia="Calibri"/>
                <w:sz w:val="20"/>
                <w:szCs w:val="20"/>
                <w:lang w:val="ky-KG" w:eastAsia="en-US"/>
              </w:rPr>
            </w:pPr>
            <w:r w:rsidRPr="00276586">
              <w:rPr>
                <w:rFonts w:eastAsia="Calibri"/>
                <w:sz w:val="20"/>
                <w:szCs w:val="20"/>
              </w:rPr>
              <w:t>1</w:t>
            </w:r>
            <w:r w:rsidRPr="00276586">
              <w:rPr>
                <w:rFonts w:eastAsia="Calibri"/>
                <w:sz w:val="20"/>
                <w:szCs w:val="20"/>
                <w:lang w:val="ky-KG"/>
              </w:rPr>
              <w:t>34</w:t>
            </w:r>
            <w:r w:rsidRPr="00276586">
              <w:rPr>
                <w:rFonts w:eastAsia="Calibri"/>
                <w:sz w:val="20"/>
                <w:szCs w:val="20"/>
              </w:rPr>
              <w:t>,</w:t>
            </w:r>
            <w:r w:rsidRPr="00276586">
              <w:rPr>
                <w:rFonts w:eastAsia="Calibri"/>
                <w:sz w:val="20"/>
                <w:szCs w:val="20"/>
                <w:lang w:val="ky-KG"/>
              </w:rPr>
              <w:t>8</w:t>
            </w:r>
          </w:p>
        </w:tc>
        <w:tc>
          <w:tcPr>
            <w:tcW w:w="1252"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shd w:val="clear" w:color="auto" w:fill="FFFFFF" w:themeFill="background1"/>
              <w:jc w:val="center"/>
              <w:rPr>
                <w:rFonts w:eastAsia="Calibri"/>
                <w:sz w:val="20"/>
                <w:szCs w:val="20"/>
                <w:lang w:val="ky-KG" w:eastAsia="en-US"/>
              </w:rPr>
            </w:pPr>
            <w:r w:rsidRPr="00276586">
              <w:rPr>
                <w:rFonts w:eastAsia="Calibri"/>
                <w:sz w:val="20"/>
                <w:szCs w:val="20"/>
                <w:lang w:val="ky-KG"/>
              </w:rPr>
              <w:t>0</w:t>
            </w:r>
          </w:p>
        </w:tc>
        <w:tc>
          <w:tcPr>
            <w:tcW w:w="1252" w:type="dxa"/>
            <w:tcBorders>
              <w:top w:val="nil"/>
              <w:left w:val="single" w:sz="4" w:space="0" w:color="auto"/>
              <w:bottom w:val="single" w:sz="4" w:space="0" w:color="auto"/>
              <w:right w:val="single" w:sz="4" w:space="0" w:color="auto"/>
            </w:tcBorders>
            <w:vAlign w:val="center"/>
            <w:hideMark/>
          </w:tcPr>
          <w:p w:rsidR="00621B7B" w:rsidRPr="00276586" w:rsidRDefault="00621B7B" w:rsidP="00621B7B">
            <w:pPr>
              <w:shd w:val="clear" w:color="auto" w:fill="FFFFFF" w:themeFill="background1"/>
              <w:jc w:val="center"/>
              <w:rPr>
                <w:rFonts w:eastAsia="Calibri"/>
                <w:sz w:val="20"/>
                <w:szCs w:val="20"/>
                <w:lang w:val="ky-KG" w:eastAsia="en-US"/>
              </w:rPr>
            </w:pPr>
            <w:r w:rsidRPr="00276586">
              <w:rPr>
                <w:rFonts w:eastAsia="Calibri"/>
                <w:sz w:val="20"/>
                <w:szCs w:val="20"/>
              </w:rPr>
              <w:t>1</w:t>
            </w:r>
            <w:r w:rsidRPr="00276586">
              <w:rPr>
                <w:rFonts w:eastAsia="Calibri"/>
                <w:sz w:val="20"/>
                <w:szCs w:val="20"/>
                <w:lang w:val="ky-KG"/>
              </w:rPr>
              <w:t>37</w:t>
            </w:r>
            <w:r w:rsidRPr="00276586">
              <w:rPr>
                <w:rFonts w:eastAsia="Calibri"/>
                <w:sz w:val="20"/>
                <w:szCs w:val="20"/>
              </w:rPr>
              <w:t>,</w:t>
            </w:r>
            <w:r w:rsidRPr="00276586">
              <w:rPr>
                <w:rFonts w:eastAsia="Calibri"/>
                <w:sz w:val="20"/>
                <w:szCs w:val="20"/>
                <w:lang w:val="ky-KG"/>
              </w:rPr>
              <w:t>4</w:t>
            </w:r>
          </w:p>
        </w:tc>
        <w:tc>
          <w:tcPr>
            <w:tcW w:w="1252" w:type="dxa"/>
            <w:tcBorders>
              <w:top w:val="nil"/>
              <w:left w:val="nil"/>
              <w:bottom w:val="single" w:sz="4" w:space="0" w:color="auto"/>
              <w:right w:val="single" w:sz="4" w:space="0" w:color="auto"/>
            </w:tcBorders>
            <w:vAlign w:val="center"/>
            <w:hideMark/>
          </w:tcPr>
          <w:p w:rsidR="00621B7B" w:rsidRPr="00276586" w:rsidRDefault="00621B7B" w:rsidP="00621B7B">
            <w:pPr>
              <w:shd w:val="clear" w:color="auto" w:fill="FFFFFF" w:themeFill="background1"/>
              <w:jc w:val="center"/>
              <w:rPr>
                <w:rFonts w:eastAsia="Calibri"/>
                <w:sz w:val="20"/>
                <w:szCs w:val="20"/>
                <w:lang w:val="ky-KG" w:eastAsia="en-US"/>
              </w:rPr>
            </w:pPr>
            <w:r w:rsidRPr="00276586">
              <w:rPr>
                <w:rFonts w:eastAsia="Calibri"/>
                <w:sz w:val="20"/>
                <w:szCs w:val="20"/>
              </w:rPr>
              <w:t>1</w:t>
            </w:r>
            <w:r w:rsidRPr="00276586">
              <w:rPr>
                <w:rFonts w:eastAsia="Calibri"/>
                <w:sz w:val="20"/>
                <w:szCs w:val="20"/>
                <w:lang w:val="ky-KG"/>
              </w:rPr>
              <w:t>38</w:t>
            </w:r>
            <w:r w:rsidRPr="00276586">
              <w:rPr>
                <w:rFonts w:eastAsia="Calibri"/>
                <w:sz w:val="20"/>
                <w:szCs w:val="20"/>
              </w:rPr>
              <w:t>,</w:t>
            </w:r>
            <w:r w:rsidRPr="00276586">
              <w:rPr>
                <w:rFonts w:eastAsia="Calibri"/>
                <w:sz w:val="20"/>
                <w:szCs w:val="20"/>
                <w:lang w:val="ky-KG"/>
              </w:rPr>
              <w:t>7</w:t>
            </w:r>
          </w:p>
        </w:tc>
      </w:tr>
      <w:tr w:rsidR="00621B7B" w:rsidRPr="00276586" w:rsidTr="00621B7B">
        <w:trPr>
          <w:trHeight w:val="297"/>
        </w:trPr>
        <w:tc>
          <w:tcPr>
            <w:tcW w:w="2127"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rsidR="00621B7B" w:rsidRPr="00276586" w:rsidRDefault="00621B7B" w:rsidP="00621B7B">
            <w:pPr>
              <w:shd w:val="clear" w:color="auto" w:fill="FFFFFF" w:themeFill="background1"/>
              <w:spacing w:after="200" w:line="276" w:lineRule="auto"/>
              <w:ind w:left="57"/>
              <w:rPr>
                <w:rFonts w:eastAsia="Calibri"/>
                <w:bCs/>
                <w:sz w:val="20"/>
                <w:szCs w:val="20"/>
                <w:lang w:val="ky-KG" w:eastAsia="en-US"/>
              </w:rPr>
            </w:pPr>
            <w:r w:rsidRPr="00276586">
              <w:rPr>
                <w:rFonts w:eastAsia="Calibri"/>
                <w:bCs/>
                <w:sz w:val="20"/>
                <w:szCs w:val="20"/>
                <w:lang w:val="ky-KG"/>
              </w:rPr>
              <w:t>бюджеттик каражаттар</w:t>
            </w:r>
          </w:p>
        </w:tc>
        <w:tc>
          <w:tcPr>
            <w:tcW w:w="1252"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621B7B" w:rsidRPr="00276586" w:rsidRDefault="00621B7B" w:rsidP="00621B7B">
            <w:pPr>
              <w:shd w:val="clear" w:color="auto" w:fill="FFFFFF" w:themeFill="background1"/>
              <w:jc w:val="center"/>
              <w:rPr>
                <w:rFonts w:eastAsia="Calibri"/>
                <w:bCs/>
                <w:sz w:val="20"/>
                <w:szCs w:val="20"/>
                <w:lang w:val="ky-KG" w:eastAsia="en-US"/>
              </w:rPr>
            </w:pPr>
            <w:r w:rsidRPr="00276586">
              <w:rPr>
                <w:rFonts w:eastAsia="Calibri"/>
                <w:bCs/>
                <w:sz w:val="20"/>
                <w:szCs w:val="20"/>
                <w:lang w:val="ky-KG"/>
              </w:rPr>
              <w:t>133,8</w:t>
            </w:r>
          </w:p>
        </w:tc>
        <w:tc>
          <w:tcPr>
            <w:tcW w:w="1252"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rsidR="00621B7B" w:rsidRPr="00276586" w:rsidRDefault="00621B7B" w:rsidP="00621B7B">
            <w:pPr>
              <w:shd w:val="clear" w:color="auto" w:fill="FFFFFF" w:themeFill="background1"/>
              <w:jc w:val="center"/>
              <w:rPr>
                <w:rFonts w:eastAsia="Calibri"/>
                <w:sz w:val="20"/>
                <w:szCs w:val="20"/>
                <w:lang w:val="ky-KG" w:eastAsia="en-US"/>
              </w:rPr>
            </w:pPr>
            <w:r w:rsidRPr="00276586">
              <w:rPr>
                <w:rFonts w:eastAsia="Calibri"/>
                <w:sz w:val="20"/>
                <w:szCs w:val="20"/>
              </w:rPr>
              <w:t>1</w:t>
            </w:r>
            <w:r w:rsidRPr="00276586">
              <w:rPr>
                <w:rFonts w:eastAsia="Calibri"/>
                <w:sz w:val="20"/>
                <w:szCs w:val="20"/>
                <w:lang w:val="ky-KG"/>
              </w:rPr>
              <w:t>34</w:t>
            </w:r>
            <w:r w:rsidRPr="00276586">
              <w:rPr>
                <w:rFonts w:eastAsia="Calibri"/>
                <w:sz w:val="20"/>
                <w:szCs w:val="20"/>
              </w:rPr>
              <w:t>,</w:t>
            </w:r>
            <w:r w:rsidRPr="00276586">
              <w:rPr>
                <w:rFonts w:eastAsia="Calibri"/>
                <w:sz w:val="20"/>
                <w:szCs w:val="20"/>
                <w:lang w:val="ky-KG"/>
              </w:rPr>
              <w:t>8</w:t>
            </w:r>
          </w:p>
        </w:tc>
        <w:tc>
          <w:tcPr>
            <w:tcW w:w="1252" w:type="dxa"/>
            <w:tcBorders>
              <w:top w:val="nil"/>
              <w:left w:val="nil"/>
              <w:bottom w:val="single" w:sz="4" w:space="0" w:color="auto"/>
              <w:right w:val="single" w:sz="4" w:space="0" w:color="auto"/>
            </w:tcBorders>
            <w:noWrap/>
            <w:tcMar>
              <w:top w:w="15" w:type="dxa"/>
              <w:left w:w="15" w:type="dxa"/>
              <w:bottom w:w="0" w:type="dxa"/>
              <w:right w:w="15" w:type="dxa"/>
            </w:tcMar>
            <w:vAlign w:val="center"/>
            <w:hideMark/>
          </w:tcPr>
          <w:p w:rsidR="00621B7B" w:rsidRPr="00276586" w:rsidRDefault="00621B7B" w:rsidP="00621B7B">
            <w:pPr>
              <w:shd w:val="clear" w:color="auto" w:fill="FFFFFF" w:themeFill="background1"/>
              <w:jc w:val="center"/>
              <w:rPr>
                <w:rFonts w:eastAsia="Calibri"/>
                <w:sz w:val="20"/>
                <w:szCs w:val="20"/>
                <w:lang w:val="ky-KG" w:eastAsia="en-US"/>
              </w:rPr>
            </w:pPr>
            <w:r w:rsidRPr="00276586">
              <w:rPr>
                <w:rFonts w:eastAsia="Calibri"/>
                <w:sz w:val="20"/>
                <w:szCs w:val="20"/>
              </w:rPr>
              <w:t>1</w:t>
            </w:r>
            <w:r w:rsidRPr="00276586">
              <w:rPr>
                <w:rFonts w:eastAsia="Calibri"/>
                <w:sz w:val="20"/>
                <w:szCs w:val="20"/>
                <w:lang w:val="ky-KG"/>
              </w:rPr>
              <w:t>34</w:t>
            </w:r>
            <w:r w:rsidRPr="00276586">
              <w:rPr>
                <w:rFonts w:eastAsia="Calibri"/>
                <w:sz w:val="20"/>
                <w:szCs w:val="20"/>
              </w:rPr>
              <w:t>,</w:t>
            </w:r>
            <w:r w:rsidRPr="00276586">
              <w:rPr>
                <w:rFonts w:eastAsia="Calibri"/>
                <w:sz w:val="20"/>
                <w:szCs w:val="20"/>
                <w:lang w:val="ky-KG"/>
              </w:rPr>
              <w:t>8</w:t>
            </w:r>
          </w:p>
        </w:tc>
        <w:tc>
          <w:tcPr>
            <w:tcW w:w="1252"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shd w:val="clear" w:color="auto" w:fill="FFFFFF" w:themeFill="background1"/>
              <w:jc w:val="center"/>
              <w:rPr>
                <w:rFonts w:eastAsia="Calibri"/>
                <w:sz w:val="20"/>
                <w:szCs w:val="20"/>
                <w:lang w:eastAsia="en-US"/>
              </w:rPr>
            </w:pPr>
            <w:r w:rsidRPr="00276586">
              <w:rPr>
                <w:rFonts w:eastAsia="Calibri"/>
                <w:sz w:val="20"/>
                <w:szCs w:val="20"/>
                <w:lang w:val="ky-KG"/>
              </w:rPr>
              <w:t>0</w:t>
            </w:r>
          </w:p>
        </w:tc>
        <w:tc>
          <w:tcPr>
            <w:tcW w:w="1252" w:type="dxa"/>
            <w:tcBorders>
              <w:top w:val="nil"/>
              <w:left w:val="single" w:sz="4" w:space="0" w:color="auto"/>
              <w:bottom w:val="single" w:sz="4" w:space="0" w:color="auto"/>
              <w:right w:val="single" w:sz="4" w:space="0" w:color="auto"/>
            </w:tcBorders>
            <w:vAlign w:val="center"/>
            <w:hideMark/>
          </w:tcPr>
          <w:p w:rsidR="00621B7B" w:rsidRPr="00276586" w:rsidRDefault="00621B7B" w:rsidP="00621B7B">
            <w:pPr>
              <w:shd w:val="clear" w:color="auto" w:fill="FFFFFF" w:themeFill="background1"/>
              <w:jc w:val="center"/>
              <w:rPr>
                <w:rFonts w:eastAsia="Calibri"/>
                <w:sz w:val="20"/>
                <w:szCs w:val="20"/>
                <w:lang w:val="ky-KG" w:eastAsia="en-US"/>
              </w:rPr>
            </w:pPr>
            <w:r w:rsidRPr="00276586">
              <w:rPr>
                <w:rFonts w:eastAsia="Calibri"/>
                <w:sz w:val="20"/>
                <w:szCs w:val="20"/>
              </w:rPr>
              <w:t>1</w:t>
            </w:r>
            <w:r w:rsidRPr="00276586">
              <w:rPr>
                <w:rFonts w:eastAsia="Calibri"/>
                <w:sz w:val="20"/>
                <w:szCs w:val="20"/>
                <w:lang w:val="ky-KG"/>
              </w:rPr>
              <w:t>37</w:t>
            </w:r>
            <w:r w:rsidRPr="00276586">
              <w:rPr>
                <w:rFonts w:eastAsia="Calibri"/>
                <w:sz w:val="20"/>
                <w:szCs w:val="20"/>
              </w:rPr>
              <w:t>,</w:t>
            </w:r>
            <w:r w:rsidRPr="00276586">
              <w:rPr>
                <w:rFonts w:eastAsia="Calibri"/>
                <w:sz w:val="20"/>
                <w:szCs w:val="20"/>
                <w:lang w:val="ky-KG"/>
              </w:rPr>
              <w:t>4</w:t>
            </w:r>
          </w:p>
        </w:tc>
        <w:tc>
          <w:tcPr>
            <w:tcW w:w="1252" w:type="dxa"/>
            <w:tcBorders>
              <w:top w:val="nil"/>
              <w:left w:val="nil"/>
              <w:bottom w:val="single" w:sz="4" w:space="0" w:color="auto"/>
              <w:right w:val="single" w:sz="4" w:space="0" w:color="auto"/>
            </w:tcBorders>
            <w:vAlign w:val="center"/>
            <w:hideMark/>
          </w:tcPr>
          <w:p w:rsidR="00621B7B" w:rsidRPr="00276586" w:rsidRDefault="00621B7B" w:rsidP="00621B7B">
            <w:pPr>
              <w:shd w:val="clear" w:color="auto" w:fill="FFFFFF" w:themeFill="background1"/>
              <w:jc w:val="center"/>
              <w:rPr>
                <w:rFonts w:eastAsia="Calibri"/>
                <w:sz w:val="20"/>
                <w:szCs w:val="20"/>
                <w:lang w:val="ky-KG" w:eastAsia="en-US"/>
              </w:rPr>
            </w:pPr>
            <w:r w:rsidRPr="00276586">
              <w:rPr>
                <w:rFonts w:eastAsia="Calibri"/>
                <w:sz w:val="20"/>
                <w:szCs w:val="20"/>
              </w:rPr>
              <w:t>1</w:t>
            </w:r>
            <w:r w:rsidRPr="00276586">
              <w:rPr>
                <w:rFonts w:eastAsia="Calibri"/>
                <w:sz w:val="20"/>
                <w:szCs w:val="20"/>
                <w:lang w:val="ky-KG"/>
              </w:rPr>
              <w:t>38</w:t>
            </w:r>
            <w:r w:rsidRPr="00276586">
              <w:rPr>
                <w:rFonts w:eastAsia="Calibri"/>
                <w:sz w:val="20"/>
                <w:szCs w:val="20"/>
              </w:rPr>
              <w:t>,</w:t>
            </w:r>
            <w:r w:rsidRPr="00276586">
              <w:rPr>
                <w:rFonts w:eastAsia="Calibri"/>
                <w:sz w:val="20"/>
                <w:szCs w:val="20"/>
                <w:lang w:val="ky-KG"/>
              </w:rPr>
              <w:t>7</w:t>
            </w:r>
          </w:p>
        </w:tc>
      </w:tr>
    </w:tbl>
    <w:p w:rsidR="00621B7B" w:rsidRPr="00276586" w:rsidRDefault="00621B7B" w:rsidP="00621B7B">
      <w:pPr>
        <w:shd w:val="clear" w:color="auto" w:fill="FFFFFF" w:themeFill="background1"/>
        <w:jc w:val="both"/>
        <w:outlineLvl w:val="4"/>
        <w:rPr>
          <w:b/>
          <w:bCs/>
          <w:iCs/>
          <w:sz w:val="20"/>
          <w:szCs w:val="20"/>
        </w:rPr>
      </w:pPr>
    </w:p>
    <w:p w:rsidR="00621B7B" w:rsidRPr="00276586" w:rsidRDefault="00621B7B" w:rsidP="00621B7B">
      <w:pPr>
        <w:shd w:val="clear" w:color="auto" w:fill="FFFFFF"/>
        <w:jc w:val="both"/>
        <w:outlineLvl w:val="4"/>
        <w:rPr>
          <w:rFonts w:eastAsia="Calibri"/>
          <w:b/>
          <w:lang w:val="ky-KG" w:eastAsia="en-US"/>
        </w:rPr>
      </w:pPr>
      <w:r w:rsidRPr="00276586">
        <w:rPr>
          <w:b/>
          <w:bCs/>
          <w:iCs/>
          <w:lang w:val="ky-KG"/>
        </w:rPr>
        <w:t xml:space="preserve">70221-70222 (45121) - Өзгөчө кырдаалдардын алдын алуу жана жоюу </w:t>
      </w:r>
    </w:p>
    <w:p w:rsidR="00621B7B" w:rsidRPr="00276586" w:rsidRDefault="00621B7B" w:rsidP="00621B7B">
      <w:pPr>
        <w:shd w:val="clear" w:color="auto" w:fill="FFFFFF" w:themeFill="background1"/>
        <w:ind w:left="7788" w:firstLine="708"/>
        <w:outlineLvl w:val="4"/>
        <w:rPr>
          <w:b/>
          <w:bCs/>
          <w:iCs/>
          <w:sz w:val="20"/>
          <w:szCs w:val="20"/>
          <w:lang w:val="ky-KG"/>
        </w:rPr>
      </w:pPr>
      <w:r w:rsidRPr="00276586">
        <w:rPr>
          <w:rFonts w:eastAsia="Calibri"/>
          <w:sz w:val="20"/>
          <w:szCs w:val="20"/>
        </w:rPr>
        <w:t>млн. сом</w:t>
      </w:r>
    </w:p>
    <w:tbl>
      <w:tblPr>
        <w:tblW w:w="9645" w:type="dxa"/>
        <w:tblInd w:w="15" w:type="dxa"/>
        <w:tblLayout w:type="fixed"/>
        <w:tblCellMar>
          <w:left w:w="0" w:type="dxa"/>
          <w:right w:w="0" w:type="dxa"/>
        </w:tblCellMar>
        <w:tblLook w:val="04A0" w:firstRow="1" w:lastRow="0" w:firstColumn="1" w:lastColumn="0" w:noHBand="0" w:noVBand="1"/>
      </w:tblPr>
      <w:tblGrid>
        <w:gridCol w:w="2127"/>
        <w:gridCol w:w="1253"/>
        <w:gridCol w:w="1253"/>
        <w:gridCol w:w="1253"/>
        <w:gridCol w:w="1253"/>
        <w:gridCol w:w="1253"/>
        <w:gridCol w:w="1253"/>
      </w:tblGrid>
      <w:tr w:rsidR="00621B7B" w:rsidRPr="00276586" w:rsidTr="00675FA6">
        <w:trPr>
          <w:trHeight w:val="656"/>
        </w:trPr>
        <w:tc>
          <w:tcPr>
            <w:tcW w:w="212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rsidR="00621B7B" w:rsidRPr="00276586" w:rsidRDefault="00621B7B" w:rsidP="00621B7B">
            <w:pPr>
              <w:shd w:val="clear" w:color="auto" w:fill="FFFFFF" w:themeFill="background1"/>
              <w:rPr>
                <w:rFonts w:eastAsia="Calibri"/>
                <w:b/>
                <w:bCs/>
                <w:sz w:val="20"/>
                <w:szCs w:val="20"/>
                <w:lang w:val="ky-KG" w:eastAsia="en-US"/>
              </w:rPr>
            </w:pPr>
            <w:r w:rsidRPr="00276586">
              <w:rPr>
                <w:rFonts w:eastAsia="Calibri"/>
                <w:b/>
                <w:bCs/>
                <w:sz w:val="20"/>
                <w:szCs w:val="20"/>
              </w:rPr>
              <w:t> </w:t>
            </w:r>
          </w:p>
        </w:tc>
        <w:tc>
          <w:tcPr>
            <w:tcW w:w="1253"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621B7B" w:rsidRPr="00276586" w:rsidRDefault="00621B7B" w:rsidP="00621B7B">
            <w:pPr>
              <w:spacing w:after="200" w:line="276" w:lineRule="auto"/>
              <w:jc w:val="center"/>
              <w:rPr>
                <w:rFonts w:eastAsia="Calibri"/>
                <w:b/>
                <w:bCs/>
                <w:sz w:val="20"/>
                <w:szCs w:val="20"/>
                <w:lang w:val="ky-KG" w:eastAsia="en-US"/>
              </w:rPr>
            </w:pPr>
            <w:r w:rsidRPr="00276586">
              <w:rPr>
                <w:rFonts w:eastAsia="Calibri"/>
                <w:b/>
                <w:bCs/>
                <w:sz w:val="20"/>
                <w:szCs w:val="20"/>
                <w:lang w:val="ky-KG"/>
              </w:rPr>
              <w:t>2019-жыл факт</w:t>
            </w:r>
          </w:p>
        </w:tc>
        <w:tc>
          <w:tcPr>
            <w:tcW w:w="1253"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rsidR="00621B7B" w:rsidRPr="00276586" w:rsidRDefault="00621B7B" w:rsidP="00621B7B">
            <w:pPr>
              <w:spacing w:after="200" w:line="276" w:lineRule="auto"/>
              <w:jc w:val="center"/>
              <w:rPr>
                <w:rFonts w:eastAsia="Calibri"/>
                <w:b/>
                <w:bCs/>
                <w:sz w:val="20"/>
                <w:szCs w:val="20"/>
                <w:lang w:val="ky-KG" w:eastAsia="en-US"/>
              </w:rPr>
            </w:pPr>
            <w:r w:rsidRPr="00276586">
              <w:rPr>
                <w:rFonts w:eastAsia="Calibri"/>
                <w:b/>
                <w:bCs/>
                <w:sz w:val="20"/>
                <w:szCs w:val="20"/>
                <w:lang w:val="ky-KG"/>
              </w:rPr>
              <w:t>2020-жыл бекит.</w:t>
            </w:r>
          </w:p>
        </w:tc>
        <w:tc>
          <w:tcPr>
            <w:tcW w:w="1253"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621B7B" w:rsidRPr="00276586" w:rsidRDefault="00621B7B" w:rsidP="00621B7B">
            <w:pPr>
              <w:spacing w:after="200" w:line="276" w:lineRule="auto"/>
              <w:jc w:val="center"/>
              <w:rPr>
                <w:rFonts w:eastAsia="Calibri"/>
                <w:b/>
                <w:bCs/>
                <w:sz w:val="20"/>
                <w:szCs w:val="20"/>
                <w:lang w:val="ky-KG" w:eastAsia="en-US"/>
              </w:rPr>
            </w:pPr>
            <w:r w:rsidRPr="00276586">
              <w:rPr>
                <w:rFonts w:eastAsia="Calibri"/>
                <w:b/>
                <w:bCs/>
                <w:sz w:val="20"/>
                <w:szCs w:val="20"/>
                <w:lang w:val="ky-KG"/>
              </w:rPr>
              <w:t>2021-жыл долбоор</w:t>
            </w:r>
          </w:p>
        </w:tc>
        <w:tc>
          <w:tcPr>
            <w:tcW w:w="1253"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spacing w:after="200" w:line="276" w:lineRule="auto"/>
              <w:jc w:val="center"/>
              <w:rPr>
                <w:rFonts w:eastAsia="Calibri"/>
                <w:b/>
                <w:bCs/>
                <w:sz w:val="20"/>
                <w:szCs w:val="20"/>
                <w:lang w:val="ky-KG" w:eastAsia="en-US"/>
              </w:rPr>
            </w:pPr>
            <w:r w:rsidRPr="00276586">
              <w:rPr>
                <w:rFonts w:eastAsia="Calibri"/>
                <w:b/>
                <w:bCs/>
                <w:sz w:val="20"/>
                <w:szCs w:val="20"/>
                <w:lang w:val="ky-KG"/>
              </w:rPr>
              <w:t>четтөө</w:t>
            </w:r>
          </w:p>
        </w:tc>
        <w:tc>
          <w:tcPr>
            <w:tcW w:w="1253"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spacing w:after="200" w:line="276" w:lineRule="auto"/>
              <w:jc w:val="center"/>
              <w:rPr>
                <w:rFonts w:eastAsia="Calibri"/>
                <w:b/>
                <w:bCs/>
                <w:sz w:val="20"/>
                <w:szCs w:val="20"/>
                <w:lang w:val="ky-KG" w:eastAsia="en-US"/>
              </w:rPr>
            </w:pPr>
            <w:r w:rsidRPr="00276586">
              <w:rPr>
                <w:rFonts w:eastAsia="Calibri"/>
                <w:b/>
                <w:bCs/>
                <w:sz w:val="20"/>
                <w:szCs w:val="20"/>
                <w:lang w:val="ky-KG"/>
              </w:rPr>
              <w:t>2022-жыл болжол</w:t>
            </w:r>
          </w:p>
        </w:tc>
        <w:tc>
          <w:tcPr>
            <w:tcW w:w="1253" w:type="dxa"/>
            <w:tcBorders>
              <w:top w:val="single" w:sz="4" w:space="0" w:color="auto"/>
              <w:left w:val="nil"/>
              <w:bottom w:val="single" w:sz="4" w:space="0" w:color="auto"/>
              <w:right w:val="single" w:sz="4" w:space="0" w:color="auto"/>
            </w:tcBorders>
            <w:vAlign w:val="center"/>
            <w:hideMark/>
          </w:tcPr>
          <w:p w:rsidR="00621B7B" w:rsidRPr="00276586" w:rsidRDefault="00621B7B" w:rsidP="00621B7B">
            <w:pPr>
              <w:autoSpaceDE w:val="0"/>
              <w:autoSpaceDN w:val="0"/>
              <w:adjustRightInd w:val="0"/>
              <w:spacing w:after="200" w:line="276" w:lineRule="auto"/>
              <w:jc w:val="center"/>
              <w:rPr>
                <w:b/>
                <w:sz w:val="20"/>
                <w:szCs w:val="22"/>
                <w:lang w:val="ky-KG" w:eastAsia="en-US"/>
              </w:rPr>
            </w:pPr>
            <w:r w:rsidRPr="00276586">
              <w:rPr>
                <w:b/>
                <w:sz w:val="20"/>
                <w:lang w:val="ky-KG"/>
              </w:rPr>
              <w:t>2023-жыл болжол</w:t>
            </w:r>
          </w:p>
        </w:tc>
      </w:tr>
      <w:tr w:rsidR="00675FA6" w:rsidRPr="00276586" w:rsidTr="00675FA6">
        <w:trPr>
          <w:trHeight w:val="300"/>
        </w:trPr>
        <w:tc>
          <w:tcPr>
            <w:tcW w:w="2127"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rsidR="00675FA6" w:rsidRPr="00276586" w:rsidRDefault="00675FA6" w:rsidP="00621B7B">
            <w:pPr>
              <w:shd w:val="clear" w:color="auto" w:fill="FFFFFF" w:themeFill="background1"/>
              <w:ind w:left="57"/>
              <w:rPr>
                <w:rFonts w:eastAsia="Calibri"/>
                <w:bCs/>
                <w:sz w:val="20"/>
                <w:szCs w:val="20"/>
                <w:lang w:val="ky-KG" w:eastAsia="en-US"/>
              </w:rPr>
            </w:pPr>
            <w:r w:rsidRPr="00276586">
              <w:rPr>
                <w:rFonts w:eastAsia="Calibri"/>
                <w:bCs/>
                <w:sz w:val="20"/>
                <w:szCs w:val="20"/>
                <w:lang w:val="ky-KG"/>
              </w:rPr>
              <w:t>Бардыгы</w:t>
            </w:r>
          </w:p>
        </w:tc>
        <w:tc>
          <w:tcPr>
            <w:tcW w:w="1253"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675FA6" w:rsidRPr="00276586" w:rsidRDefault="00675FA6" w:rsidP="00621B7B">
            <w:pPr>
              <w:shd w:val="clear" w:color="auto" w:fill="FFFFFF" w:themeFill="background1"/>
              <w:jc w:val="center"/>
              <w:rPr>
                <w:rFonts w:eastAsia="Calibri"/>
                <w:bCs/>
                <w:sz w:val="20"/>
                <w:szCs w:val="20"/>
                <w:lang w:val="ky-KG" w:eastAsia="en-US"/>
              </w:rPr>
            </w:pPr>
            <w:r w:rsidRPr="00276586">
              <w:rPr>
                <w:rFonts w:eastAsia="Calibri"/>
                <w:bCs/>
                <w:sz w:val="20"/>
                <w:szCs w:val="20"/>
                <w:lang w:val="ky-KG"/>
              </w:rPr>
              <w:t>1 461,4</w:t>
            </w:r>
          </w:p>
        </w:tc>
        <w:tc>
          <w:tcPr>
            <w:tcW w:w="1253"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rsidR="00675FA6" w:rsidRPr="00276586" w:rsidRDefault="00675FA6" w:rsidP="00621B7B">
            <w:pPr>
              <w:shd w:val="clear" w:color="auto" w:fill="FFFFFF" w:themeFill="background1"/>
              <w:jc w:val="center"/>
              <w:rPr>
                <w:bCs/>
                <w:sz w:val="20"/>
                <w:szCs w:val="20"/>
                <w:lang w:val="ky-KG" w:eastAsia="en-US"/>
              </w:rPr>
            </w:pPr>
            <w:r w:rsidRPr="00276586">
              <w:rPr>
                <w:rFonts w:eastAsia="Calibri"/>
                <w:bCs/>
                <w:sz w:val="20"/>
                <w:szCs w:val="20"/>
                <w:lang w:val="ky-KG"/>
              </w:rPr>
              <w:t>1 424,6</w:t>
            </w:r>
          </w:p>
        </w:tc>
        <w:tc>
          <w:tcPr>
            <w:tcW w:w="1253" w:type="dxa"/>
            <w:tcBorders>
              <w:top w:val="nil"/>
              <w:left w:val="nil"/>
              <w:bottom w:val="single" w:sz="4" w:space="0" w:color="auto"/>
              <w:right w:val="single" w:sz="4" w:space="0" w:color="auto"/>
            </w:tcBorders>
            <w:noWrap/>
            <w:tcMar>
              <w:top w:w="15" w:type="dxa"/>
              <w:left w:w="15" w:type="dxa"/>
              <w:bottom w:w="0" w:type="dxa"/>
              <w:right w:w="15" w:type="dxa"/>
            </w:tcMar>
            <w:vAlign w:val="center"/>
            <w:hideMark/>
          </w:tcPr>
          <w:p w:rsidR="00675FA6" w:rsidRPr="00276586" w:rsidRDefault="00675FA6" w:rsidP="0034020B">
            <w:pPr>
              <w:shd w:val="clear" w:color="auto" w:fill="FFFFFF" w:themeFill="background1"/>
              <w:jc w:val="center"/>
              <w:rPr>
                <w:bCs/>
                <w:sz w:val="20"/>
                <w:szCs w:val="20"/>
                <w:lang w:val="ky-KG"/>
              </w:rPr>
            </w:pPr>
            <w:r w:rsidRPr="00276586">
              <w:rPr>
                <w:rFonts w:eastAsia="Calibri"/>
                <w:bCs/>
                <w:sz w:val="20"/>
                <w:szCs w:val="20"/>
                <w:lang w:val="ky-KG"/>
              </w:rPr>
              <w:t>1 421,6</w:t>
            </w:r>
          </w:p>
        </w:tc>
        <w:tc>
          <w:tcPr>
            <w:tcW w:w="1253" w:type="dxa"/>
            <w:tcBorders>
              <w:top w:val="single" w:sz="4" w:space="0" w:color="auto"/>
              <w:left w:val="single" w:sz="4" w:space="0" w:color="auto"/>
              <w:bottom w:val="single" w:sz="4" w:space="0" w:color="auto"/>
              <w:right w:val="single" w:sz="4" w:space="0" w:color="auto"/>
            </w:tcBorders>
            <w:vAlign w:val="center"/>
            <w:hideMark/>
          </w:tcPr>
          <w:p w:rsidR="00675FA6" w:rsidRPr="00276586" w:rsidRDefault="00675FA6" w:rsidP="0034020B">
            <w:pPr>
              <w:shd w:val="clear" w:color="auto" w:fill="FFFFFF" w:themeFill="background1"/>
              <w:jc w:val="center"/>
              <w:rPr>
                <w:rFonts w:eastAsia="Calibri"/>
                <w:sz w:val="20"/>
                <w:szCs w:val="20"/>
                <w:lang w:val="ky-KG"/>
              </w:rPr>
            </w:pPr>
            <w:r w:rsidRPr="00276586">
              <w:rPr>
                <w:rFonts w:eastAsia="Calibri"/>
                <w:sz w:val="20"/>
                <w:szCs w:val="20"/>
                <w:lang w:val="ky-KG"/>
              </w:rPr>
              <w:t>-3,0</w:t>
            </w:r>
          </w:p>
        </w:tc>
        <w:tc>
          <w:tcPr>
            <w:tcW w:w="1253" w:type="dxa"/>
            <w:tcBorders>
              <w:top w:val="nil"/>
              <w:left w:val="single" w:sz="4" w:space="0" w:color="auto"/>
              <w:bottom w:val="single" w:sz="4" w:space="0" w:color="auto"/>
              <w:right w:val="single" w:sz="4" w:space="0" w:color="auto"/>
            </w:tcBorders>
            <w:vAlign w:val="center"/>
            <w:hideMark/>
          </w:tcPr>
          <w:p w:rsidR="00675FA6" w:rsidRPr="00276586" w:rsidRDefault="00675FA6" w:rsidP="00621B7B">
            <w:pPr>
              <w:shd w:val="clear" w:color="auto" w:fill="FFFFFF" w:themeFill="background1"/>
              <w:jc w:val="center"/>
              <w:rPr>
                <w:rFonts w:eastAsia="Calibri"/>
                <w:bCs/>
                <w:sz w:val="20"/>
                <w:szCs w:val="20"/>
                <w:lang w:val="ky-KG" w:eastAsia="en-US"/>
              </w:rPr>
            </w:pPr>
            <w:r w:rsidRPr="00276586">
              <w:rPr>
                <w:rFonts w:eastAsia="Calibri"/>
                <w:bCs/>
                <w:sz w:val="20"/>
                <w:szCs w:val="20"/>
                <w:lang w:val="ky-KG"/>
              </w:rPr>
              <w:t>1 447,2</w:t>
            </w:r>
          </w:p>
        </w:tc>
        <w:tc>
          <w:tcPr>
            <w:tcW w:w="1253" w:type="dxa"/>
            <w:tcBorders>
              <w:top w:val="nil"/>
              <w:left w:val="nil"/>
              <w:bottom w:val="single" w:sz="4" w:space="0" w:color="auto"/>
              <w:right w:val="single" w:sz="4" w:space="0" w:color="auto"/>
            </w:tcBorders>
            <w:vAlign w:val="center"/>
            <w:hideMark/>
          </w:tcPr>
          <w:p w:rsidR="00675FA6" w:rsidRPr="00276586" w:rsidRDefault="00675FA6" w:rsidP="00621B7B">
            <w:pPr>
              <w:shd w:val="clear" w:color="auto" w:fill="FFFFFF" w:themeFill="background1"/>
              <w:jc w:val="center"/>
              <w:rPr>
                <w:rFonts w:eastAsia="Calibri"/>
                <w:bCs/>
                <w:sz w:val="20"/>
                <w:szCs w:val="20"/>
                <w:lang w:val="ky-KG" w:eastAsia="en-US"/>
              </w:rPr>
            </w:pPr>
            <w:r w:rsidRPr="00276586">
              <w:rPr>
                <w:rFonts w:eastAsia="Calibri"/>
                <w:bCs/>
                <w:sz w:val="20"/>
                <w:szCs w:val="20"/>
                <w:lang w:val="ky-KG"/>
              </w:rPr>
              <w:t>1 459,5</w:t>
            </w:r>
          </w:p>
        </w:tc>
      </w:tr>
      <w:tr w:rsidR="00675FA6" w:rsidRPr="00276586" w:rsidTr="00675FA6">
        <w:trPr>
          <w:trHeight w:val="396"/>
        </w:trPr>
        <w:tc>
          <w:tcPr>
            <w:tcW w:w="2127"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rsidR="00675FA6" w:rsidRPr="00276586" w:rsidRDefault="00675FA6" w:rsidP="00621B7B">
            <w:pPr>
              <w:shd w:val="clear" w:color="auto" w:fill="FFFFFF" w:themeFill="background1"/>
              <w:ind w:left="57"/>
              <w:rPr>
                <w:rFonts w:eastAsia="Calibri"/>
                <w:bCs/>
                <w:sz w:val="20"/>
                <w:szCs w:val="20"/>
                <w:lang w:val="ky-KG" w:eastAsia="en-US"/>
              </w:rPr>
            </w:pPr>
            <w:r w:rsidRPr="00276586">
              <w:rPr>
                <w:rFonts w:eastAsia="Calibri"/>
                <w:bCs/>
                <w:sz w:val="20"/>
                <w:szCs w:val="20"/>
                <w:lang w:val="ky-KG"/>
              </w:rPr>
              <w:t>бюджеттик каражаттар</w:t>
            </w:r>
          </w:p>
        </w:tc>
        <w:tc>
          <w:tcPr>
            <w:tcW w:w="1253"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675FA6" w:rsidRPr="00276586" w:rsidRDefault="00675FA6" w:rsidP="00621B7B">
            <w:pPr>
              <w:shd w:val="clear" w:color="auto" w:fill="FFFFFF" w:themeFill="background1"/>
              <w:jc w:val="center"/>
              <w:rPr>
                <w:rFonts w:eastAsia="Calibri"/>
                <w:bCs/>
                <w:sz w:val="20"/>
                <w:szCs w:val="20"/>
                <w:lang w:val="ky-KG" w:eastAsia="en-US"/>
              </w:rPr>
            </w:pPr>
            <w:r w:rsidRPr="00276586">
              <w:rPr>
                <w:rFonts w:eastAsia="Calibri"/>
                <w:bCs/>
                <w:sz w:val="20"/>
                <w:szCs w:val="20"/>
                <w:lang w:val="ky-KG"/>
              </w:rPr>
              <w:t>1 459,3</w:t>
            </w:r>
          </w:p>
        </w:tc>
        <w:tc>
          <w:tcPr>
            <w:tcW w:w="1253"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rsidR="00675FA6" w:rsidRPr="00276586" w:rsidRDefault="00675FA6" w:rsidP="00621B7B">
            <w:pPr>
              <w:shd w:val="clear" w:color="auto" w:fill="FFFFFF" w:themeFill="background1"/>
              <w:jc w:val="center"/>
              <w:rPr>
                <w:bCs/>
                <w:sz w:val="20"/>
                <w:szCs w:val="20"/>
                <w:lang w:val="ky-KG" w:eastAsia="en-US"/>
              </w:rPr>
            </w:pPr>
            <w:r w:rsidRPr="00276586">
              <w:rPr>
                <w:bCs/>
                <w:sz w:val="20"/>
                <w:szCs w:val="20"/>
                <w:lang w:val="ky-KG"/>
              </w:rPr>
              <w:t>1 417,3</w:t>
            </w:r>
          </w:p>
        </w:tc>
        <w:tc>
          <w:tcPr>
            <w:tcW w:w="125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hideMark/>
          </w:tcPr>
          <w:p w:rsidR="00675FA6" w:rsidRPr="00276586" w:rsidRDefault="00675FA6" w:rsidP="0034020B">
            <w:pPr>
              <w:shd w:val="clear" w:color="auto" w:fill="FFFFFF" w:themeFill="background1"/>
              <w:jc w:val="center"/>
              <w:rPr>
                <w:bCs/>
                <w:sz w:val="20"/>
                <w:szCs w:val="20"/>
                <w:lang w:val="ky-KG"/>
              </w:rPr>
            </w:pPr>
            <w:r w:rsidRPr="00276586">
              <w:rPr>
                <w:bCs/>
                <w:sz w:val="20"/>
                <w:szCs w:val="20"/>
                <w:lang w:val="ky-KG"/>
              </w:rPr>
              <w:t>1 416,1</w:t>
            </w:r>
          </w:p>
        </w:tc>
        <w:tc>
          <w:tcPr>
            <w:tcW w:w="1253" w:type="dxa"/>
            <w:tcBorders>
              <w:top w:val="single" w:sz="4" w:space="0" w:color="auto"/>
              <w:left w:val="single" w:sz="4" w:space="0" w:color="auto"/>
              <w:bottom w:val="single" w:sz="4" w:space="0" w:color="auto"/>
              <w:right w:val="single" w:sz="4" w:space="0" w:color="auto"/>
            </w:tcBorders>
            <w:vAlign w:val="center"/>
            <w:hideMark/>
          </w:tcPr>
          <w:p w:rsidR="00675FA6" w:rsidRPr="00276586" w:rsidRDefault="00675FA6" w:rsidP="0034020B">
            <w:pPr>
              <w:shd w:val="clear" w:color="auto" w:fill="FFFFFF" w:themeFill="background1"/>
              <w:jc w:val="center"/>
              <w:rPr>
                <w:rFonts w:eastAsia="Calibri"/>
                <w:sz w:val="20"/>
                <w:szCs w:val="20"/>
              </w:rPr>
            </w:pPr>
            <w:r w:rsidRPr="00276586">
              <w:rPr>
                <w:rFonts w:eastAsia="Calibri"/>
                <w:sz w:val="20"/>
                <w:szCs w:val="20"/>
                <w:lang w:val="ky-KG"/>
              </w:rPr>
              <w:t>-1,2</w:t>
            </w:r>
          </w:p>
        </w:tc>
        <w:tc>
          <w:tcPr>
            <w:tcW w:w="1253" w:type="dxa"/>
            <w:tcBorders>
              <w:top w:val="single" w:sz="4" w:space="0" w:color="auto"/>
              <w:left w:val="single" w:sz="4" w:space="0" w:color="auto"/>
              <w:bottom w:val="single" w:sz="4" w:space="0" w:color="auto"/>
              <w:right w:val="single" w:sz="4" w:space="0" w:color="auto"/>
            </w:tcBorders>
            <w:vAlign w:val="center"/>
            <w:hideMark/>
          </w:tcPr>
          <w:p w:rsidR="00675FA6" w:rsidRPr="00276586" w:rsidRDefault="00675FA6" w:rsidP="00621B7B">
            <w:pPr>
              <w:shd w:val="clear" w:color="auto" w:fill="FFFFFF" w:themeFill="background1"/>
              <w:jc w:val="center"/>
              <w:rPr>
                <w:rFonts w:eastAsia="Calibri"/>
                <w:bCs/>
                <w:sz w:val="20"/>
                <w:szCs w:val="20"/>
                <w:lang w:val="ky-KG" w:eastAsia="en-US"/>
              </w:rPr>
            </w:pPr>
            <w:r w:rsidRPr="00276586">
              <w:rPr>
                <w:rFonts w:eastAsia="Calibri"/>
                <w:bCs/>
                <w:sz w:val="20"/>
                <w:szCs w:val="20"/>
                <w:lang w:val="ky-KG"/>
              </w:rPr>
              <w:t>1 441,6</w:t>
            </w:r>
          </w:p>
        </w:tc>
        <w:tc>
          <w:tcPr>
            <w:tcW w:w="1253" w:type="dxa"/>
            <w:tcBorders>
              <w:top w:val="single" w:sz="4" w:space="0" w:color="auto"/>
              <w:left w:val="nil"/>
              <w:bottom w:val="single" w:sz="4" w:space="0" w:color="auto"/>
              <w:right w:val="single" w:sz="4" w:space="0" w:color="auto"/>
            </w:tcBorders>
            <w:vAlign w:val="center"/>
            <w:hideMark/>
          </w:tcPr>
          <w:p w:rsidR="00675FA6" w:rsidRPr="00276586" w:rsidRDefault="00675FA6" w:rsidP="00621B7B">
            <w:pPr>
              <w:shd w:val="clear" w:color="auto" w:fill="FFFFFF" w:themeFill="background1"/>
              <w:jc w:val="center"/>
              <w:rPr>
                <w:rFonts w:eastAsia="Calibri"/>
                <w:bCs/>
                <w:sz w:val="20"/>
                <w:szCs w:val="20"/>
                <w:lang w:val="ky-KG" w:eastAsia="en-US"/>
              </w:rPr>
            </w:pPr>
            <w:r w:rsidRPr="00276586">
              <w:rPr>
                <w:rFonts w:eastAsia="Calibri"/>
                <w:bCs/>
                <w:sz w:val="20"/>
                <w:szCs w:val="20"/>
                <w:lang w:val="ky-KG"/>
              </w:rPr>
              <w:t>1 453,7</w:t>
            </w:r>
          </w:p>
        </w:tc>
      </w:tr>
      <w:tr w:rsidR="00621B7B" w:rsidRPr="00276586" w:rsidTr="00675FA6">
        <w:trPr>
          <w:trHeight w:val="242"/>
        </w:trPr>
        <w:tc>
          <w:tcPr>
            <w:tcW w:w="2127"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rsidR="00621B7B" w:rsidRPr="00276586" w:rsidRDefault="00621B7B" w:rsidP="00621B7B">
            <w:pPr>
              <w:shd w:val="clear" w:color="auto" w:fill="FFFFFF" w:themeFill="background1"/>
              <w:ind w:left="57"/>
              <w:rPr>
                <w:rFonts w:eastAsia="Calibri"/>
                <w:bCs/>
                <w:sz w:val="20"/>
                <w:szCs w:val="20"/>
                <w:lang w:val="ky-KG" w:eastAsia="en-US"/>
              </w:rPr>
            </w:pPr>
            <w:r w:rsidRPr="00276586">
              <w:rPr>
                <w:rFonts w:eastAsia="Calibri"/>
                <w:bCs/>
                <w:sz w:val="20"/>
                <w:szCs w:val="20"/>
                <w:lang w:val="ky-KG"/>
              </w:rPr>
              <w:t>атайын эсептин каражаттары</w:t>
            </w:r>
          </w:p>
        </w:tc>
        <w:tc>
          <w:tcPr>
            <w:tcW w:w="1253"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621B7B" w:rsidRPr="00276586" w:rsidRDefault="00621B7B" w:rsidP="00621B7B">
            <w:pPr>
              <w:shd w:val="clear" w:color="auto" w:fill="FFFFFF" w:themeFill="background1"/>
              <w:jc w:val="center"/>
              <w:rPr>
                <w:rFonts w:eastAsia="Calibri"/>
                <w:sz w:val="20"/>
                <w:szCs w:val="20"/>
                <w:lang w:val="ky-KG" w:eastAsia="en-US"/>
              </w:rPr>
            </w:pPr>
            <w:r w:rsidRPr="00276586">
              <w:rPr>
                <w:rFonts w:eastAsia="Calibri"/>
                <w:sz w:val="20"/>
                <w:szCs w:val="20"/>
                <w:lang w:val="ky-KG"/>
              </w:rPr>
              <w:t>2,1</w:t>
            </w:r>
          </w:p>
        </w:tc>
        <w:tc>
          <w:tcPr>
            <w:tcW w:w="1253"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rsidR="00621B7B" w:rsidRPr="00276586" w:rsidRDefault="00621B7B" w:rsidP="00621B7B">
            <w:pPr>
              <w:shd w:val="clear" w:color="auto" w:fill="FFFFFF" w:themeFill="background1"/>
              <w:jc w:val="center"/>
              <w:rPr>
                <w:sz w:val="20"/>
                <w:szCs w:val="20"/>
                <w:lang w:val="ky-KG" w:eastAsia="en-US"/>
              </w:rPr>
            </w:pPr>
            <w:r w:rsidRPr="00276586">
              <w:rPr>
                <w:sz w:val="20"/>
                <w:szCs w:val="20"/>
                <w:lang w:val="ky-KG"/>
              </w:rPr>
              <w:t>7,3</w:t>
            </w:r>
          </w:p>
        </w:tc>
        <w:tc>
          <w:tcPr>
            <w:tcW w:w="125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hideMark/>
          </w:tcPr>
          <w:p w:rsidR="00621B7B" w:rsidRPr="00276586" w:rsidRDefault="00621B7B" w:rsidP="00621B7B">
            <w:pPr>
              <w:shd w:val="clear" w:color="auto" w:fill="FFFFFF" w:themeFill="background1"/>
              <w:jc w:val="center"/>
              <w:rPr>
                <w:sz w:val="20"/>
                <w:szCs w:val="20"/>
                <w:lang w:val="ky-KG" w:eastAsia="en-US"/>
              </w:rPr>
            </w:pPr>
            <w:r w:rsidRPr="00276586">
              <w:rPr>
                <w:sz w:val="20"/>
                <w:szCs w:val="20"/>
                <w:lang w:val="ky-KG"/>
              </w:rPr>
              <w:t>5,5</w:t>
            </w:r>
          </w:p>
        </w:tc>
        <w:tc>
          <w:tcPr>
            <w:tcW w:w="1253"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shd w:val="clear" w:color="auto" w:fill="FFFFFF" w:themeFill="background1"/>
              <w:jc w:val="center"/>
              <w:rPr>
                <w:sz w:val="20"/>
                <w:szCs w:val="20"/>
                <w:lang w:val="ky-KG" w:eastAsia="en-US"/>
              </w:rPr>
            </w:pPr>
            <w:r w:rsidRPr="00276586">
              <w:rPr>
                <w:sz w:val="20"/>
                <w:szCs w:val="20"/>
                <w:lang w:val="ky-KG"/>
              </w:rPr>
              <w:t>-1,8</w:t>
            </w:r>
          </w:p>
        </w:tc>
        <w:tc>
          <w:tcPr>
            <w:tcW w:w="1253"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shd w:val="clear" w:color="auto" w:fill="FFFFFF" w:themeFill="background1"/>
              <w:jc w:val="center"/>
              <w:rPr>
                <w:rFonts w:eastAsia="Calibri"/>
                <w:sz w:val="20"/>
                <w:szCs w:val="20"/>
                <w:lang w:val="ky-KG" w:eastAsia="en-US"/>
              </w:rPr>
            </w:pPr>
            <w:r w:rsidRPr="00276586">
              <w:rPr>
                <w:rFonts w:eastAsia="Calibri"/>
                <w:sz w:val="20"/>
                <w:szCs w:val="20"/>
                <w:lang w:val="ky-KG"/>
              </w:rPr>
              <w:t>5,6</w:t>
            </w:r>
          </w:p>
        </w:tc>
        <w:tc>
          <w:tcPr>
            <w:tcW w:w="1253" w:type="dxa"/>
            <w:tcBorders>
              <w:top w:val="single" w:sz="4" w:space="0" w:color="auto"/>
              <w:left w:val="nil"/>
              <w:bottom w:val="single" w:sz="4" w:space="0" w:color="auto"/>
              <w:right w:val="single" w:sz="4" w:space="0" w:color="auto"/>
            </w:tcBorders>
            <w:vAlign w:val="center"/>
            <w:hideMark/>
          </w:tcPr>
          <w:p w:rsidR="00621B7B" w:rsidRPr="00276586" w:rsidRDefault="00621B7B" w:rsidP="00621B7B">
            <w:pPr>
              <w:shd w:val="clear" w:color="auto" w:fill="FFFFFF" w:themeFill="background1"/>
              <w:jc w:val="center"/>
              <w:rPr>
                <w:rFonts w:eastAsia="Calibri"/>
                <w:sz w:val="20"/>
                <w:szCs w:val="20"/>
                <w:lang w:val="ky-KG" w:eastAsia="en-US"/>
              </w:rPr>
            </w:pPr>
            <w:r w:rsidRPr="00276586">
              <w:rPr>
                <w:rFonts w:eastAsia="Calibri"/>
                <w:sz w:val="20"/>
                <w:szCs w:val="20"/>
                <w:lang w:val="ky-KG"/>
              </w:rPr>
              <w:t>5,8</w:t>
            </w:r>
          </w:p>
        </w:tc>
      </w:tr>
    </w:tbl>
    <w:p w:rsidR="00621B7B" w:rsidRPr="00276586" w:rsidRDefault="00621B7B" w:rsidP="00621B7B">
      <w:pPr>
        <w:shd w:val="clear" w:color="auto" w:fill="FFFFFF" w:themeFill="background1"/>
        <w:jc w:val="both"/>
        <w:outlineLvl w:val="4"/>
        <w:rPr>
          <w:b/>
          <w:bCs/>
          <w:iCs/>
          <w:sz w:val="20"/>
          <w:szCs w:val="20"/>
          <w:lang w:val="ky-KG"/>
        </w:rPr>
      </w:pPr>
    </w:p>
    <w:p w:rsidR="00621B7B" w:rsidRPr="00276586" w:rsidRDefault="00621B7B" w:rsidP="00621B7B">
      <w:pPr>
        <w:shd w:val="clear" w:color="auto" w:fill="FFFFFF"/>
        <w:jc w:val="both"/>
        <w:outlineLvl w:val="4"/>
        <w:rPr>
          <w:rFonts w:eastAsiaTheme="minorHAnsi"/>
          <w:b/>
          <w:bCs/>
          <w:iCs/>
          <w:lang w:val="ky-KG" w:eastAsia="en-US"/>
        </w:rPr>
      </w:pPr>
      <w:r w:rsidRPr="00276586">
        <w:rPr>
          <w:b/>
          <w:bCs/>
          <w:iCs/>
          <w:lang w:val="ky-KG"/>
        </w:rPr>
        <w:t>70222 (45151) – Өзгөчө кырдаалдардын алдын алуу жана анын к</w:t>
      </w:r>
      <w:r w:rsidR="00675FA6" w:rsidRPr="00276586">
        <w:rPr>
          <w:b/>
          <w:bCs/>
          <w:iCs/>
          <w:lang w:val="ky-KG"/>
        </w:rPr>
        <w:t>есепеттерин жоюу боюнча атайын эсеп</w:t>
      </w:r>
      <w:r w:rsidRPr="00276586">
        <w:rPr>
          <w:b/>
          <w:bCs/>
          <w:iCs/>
          <w:lang w:val="ky-KG"/>
        </w:rPr>
        <w:t xml:space="preserve"> </w:t>
      </w:r>
    </w:p>
    <w:p w:rsidR="00621B7B" w:rsidRPr="00276586" w:rsidRDefault="00621B7B" w:rsidP="00621B7B">
      <w:pPr>
        <w:shd w:val="clear" w:color="auto" w:fill="FFFFFF" w:themeFill="background1"/>
        <w:ind w:left="7788" w:firstLine="708"/>
        <w:jc w:val="both"/>
        <w:outlineLvl w:val="4"/>
        <w:rPr>
          <w:b/>
          <w:bCs/>
          <w:iCs/>
          <w:sz w:val="20"/>
          <w:szCs w:val="20"/>
          <w:lang w:val="ky-KG"/>
        </w:rPr>
      </w:pPr>
      <w:r w:rsidRPr="00276586">
        <w:rPr>
          <w:rFonts w:eastAsia="Calibri"/>
          <w:sz w:val="20"/>
          <w:szCs w:val="20"/>
          <w:lang w:val="ky-KG"/>
        </w:rPr>
        <w:t xml:space="preserve">  </w:t>
      </w:r>
      <w:r w:rsidRPr="00276586">
        <w:rPr>
          <w:rFonts w:eastAsia="Calibri"/>
          <w:sz w:val="20"/>
          <w:szCs w:val="20"/>
        </w:rPr>
        <w:t>млн. сом</w:t>
      </w:r>
    </w:p>
    <w:tbl>
      <w:tblPr>
        <w:tblW w:w="9639" w:type="dxa"/>
        <w:tblInd w:w="15" w:type="dxa"/>
        <w:tblCellMar>
          <w:left w:w="0" w:type="dxa"/>
          <w:right w:w="0" w:type="dxa"/>
        </w:tblCellMar>
        <w:tblLook w:val="04A0" w:firstRow="1" w:lastRow="0" w:firstColumn="1" w:lastColumn="0" w:noHBand="0" w:noVBand="1"/>
      </w:tblPr>
      <w:tblGrid>
        <w:gridCol w:w="2268"/>
        <w:gridCol w:w="1228"/>
        <w:gridCol w:w="1229"/>
        <w:gridCol w:w="1228"/>
        <w:gridCol w:w="1229"/>
        <w:gridCol w:w="1228"/>
        <w:gridCol w:w="1229"/>
      </w:tblGrid>
      <w:tr w:rsidR="00621B7B" w:rsidRPr="00276586" w:rsidTr="00621B7B">
        <w:trPr>
          <w:trHeight w:val="765"/>
        </w:trPr>
        <w:tc>
          <w:tcPr>
            <w:tcW w:w="226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rsidR="00621B7B" w:rsidRPr="00276586" w:rsidRDefault="00621B7B" w:rsidP="00621B7B">
            <w:pPr>
              <w:spacing w:after="200" w:line="276" w:lineRule="auto"/>
              <w:rPr>
                <w:sz w:val="22"/>
                <w:szCs w:val="22"/>
                <w:lang w:eastAsia="en-US"/>
              </w:rPr>
            </w:pPr>
          </w:p>
        </w:tc>
        <w:tc>
          <w:tcPr>
            <w:tcW w:w="1228"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621B7B" w:rsidRPr="00276586" w:rsidRDefault="00621B7B" w:rsidP="00621B7B">
            <w:pPr>
              <w:spacing w:after="200" w:line="276" w:lineRule="auto"/>
              <w:jc w:val="center"/>
              <w:rPr>
                <w:rFonts w:eastAsia="Calibri"/>
                <w:b/>
                <w:bCs/>
                <w:sz w:val="20"/>
                <w:szCs w:val="20"/>
                <w:lang w:val="ky-KG" w:eastAsia="en-US"/>
              </w:rPr>
            </w:pPr>
            <w:r w:rsidRPr="00276586">
              <w:rPr>
                <w:rFonts w:eastAsia="Calibri"/>
                <w:b/>
                <w:bCs/>
                <w:sz w:val="20"/>
                <w:szCs w:val="20"/>
                <w:lang w:val="ky-KG"/>
              </w:rPr>
              <w:t>2019-жыл факт</w:t>
            </w:r>
          </w:p>
        </w:tc>
        <w:tc>
          <w:tcPr>
            <w:tcW w:w="122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rsidR="00621B7B" w:rsidRPr="00276586" w:rsidRDefault="00621B7B" w:rsidP="00621B7B">
            <w:pPr>
              <w:spacing w:after="200" w:line="276" w:lineRule="auto"/>
              <w:jc w:val="center"/>
              <w:rPr>
                <w:rFonts w:eastAsia="Calibri"/>
                <w:b/>
                <w:bCs/>
                <w:sz w:val="20"/>
                <w:szCs w:val="20"/>
                <w:lang w:val="ky-KG" w:eastAsia="en-US"/>
              </w:rPr>
            </w:pPr>
            <w:r w:rsidRPr="00276586">
              <w:rPr>
                <w:rFonts w:eastAsia="Calibri"/>
                <w:b/>
                <w:bCs/>
                <w:sz w:val="20"/>
                <w:szCs w:val="20"/>
                <w:lang w:val="ky-KG"/>
              </w:rPr>
              <w:t>2020-жыл бекит.</w:t>
            </w:r>
          </w:p>
        </w:tc>
        <w:tc>
          <w:tcPr>
            <w:tcW w:w="1228"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621B7B" w:rsidRPr="00276586" w:rsidRDefault="00621B7B" w:rsidP="00621B7B">
            <w:pPr>
              <w:spacing w:after="200" w:line="276" w:lineRule="auto"/>
              <w:jc w:val="center"/>
              <w:rPr>
                <w:rFonts w:eastAsia="Calibri"/>
                <w:b/>
                <w:bCs/>
                <w:sz w:val="20"/>
                <w:szCs w:val="20"/>
                <w:lang w:val="ky-KG" w:eastAsia="en-US"/>
              </w:rPr>
            </w:pPr>
            <w:r w:rsidRPr="00276586">
              <w:rPr>
                <w:rFonts w:eastAsia="Calibri"/>
                <w:b/>
                <w:bCs/>
                <w:sz w:val="20"/>
                <w:szCs w:val="20"/>
                <w:lang w:val="ky-KG"/>
              </w:rPr>
              <w:t>2021-жыл долбоор</w:t>
            </w:r>
          </w:p>
        </w:tc>
        <w:tc>
          <w:tcPr>
            <w:tcW w:w="1229"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spacing w:after="200" w:line="276" w:lineRule="auto"/>
              <w:jc w:val="center"/>
              <w:rPr>
                <w:rFonts w:eastAsia="Calibri"/>
                <w:b/>
                <w:bCs/>
                <w:sz w:val="20"/>
                <w:szCs w:val="20"/>
                <w:lang w:val="ky-KG" w:eastAsia="en-US"/>
              </w:rPr>
            </w:pPr>
            <w:r w:rsidRPr="00276586">
              <w:rPr>
                <w:rFonts w:eastAsia="Calibri"/>
                <w:b/>
                <w:bCs/>
                <w:sz w:val="20"/>
                <w:szCs w:val="20"/>
                <w:lang w:val="ky-KG"/>
              </w:rPr>
              <w:t>четтөө</w:t>
            </w:r>
          </w:p>
        </w:tc>
        <w:tc>
          <w:tcPr>
            <w:tcW w:w="1228"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spacing w:after="200" w:line="276" w:lineRule="auto"/>
              <w:jc w:val="center"/>
              <w:rPr>
                <w:rFonts w:eastAsia="Calibri"/>
                <w:b/>
                <w:bCs/>
                <w:sz w:val="20"/>
                <w:szCs w:val="20"/>
                <w:lang w:val="ky-KG" w:eastAsia="en-US"/>
              </w:rPr>
            </w:pPr>
            <w:r w:rsidRPr="00276586">
              <w:rPr>
                <w:rFonts w:eastAsia="Calibri"/>
                <w:b/>
                <w:bCs/>
                <w:sz w:val="20"/>
                <w:szCs w:val="20"/>
                <w:lang w:val="ky-KG"/>
              </w:rPr>
              <w:t>2022-жыл болжол</w:t>
            </w:r>
          </w:p>
        </w:tc>
        <w:tc>
          <w:tcPr>
            <w:tcW w:w="1229" w:type="dxa"/>
            <w:tcBorders>
              <w:top w:val="single" w:sz="4" w:space="0" w:color="auto"/>
              <w:left w:val="nil"/>
              <w:bottom w:val="single" w:sz="4" w:space="0" w:color="auto"/>
              <w:right w:val="single" w:sz="4" w:space="0" w:color="auto"/>
            </w:tcBorders>
            <w:vAlign w:val="center"/>
            <w:hideMark/>
          </w:tcPr>
          <w:p w:rsidR="00621B7B" w:rsidRPr="00276586" w:rsidRDefault="00621B7B" w:rsidP="00621B7B">
            <w:pPr>
              <w:autoSpaceDE w:val="0"/>
              <w:autoSpaceDN w:val="0"/>
              <w:adjustRightInd w:val="0"/>
              <w:spacing w:after="200" w:line="276" w:lineRule="auto"/>
              <w:jc w:val="center"/>
              <w:rPr>
                <w:b/>
                <w:sz w:val="20"/>
                <w:szCs w:val="22"/>
                <w:lang w:val="ky-KG" w:eastAsia="en-US"/>
              </w:rPr>
            </w:pPr>
            <w:r w:rsidRPr="00276586">
              <w:rPr>
                <w:b/>
                <w:sz w:val="20"/>
                <w:lang w:val="ky-KG"/>
              </w:rPr>
              <w:t>2023-жыл болжол</w:t>
            </w:r>
          </w:p>
        </w:tc>
      </w:tr>
      <w:tr w:rsidR="00621B7B" w:rsidRPr="00276586" w:rsidTr="00621B7B">
        <w:trPr>
          <w:trHeight w:val="255"/>
        </w:trPr>
        <w:tc>
          <w:tcPr>
            <w:tcW w:w="2268"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rsidR="00621B7B" w:rsidRPr="00276586" w:rsidRDefault="00621B7B" w:rsidP="00621B7B">
            <w:pPr>
              <w:shd w:val="clear" w:color="auto" w:fill="FFFFFF" w:themeFill="background1"/>
              <w:spacing w:after="200" w:line="276" w:lineRule="auto"/>
              <w:ind w:left="57"/>
              <w:rPr>
                <w:rFonts w:eastAsia="Calibri"/>
                <w:bCs/>
                <w:sz w:val="20"/>
                <w:szCs w:val="20"/>
                <w:lang w:val="ky-KG" w:eastAsia="en-US"/>
              </w:rPr>
            </w:pPr>
            <w:r w:rsidRPr="00276586">
              <w:rPr>
                <w:rFonts w:eastAsia="Calibri"/>
                <w:bCs/>
                <w:sz w:val="20"/>
                <w:szCs w:val="20"/>
                <w:lang w:val="ky-KG"/>
              </w:rPr>
              <w:t xml:space="preserve"> Бардыгы</w:t>
            </w:r>
          </w:p>
        </w:tc>
        <w:tc>
          <w:tcPr>
            <w:tcW w:w="1228"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621B7B" w:rsidRPr="00276586" w:rsidRDefault="00621B7B" w:rsidP="00621B7B">
            <w:pPr>
              <w:shd w:val="clear" w:color="auto" w:fill="FFFFFF" w:themeFill="background1"/>
              <w:jc w:val="center"/>
              <w:rPr>
                <w:rFonts w:eastAsia="Calibri"/>
                <w:bCs/>
                <w:sz w:val="20"/>
                <w:szCs w:val="20"/>
                <w:lang w:val="ky-KG" w:eastAsia="en-US"/>
              </w:rPr>
            </w:pPr>
            <w:r w:rsidRPr="00276586">
              <w:rPr>
                <w:rFonts w:eastAsia="Calibri"/>
                <w:bCs/>
                <w:sz w:val="20"/>
                <w:szCs w:val="20"/>
                <w:lang w:val="ky-KG"/>
              </w:rPr>
              <w:t>57,9</w:t>
            </w:r>
          </w:p>
        </w:tc>
        <w:tc>
          <w:tcPr>
            <w:tcW w:w="1229"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rsidR="00621B7B" w:rsidRPr="00276586" w:rsidRDefault="00621B7B" w:rsidP="00621B7B">
            <w:pPr>
              <w:shd w:val="clear" w:color="auto" w:fill="FFFFFF" w:themeFill="background1"/>
              <w:jc w:val="center"/>
              <w:rPr>
                <w:bCs/>
                <w:color w:val="000000"/>
                <w:sz w:val="20"/>
                <w:szCs w:val="20"/>
                <w:lang w:eastAsia="en-US"/>
              </w:rPr>
            </w:pPr>
            <w:r w:rsidRPr="00276586">
              <w:rPr>
                <w:bCs/>
                <w:color w:val="000000"/>
                <w:sz w:val="20"/>
                <w:szCs w:val="20"/>
              </w:rPr>
              <w:t>100</w:t>
            </w:r>
          </w:p>
        </w:tc>
        <w:tc>
          <w:tcPr>
            <w:tcW w:w="1228" w:type="dxa"/>
            <w:tcBorders>
              <w:top w:val="nil"/>
              <w:left w:val="nil"/>
              <w:bottom w:val="single" w:sz="4" w:space="0" w:color="auto"/>
              <w:right w:val="single" w:sz="4" w:space="0" w:color="auto"/>
            </w:tcBorders>
            <w:noWrap/>
            <w:tcMar>
              <w:top w:w="15" w:type="dxa"/>
              <w:left w:w="15" w:type="dxa"/>
              <w:bottom w:w="0" w:type="dxa"/>
              <w:right w:w="15" w:type="dxa"/>
            </w:tcMar>
            <w:vAlign w:val="center"/>
            <w:hideMark/>
          </w:tcPr>
          <w:p w:rsidR="00621B7B" w:rsidRPr="00276586" w:rsidRDefault="00621B7B" w:rsidP="00621B7B">
            <w:pPr>
              <w:shd w:val="clear" w:color="auto" w:fill="FFFFFF" w:themeFill="background1"/>
              <w:jc w:val="center"/>
              <w:rPr>
                <w:bCs/>
                <w:sz w:val="20"/>
                <w:szCs w:val="20"/>
                <w:lang w:eastAsia="en-US"/>
              </w:rPr>
            </w:pPr>
            <w:r w:rsidRPr="00276586">
              <w:rPr>
                <w:bCs/>
                <w:sz w:val="20"/>
                <w:szCs w:val="20"/>
              </w:rPr>
              <w:t>100</w:t>
            </w:r>
          </w:p>
        </w:tc>
        <w:tc>
          <w:tcPr>
            <w:tcW w:w="1229"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shd w:val="clear" w:color="auto" w:fill="FFFFFF" w:themeFill="background1"/>
              <w:jc w:val="center"/>
              <w:rPr>
                <w:bCs/>
                <w:sz w:val="20"/>
                <w:szCs w:val="20"/>
                <w:lang w:val="ky-KG" w:eastAsia="en-US"/>
              </w:rPr>
            </w:pPr>
            <w:r w:rsidRPr="00276586">
              <w:rPr>
                <w:bCs/>
                <w:sz w:val="20"/>
                <w:szCs w:val="20"/>
                <w:lang w:val="ky-KG"/>
              </w:rPr>
              <w:t>0</w:t>
            </w:r>
          </w:p>
        </w:tc>
        <w:tc>
          <w:tcPr>
            <w:tcW w:w="1228" w:type="dxa"/>
            <w:tcBorders>
              <w:top w:val="nil"/>
              <w:left w:val="single" w:sz="4" w:space="0" w:color="auto"/>
              <w:bottom w:val="single" w:sz="4" w:space="0" w:color="auto"/>
              <w:right w:val="single" w:sz="4" w:space="0" w:color="auto"/>
            </w:tcBorders>
            <w:vAlign w:val="center"/>
            <w:hideMark/>
          </w:tcPr>
          <w:p w:rsidR="00621B7B" w:rsidRPr="00276586" w:rsidRDefault="00621B7B" w:rsidP="00621B7B">
            <w:pPr>
              <w:shd w:val="clear" w:color="auto" w:fill="FFFFFF" w:themeFill="background1"/>
              <w:jc w:val="center"/>
              <w:rPr>
                <w:bCs/>
                <w:sz w:val="20"/>
                <w:szCs w:val="20"/>
                <w:lang w:eastAsia="en-US"/>
              </w:rPr>
            </w:pPr>
            <w:r w:rsidRPr="00276586">
              <w:rPr>
                <w:bCs/>
                <w:sz w:val="20"/>
                <w:szCs w:val="20"/>
              </w:rPr>
              <w:t>100</w:t>
            </w:r>
          </w:p>
        </w:tc>
        <w:tc>
          <w:tcPr>
            <w:tcW w:w="1229" w:type="dxa"/>
            <w:tcBorders>
              <w:top w:val="nil"/>
              <w:left w:val="nil"/>
              <w:bottom w:val="single" w:sz="4" w:space="0" w:color="auto"/>
              <w:right w:val="single" w:sz="4" w:space="0" w:color="auto"/>
            </w:tcBorders>
            <w:vAlign w:val="center"/>
            <w:hideMark/>
          </w:tcPr>
          <w:p w:rsidR="00621B7B" w:rsidRPr="00276586" w:rsidRDefault="00621B7B" w:rsidP="00621B7B">
            <w:pPr>
              <w:shd w:val="clear" w:color="auto" w:fill="FFFFFF" w:themeFill="background1"/>
              <w:jc w:val="center"/>
              <w:rPr>
                <w:bCs/>
                <w:sz w:val="20"/>
                <w:szCs w:val="20"/>
                <w:lang w:eastAsia="en-US"/>
              </w:rPr>
            </w:pPr>
            <w:r w:rsidRPr="00276586">
              <w:rPr>
                <w:bCs/>
                <w:sz w:val="20"/>
                <w:szCs w:val="20"/>
              </w:rPr>
              <w:t>100</w:t>
            </w:r>
          </w:p>
        </w:tc>
      </w:tr>
      <w:tr w:rsidR="00621B7B" w:rsidRPr="00276586" w:rsidTr="00621B7B">
        <w:trPr>
          <w:trHeight w:val="202"/>
        </w:trPr>
        <w:tc>
          <w:tcPr>
            <w:tcW w:w="2268"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rsidR="00621B7B" w:rsidRPr="00276586" w:rsidRDefault="00621B7B" w:rsidP="00621B7B">
            <w:pPr>
              <w:shd w:val="clear" w:color="auto" w:fill="FFFFFF" w:themeFill="background1"/>
              <w:spacing w:after="200" w:line="276" w:lineRule="auto"/>
              <w:ind w:left="57"/>
              <w:rPr>
                <w:rFonts w:eastAsia="Calibri"/>
                <w:bCs/>
                <w:sz w:val="20"/>
                <w:szCs w:val="20"/>
                <w:lang w:val="ky-KG" w:eastAsia="en-US"/>
              </w:rPr>
            </w:pPr>
            <w:r w:rsidRPr="00276586">
              <w:rPr>
                <w:rFonts w:eastAsia="Calibri"/>
                <w:bCs/>
                <w:sz w:val="20"/>
                <w:szCs w:val="20"/>
                <w:lang w:val="ky-KG"/>
              </w:rPr>
              <w:t>бюджеттик каражаттар</w:t>
            </w:r>
          </w:p>
        </w:tc>
        <w:tc>
          <w:tcPr>
            <w:tcW w:w="122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rsidR="00621B7B" w:rsidRPr="00276586" w:rsidRDefault="00621B7B" w:rsidP="00621B7B">
            <w:pPr>
              <w:shd w:val="clear" w:color="auto" w:fill="FFFFFF" w:themeFill="background1"/>
              <w:jc w:val="center"/>
              <w:rPr>
                <w:rFonts w:eastAsia="Calibri"/>
                <w:bCs/>
                <w:sz w:val="20"/>
                <w:szCs w:val="20"/>
                <w:lang w:val="ky-KG" w:eastAsia="en-US"/>
              </w:rPr>
            </w:pPr>
            <w:r w:rsidRPr="00276586">
              <w:rPr>
                <w:rFonts w:eastAsia="Calibri"/>
                <w:bCs/>
                <w:sz w:val="20"/>
                <w:szCs w:val="20"/>
                <w:lang w:val="ky-KG"/>
              </w:rPr>
              <w:t>57,9</w:t>
            </w:r>
          </w:p>
        </w:tc>
        <w:tc>
          <w:tcPr>
            <w:tcW w:w="1229"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rsidR="00621B7B" w:rsidRPr="00276586" w:rsidRDefault="00621B7B" w:rsidP="00621B7B">
            <w:pPr>
              <w:shd w:val="clear" w:color="auto" w:fill="FFFFFF" w:themeFill="background1"/>
              <w:jc w:val="center"/>
              <w:rPr>
                <w:bCs/>
                <w:color w:val="000000"/>
                <w:sz w:val="20"/>
                <w:szCs w:val="20"/>
                <w:lang w:eastAsia="en-US"/>
              </w:rPr>
            </w:pPr>
            <w:r w:rsidRPr="00276586">
              <w:rPr>
                <w:bCs/>
                <w:color w:val="000000"/>
                <w:sz w:val="20"/>
                <w:szCs w:val="20"/>
              </w:rPr>
              <w:t>100</w:t>
            </w:r>
          </w:p>
        </w:tc>
        <w:tc>
          <w:tcPr>
            <w:tcW w:w="1228"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rsidR="00621B7B" w:rsidRPr="00276586" w:rsidRDefault="00621B7B" w:rsidP="00621B7B">
            <w:pPr>
              <w:shd w:val="clear" w:color="auto" w:fill="FFFFFF" w:themeFill="background1"/>
              <w:jc w:val="center"/>
              <w:rPr>
                <w:bCs/>
                <w:sz w:val="20"/>
                <w:szCs w:val="20"/>
                <w:lang w:eastAsia="en-US"/>
              </w:rPr>
            </w:pPr>
            <w:r w:rsidRPr="00276586">
              <w:rPr>
                <w:bCs/>
                <w:sz w:val="20"/>
                <w:szCs w:val="20"/>
              </w:rPr>
              <w:t>100</w:t>
            </w:r>
          </w:p>
        </w:tc>
        <w:tc>
          <w:tcPr>
            <w:tcW w:w="1229"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shd w:val="clear" w:color="auto" w:fill="FFFFFF" w:themeFill="background1"/>
              <w:jc w:val="center"/>
              <w:rPr>
                <w:bCs/>
                <w:sz w:val="20"/>
                <w:szCs w:val="20"/>
                <w:lang w:val="ky-KG" w:eastAsia="en-US"/>
              </w:rPr>
            </w:pPr>
            <w:r w:rsidRPr="00276586">
              <w:rPr>
                <w:bCs/>
                <w:sz w:val="20"/>
                <w:szCs w:val="20"/>
                <w:lang w:val="ky-KG"/>
              </w:rPr>
              <w:t>0</w:t>
            </w:r>
          </w:p>
        </w:tc>
        <w:tc>
          <w:tcPr>
            <w:tcW w:w="1228"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shd w:val="clear" w:color="auto" w:fill="FFFFFF" w:themeFill="background1"/>
              <w:jc w:val="center"/>
              <w:rPr>
                <w:bCs/>
                <w:sz w:val="20"/>
                <w:szCs w:val="20"/>
                <w:lang w:eastAsia="en-US"/>
              </w:rPr>
            </w:pPr>
            <w:r w:rsidRPr="00276586">
              <w:rPr>
                <w:bCs/>
                <w:sz w:val="20"/>
                <w:szCs w:val="20"/>
              </w:rPr>
              <w:t>100</w:t>
            </w:r>
          </w:p>
        </w:tc>
        <w:tc>
          <w:tcPr>
            <w:tcW w:w="1229"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shd w:val="clear" w:color="auto" w:fill="FFFFFF" w:themeFill="background1"/>
              <w:jc w:val="center"/>
              <w:rPr>
                <w:bCs/>
                <w:sz w:val="20"/>
                <w:szCs w:val="20"/>
                <w:lang w:eastAsia="en-US"/>
              </w:rPr>
            </w:pPr>
            <w:r w:rsidRPr="00276586">
              <w:rPr>
                <w:bCs/>
                <w:sz w:val="20"/>
                <w:szCs w:val="20"/>
              </w:rPr>
              <w:t>100</w:t>
            </w:r>
          </w:p>
        </w:tc>
      </w:tr>
    </w:tbl>
    <w:p w:rsidR="00621B7B" w:rsidRPr="00276586" w:rsidRDefault="008A58ED" w:rsidP="008A58ED">
      <w:pPr>
        <w:shd w:val="clear" w:color="auto" w:fill="FFFFFF" w:themeFill="background1"/>
        <w:tabs>
          <w:tab w:val="left" w:pos="2958"/>
        </w:tabs>
        <w:jc w:val="both"/>
        <w:outlineLvl w:val="4"/>
        <w:rPr>
          <w:bCs/>
          <w:iCs/>
          <w:lang w:val="ky-KG"/>
        </w:rPr>
      </w:pPr>
      <w:r w:rsidRPr="00276586">
        <w:rPr>
          <w:bCs/>
          <w:iCs/>
          <w:lang w:val="ky-KG"/>
        </w:rPr>
        <w:tab/>
      </w:r>
    </w:p>
    <w:p w:rsidR="00621B7B" w:rsidRPr="00276586" w:rsidRDefault="008A58ED" w:rsidP="00621B7B">
      <w:pPr>
        <w:shd w:val="clear" w:color="auto" w:fill="FFFFFF" w:themeFill="background1"/>
        <w:ind w:firstLine="708"/>
        <w:jc w:val="both"/>
        <w:outlineLvl w:val="4"/>
        <w:rPr>
          <w:bCs/>
          <w:iCs/>
          <w:lang w:val="ky-KG"/>
        </w:rPr>
      </w:pPr>
      <w:r w:rsidRPr="00276586">
        <w:rPr>
          <w:bCs/>
          <w:iCs/>
          <w:lang w:val="ky-KG"/>
        </w:rPr>
        <w:t xml:space="preserve">ӨКМ аппараты боюнча бюджеттик каражаттар боюнча  0,3 млн. сомго жана ӨКМ ведомстволук мекемелери боюнча 4,6 млн. сомго көбөйүү  мамлекеттик жана жергиликтүү өз алдынча башкаруу органдарынын кенже тейлөөчү персоналынын кызматтык маяналарынын жогорулашына байланыштуу каралган. </w:t>
      </w:r>
    </w:p>
    <w:p w:rsidR="00621B7B" w:rsidRPr="00276586" w:rsidRDefault="00621B7B" w:rsidP="00621B7B">
      <w:pPr>
        <w:shd w:val="clear" w:color="auto" w:fill="FFFFFF" w:themeFill="background1"/>
        <w:ind w:firstLine="708"/>
        <w:jc w:val="both"/>
        <w:outlineLvl w:val="4"/>
        <w:rPr>
          <w:bCs/>
          <w:iCs/>
          <w:lang w:val="ky-KG"/>
        </w:rPr>
      </w:pPr>
      <w:r w:rsidRPr="00276586">
        <w:rPr>
          <w:bCs/>
          <w:iCs/>
          <w:color w:val="000000"/>
          <w:lang w:val="ky-KG" w:eastAsia="ky-KG"/>
        </w:rPr>
        <w:t xml:space="preserve">Кыргыз Республикасынын Өзгөчө кырдаалдар министрлигинин </w:t>
      </w:r>
      <w:r w:rsidRPr="00276586">
        <w:rPr>
          <w:rFonts w:eastAsia="Calibri"/>
          <w:bCs/>
          <w:iCs/>
          <w:color w:val="000000"/>
          <w:lang w:val="ky-KG" w:eastAsia="ky-KG"/>
        </w:rPr>
        <w:t xml:space="preserve">ведомстволук мекемелери менен борбордук аппараттын ортосунда </w:t>
      </w:r>
      <w:r w:rsidRPr="00276586">
        <w:rPr>
          <w:bCs/>
          <w:iCs/>
          <w:lang w:val="ky-KG"/>
        </w:rPr>
        <w:t xml:space="preserve">5,8 млн. сом сумма </w:t>
      </w:r>
      <w:r w:rsidRPr="00276586">
        <w:rPr>
          <w:rFonts w:eastAsia="Calibri"/>
          <w:bCs/>
          <w:iCs/>
          <w:color w:val="000000"/>
          <w:lang w:val="ky-KG" w:eastAsia="ky-KG"/>
        </w:rPr>
        <w:t xml:space="preserve">каражатты кайра </w:t>
      </w:r>
      <w:r w:rsidRPr="00276586">
        <w:rPr>
          <w:rFonts w:eastAsia="Calibri"/>
          <w:bCs/>
          <w:iCs/>
          <w:color w:val="000000"/>
          <w:lang w:val="ky-KG" w:eastAsia="ky-KG"/>
        </w:rPr>
        <w:lastRenderedPageBreak/>
        <w:t>бөлүштүрүү каралган,  ал кийимдин бирдиктүү формасын сактоо жана бюджеттик каражаттарды рационалдуу пайдалануу максатында, аскер кызматкерлерине жана жарандык персоналга борборлоштурулган тартипте бирдиктүү форма сатып алууга байланыштуу  болду.</w:t>
      </w:r>
    </w:p>
    <w:p w:rsidR="00621B7B" w:rsidRPr="00276586" w:rsidRDefault="00621B7B" w:rsidP="00621B7B">
      <w:pPr>
        <w:shd w:val="clear" w:color="auto" w:fill="FFFFFF" w:themeFill="background1"/>
        <w:ind w:firstLine="708"/>
        <w:jc w:val="both"/>
        <w:outlineLvl w:val="4"/>
        <w:rPr>
          <w:rFonts w:eastAsia="Calibri"/>
          <w:bCs/>
          <w:iCs/>
          <w:lang w:val="ky-KG" w:eastAsia="en-US"/>
        </w:rPr>
      </w:pPr>
      <w:r w:rsidRPr="00276586">
        <w:rPr>
          <w:rFonts w:eastAsia="Calibri"/>
          <w:bCs/>
          <w:iCs/>
          <w:lang w:val="ky-KG"/>
        </w:rPr>
        <w:t xml:space="preserve">Аталган каражаттар авариялык-калыбына келтирүү иштерин жүргүзүүгө, коргоо мүнөзүндөгү капиталдык курулуштарга, радиоактивдүү жана уулуу калдыктарды камтуучу көмүлгөн жайларда жана тоо-кен калдыктарындагы рекультивациялык жана реабилитациялык иш-чараларды ишке ашырууга жана өзгөчө кырдаалдарды жоюуга багытталат. </w:t>
      </w:r>
    </w:p>
    <w:p w:rsidR="00621B7B" w:rsidRPr="00276586" w:rsidRDefault="00621B7B" w:rsidP="00621B7B">
      <w:pPr>
        <w:shd w:val="clear" w:color="auto" w:fill="FFFFFF" w:themeFill="background1"/>
        <w:ind w:firstLine="708"/>
        <w:jc w:val="both"/>
        <w:outlineLvl w:val="4"/>
        <w:rPr>
          <w:bCs/>
          <w:iCs/>
          <w:lang w:val="ky-KG"/>
        </w:rPr>
      </w:pPr>
    </w:p>
    <w:p w:rsidR="00621B7B" w:rsidRPr="00276586" w:rsidRDefault="00621B7B" w:rsidP="00621B7B">
      <w:pPr>
        <w:jc w:val="both"/>
        <w:outlineLvl w:val="4"/>
        <w:rPr>
          <w:bCs/>
          <w:iCs/>
          <w:lang w:val="ky-KG"/>
        </w:rPr>
      </w:pPr>
    </w:p>
    <w:p w:rsidR="00621B7B" w:rsidRPr="00276586" w:rsidRDefault="00621B7B" w:rsidP="00621B7B">
      <w:pPr>
        <w:jc w:val="center"/>
        <w:rPr>
          <w:rFonts w:eastAsiaTheme="minorHAnsi"/>
          <w:b/>
          <w:lang w:val="ky-KG" w:eastAsia="en-US"/>
        </w:rPr>
      </w:pPr>
      <w:r w:rsidRPr="00276586">
        <w:rPr>
          <w:b/>
          <w:lang w:val="ky-KG"/>
        </w:rPr>
        <w:t xml:space="preserve">Кыргыз Республикасынын Аскер прокуратурасы </w:t>
      </w:r>
    </w:p>
    <w:p w:rsidR="00621B7B" w:rsidRPr="00276586" w:rsidRDefault="00621B7B" w:rsidP="00621B7B">
      <w:pPr>
        <w:ind w:firstLine="709"/>
        <w:jc w:val="both"/>
        <w:rPr>
          <w:lang w:val="ky-KG"/>
        </w:rPr>
      </w:pPr>
    </w:p>
    <w:p w:rsidR="00621B7B" w:rsidRPr="00276586" w:rsidRDefault="00621B7B" w:rsidP="00621B7B">
      <w:pPr>
        <w:ind w:firstLine="709"/>
        <w:jc w:val="both"/>
        <w:rPr>
          <w:lang w:val="ky-KG"/>
        </w:rPr>
      </w:pPr>
      <w:r w:rsidRPr="00276586">
        <w:rPr>
          <w:lang w:val="ky-KG"/>
        </w:rPr>
        <w:t xml:space="preserve">Кыргыз Республикасынын Аскер прокуратурасынын 2021-жылга чыгашалары </w:t>
      </w:r>
      <w:r w:rsidR="008C4C82" w:rsidRPr="00276586">
        <w:rPr>
          <w:b/>
          <w:lang w:val="ky-KG"/>
        </w:rPr>
        <w:t xml:space="preserve">42,8 </w:t>
      </w:r>
      <w:r w:rsidRPr="00276586">
        <w:rPr>
          <w:b/>
          <w:bCs/>
          <w:lang w:val="ky-KG"/>
        </w:rPr>
        <w:t xml:space="preserve">млн. сом </w:t>
      </w:r>
      <w:r w:rsidRPr="00276586">
        <w:rPr>
          <w:bCs/>
          <w:lang w:val="ky-KG"/>
        </w:rPr>
        <w:t xml:space="preserve">суммада каралган, 2020-жылдын  бекитилген бюджетине карата </w:t>
      </w:r>
      <w:r w:rsidR="008C4C82" w:rsidRPr="00276586">
        <w:rPr>
          <w:bCs/>
          <w:lang w:val="ky-KG"/>
        </w:rPr>
        <w:t xml:space="preserve">9,1 </w:t>
      </w:r>
      <w:r w:rsidRPr="00276586">
        <w:rPr>
          <w:bCs/>
          <w:lang w:val="ky-KG"/>
        </w:rPr>
        <w:t xml:space="preserve">млн. сом, же </w:t>
      </w:r>
      <w:r w:rsidR="008C4C82" w:rsidRPr="00276586">
        <w:rPr>
          <w:bCs/>
          <w:lang w:val="ky-KG"/>
        </w:rPr>
        <w:t>27,0</w:t>
      </w:r>
      <w:r w:rsidRPr="00276586">
        <w:rPr>
          <w:bCs/>
          <w:lang w:val="ky-KG"/>
        </w:rPr>
        <w:t>%га</w:t>
      </w:r>
      <w:r w:rsidR="008C4C82" w:rsidRPr="00276586">
        <w:rPr>
          <w:bCs/>
          <w:lang w:val="ky-KG"/>
        </w:rPr>
        <w:t xml:space="preserve"> көбөйгөн</w:t>
      </w:r>
      <w:r w:rsidRPr="00276586">
        <w:rPr>
          <w:bCs/>
          <w:lang w:val="ky-KG"/>
        </w:rPr>
        <w:t xml:space="preserve">. </w:t>
      </w:r>
    </w:p>
    <w:p w:rsidR="00621B7B" w:rsidRPr="00276586" w:rsidRDefault="00621B7B" w:rsidP="00621B7B">
      <w:pPr>
        <w:spacing w:before="120"/>
        <w:ind w:left="8208" w:firstLine="288"/>
        <w:contextualSpacing/>
        <w:rPr>
          <w:sz w:val="20"/>
          <w:szCs w:val="20"/>
          <w:lang w:val="ky-KG"/>
        </w:rPr>
      </w:pPr>
      <w:r w:rsidRPr="00276586">
        <w:rPr>
          <w:sz w:val="20"/>
          <w:szCs w:val="20"/>
        </w:rPr>
        <w:t>млн. сом</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2"/>
        <w:gridCol w:w="1199"/>
        <w:gridCol w:w="1200"/>
        <w:gridCol w:w="1199"/>
        <w:gridCol w:w="1200"/>
        <w:gridCol w:w="1199"/>
        <w:gridCol w:w="1200"/>
      </w:tblGrid>
      <w:tr w:rsidR="00621B7B" w:rsidRPr="00276586" w:rsidTr="00621B7B">
        <w:tc>
          <w:tcPr>
            <w:tcW w:w="2442"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spacing w:after="200" w:line="276" w:lineRule="auto"/>
              <w:jc w:val="center"/>
              <w:rPr>
                <w:b/>
                <w:bCs/>
                <w:sz w:val="20"/>
                <w:szCs w:val="20"/>
                <w:lang w:val="ky-KG" w:eastAsia="en-US"/>
              </w:rPr>
            </w:pPr>
            <w:r w:rsidRPr="00276586">
              <w:rPr>
                <w:rFonts w:eastAsia="Calibri"/>
                <w:b/>
                <w:bCs/>
                <w:sz w:val="20"/>
                <w:szCs w:val="20"/>
                <w:lang w:val="ky-KG"/>
              </w:rPr>
              <w:t xml:space="preserve">Аталышы </w:t>
            </w:r>
          </w:p>
        </w:tc>
        <w:tc>
          <w:tcPr>
            <w:tcW w:w="1199"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spacing w:after="200" w:line="276" w:lineRule="auto"/>
              <w:jc w:val="center"/>
              <w:rPr>
                <w:rFonts w:eastAsia="Calibri"/>
                <w:b/>
                <w:bCs/>
                <w:sz w:val="20"/>
                <w:szCs w:val="20"/>
                <w:lang w:val="ky-KG" w:eastAsia="en-US"/>
              </w:rPr>
            </w:pPr>
            <w:r w:rsidRPr="00276586">
              <w:rPr>
                <w:rFonts w:eastAsia="Calibri"/>
                <w:b/>
                <w:bCs/>
                <w:sz w:val="20"/>
                <w:szCs w:val="20"/>
                <w:lang w:val="ky-KG"/>
              </w:rPr>
              <w:t>2019-жыл факт</w:t>
            </w:r>
          </w:p>
        </w:tc>
        <w:tc>
          <w:tcPr>
            <w:tcW w:w="1200"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spacing w:after="200" w:line="276" w:lineRule="auto"/>
              <w:jc w:val="center"/>
              <w:rPr>
                <w:rFonts w:eastAsia="Calibri"/>
                <w:b/>
                <w:bCs/>
                <w:sz w:val="20"/>
                <w:szCs w:val="20"/>
                <w:lang w:val="ky-KG" w:eastAsia="en-US"/>
              </w:rPr>
            </w:pPr>
            <w:r w:rsidRPr="00276586">
              <w:rPr>
                <w:rFonts w:eastAsia="Calibri"/>
                <w:b/>
                <w:bCs/>
                <w:sz w:val="20"/>
                <w:szCs w:val="20"/>
                <w:lang w:val="ky-KG"/>
              </w:rPr>
              <w:t>2020-жыл бекит.</w:t>
            </w:r>
          </w:p>
        </w:tc>
        <w:tc>
          <w:tcPr>
            <w:tcW w:w="1199"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spacing w:after="200" w:line="276" w:lineRule="auto"/>
              <w:jc w:val="center"/>
              <w:rPr>
                <w:rFonts w:eastAsia="Calibri"/>
                <w:b/>
                <w:bCs/>
                <w:sz w:val="20"/>
                <w:szCs w:val="20"/>
                <w:lang w:val="ky-KG" w:eastAsia="en-US"/>
              </w:rPr>
            </w:pPr>
            <w:r w:rsidRPr="00276586">
              <w:rPr>
                <w:rFonts w:eastAsia="Calibri"/>
                <w:b/>
                <w:bCs/>
                <w:sz w:val="20"/>
                <w:szCs w:val="20"/>
                <w:lang w:val="ky-KG"/>
              </w:rPr>
              <w:t>2021-жыл долбоор</w:t>
            </w:r>
          </w:p>
        </w:tc>
        <w:tc>
          <w:tcPr>
            <w:tcW w:w="1200"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spacing w:after="200" w:line="276" w:lineRule="auto"/>
              <w:jc w:val="center"/>
              <w:rPr>
                <w:rFonts w:eastAsia="Calibri"/>
                <w:b/>
                <w:bCs/>
                <w:sz w:val="20"/>
                <w:szCs w:val="20"/>
                <w:lang w:val="ky-KG" w:eastAsia="en-US"/>
              </w:rPr>
            </w:pPr>
            <w:r w:rsidRPr="00276586">
              <w:rPr>
                <w:rFonts w:eastAsia="Calibri"/>
                <w:b/>
                <w:bCs/>
                <w:sz w:val="20"/>
                <w:szCs w:val="20"/>
                <w:lang w:val="ky-KG"/>
              </w:rPr>
              <w:t>четтөө</w:t>
            </w:r>
          </w:p>
        </w:tc>
        <w:tc>
          <w:tcPr>
            <w:tcW w:w="1199"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spacing w:after="200" w:line="276" w:lineRule="auto"/>
              <w:jc w:val="center"/>
              <w:rPr>
                <w:rFonts w:eastAsia="Calibri"/>
                <w:b/>
                <w:bCs/>
                <w:sz w:val="20"/>
                <w:szCs w:val="20"/>
                <w:lang w:val="ky-KG" w:eastAsia="en-US"/>
              </w:rPr>
            </w:pPr>
            <w:r w:rsidRPr="00276586">
              <w:rPr>
                <w:rFonts w:eastAsia="Calibri"/>
                <w:b/>
                <w:bCs/>
                <w:sz w:val="20"/>
                <w:szCs w:val="20"/>
                <w:lang w:val="ky-KG"/>
              </w:rPr>
              <w:t>2022-жыл болжол</w:t>
            </w:r>
          </w:p>
        </w:tc>
        <w:tc>
          <w:tcPr>
            <w:tcW w:w="1200"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spacing w:after="200" w:line="276" w:lineRule="auto"/>
              <w:jc w:val="center"/>
              <w:rPr>
                <w:rFonts w:eastAsia="Calibri"/>
                <w:b/>
                <w:bCs/>
                <w:sz w:val="20"/>
                <w:szCs w:val="20"/>
                <w:lang w:val="ky-KG" w:eastAsia="en-US"/>
              </w:rPr>
            </w:pPr>
            <w:r w:rsidRPr="00276586">
              <w:rPr>
                <w:rFonts w:eastAsia="Calibri"/>
                <w:b/>
                <w:bCs/>
                <w:sz w:val="20"/>
                <w:szCs w:val="20"/>
                <w:lang w:val="ky-KG"/>
              </w:rPr>
              <w:t>2023-жыл болжол</w:t>
            </w:r>
          </w:p>
        </w:tc>
      </w:tr>
      <w:tr w:rsidR="008C4C82" w:rsidRPr="00276586" w:rsidTr="00621B7B">
        <w:tc>
          <w:tcPr>
            <w:tcW w:w="2442" w:type="dxa"/>
            <w:tcBorders>
              <w:top w:val="single" w:sz="4" w:space="0" w:color="auto"/>
              <w:left w:val="single" w:sz="4" w:space="0" w:color="auto"/>
              <w:bottom w:val="single" w:sz="4" w:space="0" w:color="auto"/>
              <w:right w:val="single" w:sz="4" w:space="0" w:color="auto"/>
            </w:tcBorders>
            <w:hideMark/>
          </w:tcPr>
          <w:p w:rsidR="008C4C82" w:rsidRPr="00276586" w:rsidRDefault="008C4C82" w:rsidP="00621B7B">
            <w:pPr>
              <w:spacing w:after="200" w:line="276" w:lineRule="auto"/>
              <w:jc w:val="both"/>
              <w:rPr>
                <w:bCs/>
                <w:sz w:val="20"/>
                <w:szCs w:val="20"/>
                <w:lang w:val="ky-KG" w:eastAsia="en-US"/>
              </w:rPr>
            </w:pPr>
            <w:r w:rsidRPr="00276586">
              <w:rPr>
                <w:rFonts w:eastAsia="Calibri"/>
                <w:bCs/>
                <w:sz w:val="20"/>
                <w:szCs w:val="20"/>
                <w:lang w:val="ky-KG"/>
              </w:rPr>
              <w:t>Бардыгы</w:t>
            </w:r>
          </w:p>
        </w:tc>
        <w:tc>
          <w:tcPr>
            <w:tcW w:w="1199" w:type="dxa"/>
            <w:tcBorders>
              <w:top w:val="single" w:sz="4" w:space="0" w:color="auto"/>
              <w:left w:val="single" w:sz="4" w:space="0" w:color="auto"/>
              <w:bottom w:val="single" w:sz="4" w:space="0" w:color="auto"/>
              <w:right w:val="single" w:sz="4" w:space="0" w:color="auto"/>
            </w:tcBorders>
            <w:hideMark/>
          </w:tcPr>
          <w:p w:rsidR="008C4C82" w:rsidRPr="00276586" w:rsidRDefault="008C4C82" w:rsidP="00621B7B">
            <w:pPr>
              <w:contextualSpacing/>
              <w:jc w:val="center"/>
              <w:rPr>
                <w:bCs/>
                <w:sz w:val="20"/>
                <w:szCs w:val="20"/>
                <w:lang w:val="ky-KG" w:eastAsia="en-US"/>
              </w:rPr>
            </w:pPr>
            <w:r w:rsidRPr="00276586">
              <w:rPr>
                <w:bCs/>
                <w:sz w:val="20"/>
                <w:szCs w:val="20"/>
              </w:rPr>
              <w:t>3</w:t>
            </w:r>
            <w:r w:rsidRPr="00276586">
              <w:rPr>
                <w:bCs/>
                <w:sz w:val="20"/>
                <w:szCs w:val="20"/>
                <w:lang w:val="ky-KG"/>
              </w:rPr>
              <w:t>9</w:t>
            </w:r>
            <w:r w:rsidRPr="00276586">
              <w:rPr>
                <w:bCs/>
                <w:sz w:val="20"/>
                <w:szCs w:val="20"/>
              </w:rPr>
              <w:t>,</w:t>
            </w:r>
            <w:r w:rsidRPr="00276586">
              <w:rPr>
                <w:bCs/>
                <w:sz w:val="20"/>
                <w:szCs w:val="20"/>
                <w:lang w:val="ky-KG"/>
              </w:rPr>
              <w:t>4</w:t>
            </w:r>
          </w:p>
        </w:tc>
        <w:tc>
          <w:tcPr>
            <w:tcW w:w="1200" w:type="dxa"/>
            <w:tcBorders>
              <w:top w:val="single" w:sz="4" w:space="0" w:color="auto"/>
              <w:left w:val="single" w:sz="4" w:space="0" w:color="auto"/>
              <w:bottom w:val="single" w:sz="4" w:space="0" w:color="auto"/>
              <w:right w:val="single" w:sz="4" w:space="0" w:color="auto"/>
            </w:tcBorders>
            <w:hideMark/>
          </w:tcPr>
          <w:p w:rsidR="008C4C82" w:rsidRPr="00276586" w:rsidRDefault="008C4C82" w:rsidP="00621B7B">
            <w:pPr>
              <w:contextualSpacing/>
              <w:jc w:val="center"/>
              <w:rPr>
                <w:bCs/>
                <w:sz w:val="20"/>
                <w:szCs w:val="20"/>
                <w:lang w:eastAsia="en-US"/>
              </w:rPr>
            </w:pPr>
            <w:r w:rsidRPr="00276586">
              <w:rPr>
                <w:bCs/>
                <w:sz w:val="20"/>
                <w:szCs w:val="20"/>
                <w:lang w:val="ky-KG"/>
              </w:rPr>
              <w:t>33</w:t>
            </w:r>
            <w:r w:rsidRPr="00276586">
              <w:rPr>
                <w:bCs/>
                <w:sz w:val="20"/>
                <w:szCs w:val="20"/>
              </w:rPr>
              <w:t>,7</w:t>
            </w:r>
          </w:p>
        </w:tc>
        <w:tc>
          <w:tcPr>
            <w:tcW w:w="1199" w:type="dxa"/>
            <w:tcBorders>
              <w:top w:val="single" w:sz="4" w:space="0" w:color="auto"/>
              <w:left w:val="single" w:sz="4" w:space="0" w:color="auto"/>
              <w:bottom w:val="single" w:sz="4" w:space="0" w:color="auto"/>
              <w:right w:val="single" w:sz="4" w:space="0" w:color="auto"/>
            </w:tcBorders>
            <w:hideMark/>
          </w:tcPr>
          <w:p w:rsidR="008C4C82" w:rsidRPr="00276586" w:rsidRDefault="008C4C82" w:rsidP="0034020B">
            <w:pPr>
              <w:contextualSpacing/>
              <w:jc w:val="center"/>
              <w:rPr>
                <w:bCs/>
                <w:sz w:val="20"/>
                <w:szCs w:val="20"/>
              </w:rPr>
            </w:pPr>
            <w:r w:rsidRPr="00276586">
              <w:rPr>
                <w:bCs/>
                <w:sz w:val="20"/>
                <w:szCs w:val="20"/>
                <w:lang w:val="ky-KG"/>
              </w:rPr>
              <w:t>42</w:t>
            </w:r>
            <w:r w:rsidRPr="00276586">
              <w:rPr>
                <w:bCs/>
                <w:sz w:val="20"/>
                <w:szCs w:val="20"/>
              </w:rPr>
              <w:t>,8</w:t>
            </w:r>
          </w:p>
        </w:tc>
        <w:tc>
          <w:tcPr>
            <w:tcW w:w="1200" w:type="dxa"/>
            <w:tcBorders>
              <w:top w:val="single" w:sz="4" w:space="0" w:color="auto"/>
              <w:left w:val="single" w:sz="4" w:space="0" w:color="auto"/>
              <w:bottom w:val="single" w:sz="4" w:space="0" w:color="auto"/>
              <w:right w:val="single" w:sz="4" w:space="0" w:color="auto"/>
            </w:tcBorders>
            <w:hideMark/>
          </w:tcPr>
          <w:p w:rsidR="008C4C82" w:rsidRPr="00276586" w:rsidRDefault="008C4C82" w:rsidP="0034020B">
            <w:pPr>
              <w:contextualSpacing/>
              <w:jc w:val="center"/>
              <w:rPr>
                <w:bCs/>
                <w:sz w:val="20"/>
                <w:szCs w:val="20"/>
              </w:rPr>
            </w:pPr>
            <w:r w:rsidRPr="00276586">
              <w:rPr>
                <w:bCs/>
                <w:sz w:val="20"/>
                <w:szCs w:val="20"/>
                <w:lang w:val="ky-KG"/>
              </w:rPr>
              <w:t>9,1</w:t>
            </w:r>
          </w:p>
        </w:tc>
        <w:tc>
          <w:tcPr>
            <w:tcW w:w="1199" w:type="dxa"/>
            <w:tcBorders>
              <w:top w:val="single" w:sz="4" w:space="0" w:color="auto"/>
              <w:left w:val="single" w:sz="4" w:space="0" w:color="auto"/>
              <w:bottom w:val="single" w:sz="4" w:space="0" w:color="auto"/>
              <w:right w:val="single" w:sz="4" w:space="0" w:color="auto"/>
            </w:tcBorders>
            <w:hideMark/>
          </w:tcPr>
          <w:p w:rsidR="008C4C82" w:rsidRPr="00276586" w:rsidRDefault="008C4C82" w:rsidP="00621B7B">
            <w:pPr>
              <w:contextualSpacing/>
              <w:jc w:val="center"/>
              <w:rPr>
                <w:bCs/>
                <w:sz w:val="20"/>
                <w:szCs w:val="20"/>
                <w:lang w:val="ky-KG" w:eastAsia="en-US"/>
              </w:rPr>
            </w:pPr>
            <w:r w:rsidRPr="00276586">
              <w:rPr>
                <w:bCs/>
                <w:sz w:val="20"/>
                <w:szCs w:val="20"/>
              </w:rPr>
              <w:t>3</w:t>
            </w:r>
            <w:r w:rsidRPr="00276586">
              <w:rPr>
                <w:bCs/>
                <w:sz w:val="20"/>
                <w:szCs w:val="20"/>
                <w:lang w:val="ky-KG"/>
              </w:rPr>
              <w:t>3</w:t>
            </w:r>
            <w:r w:rsidRPr="00276586">
              <w:rPr>
                <w:bCs/>
                <w:sz w:val="20"/>
                <w:szCs w:val="20"/>
              </w:rPr>
              <w:t>,</w:t>
            </w:r>
            <w:r w:rsidRPr="00276586">
              <w:rPr>
                <w:bCs/>
                <w:sz w:val="20"/>
                <w:szCs w:val="20"/>
                <w:lang w:val="ky-KG"/>
              </w:rPr>
              <w:t>5</w:t>
            </w:r>
          </w:p>
        </w:tc>
        <w:tc>
          <w:tcPr>
            <w:tcW w:w="1200" w:type="dxa"/>
            <w:tcBorders>
              <w:top w:val="single" w:sz="4" w:space="0" w:color="auto"/>
              <w:left w:val="single" w:sz="4" w:space="0" w:color="auto"/>
              <w:bottom w:val="single" w:sz="4" w:space="0" w:color="auto"/>
              <w:right w:val="single" w:sz="4" w:space="0" w:color="auto"/>
            </w:tcBorders>
            <w:hideMark/>
          </w:tcPr>
          <w:p w:rsidR="008C4C82" w:rsidRPr="00276586" w:rsidRDefault="008C4C82" w:rsidP="00621B7B">
            <w:pPr>
              <w:contextualSpacing/>
              <w:jc w:val="center"/>
              <w:rPr>
                <w:bCs/>
                <w:sz w:val="20"/>
                <w:szCs w:val="20"/>
                <w:lang w:val="ky-KG" w:eastAsia="en-US"/>
              </w:rPr>
            </w:pPr>
            <w:r w:rsidRPr="00276586">
              <w:rPr>
                <w:bCs/>
                <w:sz w:val="20"/>
                <w:szCs w:val="20"/>
                <w:lang w:val="ky-KG"/>
              </w:rPr>
              <w:t>33</w:t>
            </w:r>
            <w:r w:rsidRPr="00276586">
              <w:rPr>
                <w:bCs/>
                <w:sz w:val="20"/>
                <w:szCs w:val="20"/>
              </w:rPr>
              <w:t>,</w:t>
            </w:r>
            <w:r w:rsidRPr="00276586">
              <w:rPr>
                <w:bCs/>
                <w:sz w:val="20"/>
                <w:szCs w:val="20"/>
                <w:lang w:val="ky-KG"/>
              </w:rPr>
              <w:t>8</w:t>
            </w:r>
          </w:p>
        </w:tc>
      </w:tr>
      <w:tr w:rsidR="008C4C82" w:rsidRPr="00276586" w:rsidTr="00621B7B">
        <w:tc>
          <w:tcPr>
            <w:tcW w:w="2442" w:type="dxa"/>
            <w:tcBorders>
              <w:top w:val="single" w:sz="4" w:space="0" w:color="auto"/>
              <w:left w:val="single" w:sz="4" w:space="0" w:color="auto"/>
              <w:bottom w:val="single" w:sz="4" w:space="0" w:color="auto"/>
              <w:right w:val="single" w:sz="4" w:space="0" w:color="auto"/>
            </w:tcBorders>
            <w:hideMark/>
          </w:tcPr>
          <w:p w:rsidR="008C4C82" w:rsidRPr="00276586" w:rsidRDefault="008C4C82" w:rsidP="00621B7B">
            <w:pPr>
              <w:spacing w:after="200" w:line="276" w:lineRule="auto"/>
              <w:jc w:val="both"/>
              <w:rPr>
                <w:bCs/>
                <w:sz w:val="20"/>
                <w:szCs w:val="20"/>
                <w:lang w:val="ky-KG" w:eastAsia="en-US"/>
              </w:rPr>
            </w:pPr>
            <w:r w:rsidRPr="00276586">
              <w:rPr>
                <w:bCs/>
                <w:sz w:val="20"/>
                <w:szCs w:val="20"/>
                <w:lang w:val="ky-KG"/>
              </w:rPr>
              <w:t xml:space="preserve"> бюджеттик каражаттар</w:t>
            </w:r>
          </w:p>
        </w:tc>
        <w:tc>
          <w:tcPr>
            <w:tcW w:w="1199" w:type="dxa"/>
            <w:tcBorders>
              <w:top w:val="single" w:sz="4" w:space="0" w:color="auto"/>
              <w:left w:val="single" w:sz="4" w:space="0" w:color="auto"/>
              <w:bottom w:val="single" w:sz="4" w:space="0" w:color="auto"/>
              <w:right w:val="single" w:sz="4" w:space="0" w:color="auto"/>
            </w:tcBorders>
            <w:hideMark/>
          </w:tcPr>
          <w:p w:rsidR="008C4C82" w:rsidRPr="00276586" w:rsidRDefault="008C4C82" w:rsidP="00621B7B">
            <w:pPr>
              <w:contextualSpacing/>
              <w:jc w:val="center"/>
              <w:rPr>
                <w:bCs/>
                <w:sz w:val="20"/>
                <w:szCs w:val="20"/>
                <w:lang w:val="ky-KG" w:eastAsia="en-US"/>
              </w:rPr>
            </w:pPr>
            <w:r w:rsidRPr="00276586">
              <w:rPr>
                <w:bCs/>
                <w:sz w:val="20"/>
                <w:szCs w:val="20"/>
              </w:rPr>
              <w:t>3</w:t>
            </w:r>
            <w:r w:rsidRPr="00276586">
              <w:rPr>
                <w:bCs/>
                <w:sz w:val="20"/>
                <w:szCs w:val="20"/>
                <w:lang w:val="ky-KG"/>
              </w:rPr>
              <w:t>9</w:t>
            </w:r>
            <w:r w:rsidRPr="00276586">
              <w:rPr>
                <w:bCs/>
                <w:sz w:val="20"/>
                <w:szCs w:val="20"/>
              </w:rPr>
              <w:t>,</w:t>
            </w:r>
            <w:r w:rsidRPr="00276586">
              <w:rPr>
                <w:bCs/>
                <w:sz w:val="20"/>
                <w:szCs w:val="20"/>
                <w:lang w:val="ky-KG"/>
              </w:rPr>
              <w:t>4</w:t>
            </w:r>
          </w:p>
        </w:tc>
        <w:tc>
          <w:tcPr>
            <w:tcW w:w="1200" w:type="dxa"/>
            <w:tcBorders>
              <w:top w:val="single" w:sz="4" w:space="0" w:color="auto"/>
              <w:left w:val="single" w:sz="4" w:space="0" w:color="auto"/>
              <w:bottom w:val="single" w:sz="4" w:space="0" w:color="auto"/>
              <w:right w:val="single" w:sz="4" w:space="0" w:color="auto"/>
            </w:tcBorders>
            <w:hideMark/>
          </w:tcPr>
          <w:p w:rsidR="008C4C82" w:rsidRPr="00276586" w:rsidRDefault="008C4C82" w:rsidP="00621B7B">
            <w:pPr>
              <w:contextualSpacing/>
              <w:jc w:val="center"/>
              <w:rPr>
                <w:bCs/>
                <w:sz w:val="20"/>
                <w:szCs w:val="20"/>
                <w:lang w:eastAsia="en-US"/>
              </w:rPr>
            </w:pPr>
            <w:r w:rsidRPr="00276586">
              <w:rPr>
                <w:bCs/>
                <w:sz w:val="20"/>
                <w:szCs w:val="20"/>
                <w:lang w:val="ky-KG"/>
              </w:rPr>
              <w:t>33</w:t>
            </w:r>
            <w:r w:rsidRPr="00276586">
              <w:rPr>
                <w:bCs/>
                <w:sz w:val="20"/>
                <w:szCs w:val="20"/>
              </w:rPr>
              <w:t>,7</w:t>
            </w:r>
          </w:p>
        </w:tc>
        <w:tc>
          <w:tcPr>
            <w:tcW w:w="1199" w:type="dxa"/>
            <w:tcBorders>
              <w:top w:val="single" w:sz="4" w:space="0" w:color="auto"/>
              <w:left w:val="single" w:sz="4" w:space="0" w:color="auto"/>
              <w:bottom w:val="single" w:sz="4" w:space="0" w:color="auto"/>
              <w:right w:val="single" w:sz="4" w:space="0" w:color="auto"/>
            </w:tcBorders>
            <w:hideMark/>
          </w:tcPr>
          <w:p w:rsidR="008C4C82" w:rsidRPr="00276586" w:rsidRDefault="008C4C82" w:rsidP="0034020B">
            <w:pPr>
              <w:contextualSpacing/>
              <w:jc w:val="center"/>
              <w:rPr>
                <w:bCs/>
                <w:sz w:val="20"/>
                <w:szCs w:val="20"/>
              </w:rPr>
            </w:pPr>
            <w:r w:rsidRPr="00276586">
              <w:rPr>
                <w:bCs/>
                <w:sz w:val="20"/>
                <w:szCs w:val="20"/>
                <w:lang w:val="ky-KG"/>
              </w:rPr>
              <w:t>42</w:t>
            </w:r>
            <w:r w:rsidRPr="00276586">
              <w:rPr>
                <w:bCs/>
                <w:sz w:val="20"/>
                <w:szCs w:val="20"/>
              </w:rPr>
              <w:t>,8</w:t>
            </w:r>
          </w:p>
        </w:tc>
        <w:tc>
          <w:tcPr>
            <w:tcW w:w="1200" w:type="dxa"/>
            <w:tcBorders>
              <w:top w:val="single" w:sz="4" w:space="0" w:color="auto"/>
              <w:left w:val="single" w:sz="4" w:space="0" w:color="auto"/>
              <w:bottom w:val="single" w:sz="4" w:space="0" w:color="auto"/>
              <w:right w:val="single" w:sz="4" w:space="0" w:color="auto"/>
            </w:tcBorders>
            <w:hideMark/>
          </w:tcPr>
          <w:p w:rsidR="008C4C82" w:rsidRPr="00276586" w:rsidRDefault="008C4C82" w:rsidP="0034020B">
            <w:pPr>
              <w:contextualSpacing/>
              <w:jc w:val="center"/>
              <w:rPr>
                <w:bCs/>
                <w:sz w:val="20"/>
                <w:szCs w:val="20"/>
              </w:rPr>
            </w:pPr>
            <w:r w:rsidRPr="00276586">
              <w:rPr>
                <w:bCs/>
                <w:sz w:val="20"/>
                <w:szCs w:val="20"/>
                <w:lang w:val="ky-KG"/>
              </w:rPr>
              <w:t>9,1</w:t>
            </w:r>
          </w:p>
        </w:tc>
        <w:tc>
          <w:tcPr>
            <w:tcW w:w="1199" w:type="dxa"/>
            <w:tcBorders>
              <w:top w:val="single" w:sz="4" w:space="0" w:color="auto"/>
              <w:left w:val="single" w:sz="4" w:space="0" w:color="auto"/>
              <w:bottom w:val="single" w:sz="4" w:space="0" w:color="auto"/>
              <w:right w:val="single" w:sz="4" w:space="0" w:color="auto"/>
            </w:tcBorders>
            <w:hideMark/>
          </w:tcPr>
          <w:p w:rsidR="008C4C82" w:rsidRPr="00276586" w:rsidRDefault="008C4C82" w:rsidP="00621B7B">
            <w:pPr>
              <w:contextualSpacing/>
              <w:jc w:val="center"/>
              <w:rPr>
                <w:bCs/>
                <w:sz w:val="20"/>
                <w:szCs w:val="20"/>
                <w:lang w:eastAsia="en-US"/>
              </w:rPr>
            </w:pPr>
            <w:r w:rsidRPr="00276586">
              <w:rPr>
                <w:bCs/>
                <w:sz w:val="20"/>
                <w:szCs w:val="20"/>
              </w:rPr>
              <w:t>3</w:t>
            </w:r>
            <w:r w:rsidRPr="00276586">
              <w:rPr>
                <w:bCs/>
                <w:sz w:val="20"/>
                <w:szCs w:val="20"/>
                <w:lang w:val="ky-KG"/>
              </w:rPr>
              <w:t>3</w:t>
            </w:r>
            <w:r w:rsidRPr="00276586">
              <w:rPr>
                <w:bCs/>
                <w:sz w:val="20"/>
                <w:szCs w:val="20"/>
              </w:rPr>
              <w:t>,</w:t>
            </w:r>
            <w:r w:rsidRPr="00276586">
              <w:rPr>
                <w:bCs/>
                <w:sz w:val="20"/>
                <w:szCs w:val="20"/>
                <w:lang w:val="ky-KG"/>
              </w:rPr>
              <w:t>5</w:t>
            </w:r>
          </w:p>
        </w:tc>
        <w:tc>
          <w:tcPr>
            <w:tcW w:w="1200" w:type="dxa"/>
            <w:tcBorders>
              <w:top w:val="single" w:sz="4" w:space="0" w:color="auto"/>
              <w:left w:val="single" w:sz="4" w:space="0" w:color="auto"/>
              <w:bottom w:val="single" w:sz="4" w:space="0" w:color="auto"/>
              <w:right w:val="single" w:sz="4" w:space="0" w:color="auto"/>
            </w:tcBorders>
            <w:hideMark/>
          </w:tcPr>
          <w:p w:rsidR="008C4C82" w:rsidRPr="00276586" w:rsidRDefault="008C4C82" w:rsidP="00621B7B">
            <w:pPr>
              <w:contextualSpacing/>
              <w:jc w:val="center"/>
              <w:rPr>
                <w:bCs/>
                <w:sz w:val="20"/>
                <w:szCs w:val="20"/>
                <w:lang w:eastAsia="en-US"/>
              </w:rPr>
            </w:pPr>
            <w:r w:rsidRPr="00276586">
              <w:rPr>
                <w:bCs/>
                <w:sz w:val="20"/>
                <w:szCs w:val="20"/>
                <w:lang w:val="ky-KG"/>
              </w:rPr>
              <w:t>33</w:t>
            </w:r>
            <w:r w:rsidRPr="00276586">
              <w:rPr>
                <w:bCs/>
                <w:sz w:val="20"/>
                <w:szCs w:val="20"/>
              </w:rPr>
              <w:t>,</w:t>
            </w:r>
            <w:r w:rsidRPr="00276586">
              <w:rPr>
                <w:bCs/>
                <w:sz w:val="20"/>
                <w:szCs w:val="20"/>
                <w:lang w:val="ky-KG"/>
              </w:rPr>
              <w:t>8</w:t>
            </w:r>
          </w:p>
        </w:tc>
      </w:tr>
    </w:tbl>
    <w:p w:rsidR="00621B7B" w:rsidRPr="00276586" w:rsidRDefault="008C4C82" w:rsidP="00621B7B">
      <w:pPr>
        <w:ind w:firstLine="709"/>
        <w:jc w:val="both"/>
        <w:rPr>
          <w:lang w:val="ky-KG"/>
        </w:rPr>
      </w:pPr>
      <w:r w:rsidRPr="00276586">
        <w:t>Бюджет</w:t>
      </w:r>
      <w:r w:rsidRPr="00276586">
        <w:rPr>
          <w:lang w:val="ky-KG"/>
        </w:rPr>
        <w:t>тик каражаттардын</w:t>
      </w:r>
      <w:r w:rsidRPr="00276586">
        <w:t xml:space="preserve"> 10,0 млн. сом</w:t>
      </w:r>
      <w:r w:rsidRPr="00276586">
        <w:rPr>
          <w:lang w:val="ky-KG"/>
        </w:rPr>
        <w:t>го көбөйүшү</w:t>
      </w:r>
      <w:r w:rsidRPr="00276586">
        <w:t xml:space="preserve"> материал</w:t>
      </w:r>
      <w:r w:rsidRPr="00276586">
        <w:rPr>
          <w:lang w:val="ky-KG"/>
        </w:rPr>
        <w:t>дык</w:t>
      </w:r>
      <w:r w:rsidRPr="00276586">
        <w:t>-</w:t>
      </w:r>
      <w:proofErr w:type="spellStart"/>
      <w:r w:rsidRPr="00276586">
        <w:t>техни</w:t>
      </w:r>
      <w:proofErr w:type="spellEnd"/>
      <w:r w:rsidRPr="00276586">
        <w:rPr>
          <w:lang w:val="ky-KG"/>
        </w:rPr>
        <w:t>калык камсыздоо максатында болду.</w:t>
      </w:r>
      <w:r w:rsidRPr="00276586">
        <w:t xml:space="preserve"> </w:t>
      </w:r>
    </w:p>
    <w:p w:rsidR="00621B7B" w:rsidRPr="00276586" w:rsidRDefault="00621B7B" w:rsidP="00621B7B">
      <w:pPr>
        <w:ind w:firstLine="709"/>
        <w:jc w:val="both"/>
        <w:rPr>
          <w:lang w:val="ky-KG"/>
        </w:rPr>
      </w:pPr>
      <w:r w:rsidRPr="00276586">
        <w:rPr>
          <w:lang w:val="ky-KG"/>
        </w:rPr>
        <w:t>Бюджеттик каражаттар боюнча чыгашалардын 0,9 млн. сом суммага азайышы, кирешелердин түшпөй калуусунан улам республикалык бюджеттин киреше бөлүгүнүн болжолдуу көрсөткүчтөрүнүн азайышына жана коронавирустук инфекциянын пандемиясынан кийин экономиканы акырындык менен калыбына келтирүү зарылдыгына байланыштуу  бюджетти оптималдаштыруу алкагында каралган.</w:t>
      </w:r>
    </w:p>
    <w:p w:rsidR="00621B7B" w:rsidRPr="00276586" w:rsidRDefault="00621B7B" w:rsidP="00621B7B">
      <w:pPr>
        <w:ind w:firstLine="709"/>
        <w:jc w:val="both"/>
        <w:rPr>
          <w:color w:val="FF0000"/>
          <w:lang w:val="ky-KG"/>
        </w:rPr>
      </w:pPr>
    </w:p>
    <w:p w:rsidR="00621B7B" w:rsidRPr="00276586" w:rsidRDefault="00621B7B" w:rsidP="00621B7B">
      <w:pPr>
        <w:widowControl w:val="0"/>
        <w:ind w:firstLine="709"/>
        <w:jc w:val="center"/>
        <w:rPr>
          <w:rFonts w:eastAsiaTheme="minorHAnsi"/>
          <w:b/>
          <w:lang w:val="ky-KG" w:eastAsia="en-US"/>
        </w:rPr>
      </w:pPr>
      <w:r w:rsidRPr="00276586">
        <w:rPr>
          <w:b/>
          <w:lang w:val="ky-KG"/>
        </w:rPr>
        <w:t>703-бөлүм «Коомдук тартип жана коопсуздук»</w:t>
      </w:r>
    </w:p>
    <w:p w:rsidR="00621B7B" w:rsidRPr="00276586" w:rsidRDefault="00621B7B" w:rsidP="00621B7B">
      <w:pPr>
        <w:ind w:firstLine="567"/>
        <w:jc w:val="center"/>
        <w:rPr>
          <w:b/>
          <w:lang w:val="ky-KG"/>
        </w:rPr>
      </w:pPr>
    </w:p>
    <w:p w:rsidR="00621B7B" w:rsidRPr="00276586" w:rsidRDefault="00621B7B" w:rsidP="00621B7B">
      <w:pPr>
        <w:ind w:firstLine="567"/>
        <w:jc w:val="center"/>
        <w:rPr>
          <w:b/>
          <w:lang w:val="ky-KG"/>
        </w:rPr>
      </w:pPr>
      <w:r w:rsidRPr="00276586">
        <w:rPr>
          <w:b/>
          <w:lang w:val="ky-KG"/>
        </w:rPr>
        <w:t xml:space="preserve">Коомдук тартип жана коопсуздук </w:t>
      </w:r>
    </w:p>
    <w:p w:rsidR="00621B7B" w:rsidRPr="00276586" w:rsidRDefault="00621B7B" w:rsidP="00621B7B">
      <w:pPr>
        <w:ind w:firstLine="567"/>
        <w:jc w:val="center"/>
        <w:rPr>
          <w:b/>
          <w:lang w:val="ky-KG"/>
        </w:rPr>
      </w:pPr>
      <w:r w:rsidRPr="00276586">
        <w:rPr>
          <w:b/>
          <w:lang w:val="ky-KG"/>
        </w:rPr>
        <w:t>(Билим берүү жана саламаттык сактоо мекемелерин кошпогондо)</w:t>
      </w:r>
    </w:p>
    <w:p w:rsidR="00621B7B" w:rsidRPr="00276586" w:rsidRDefault="00621B7B" w:rsidP="00621B7B">
      <w:pPr>
        <w:ind w:firstLine="567"/>
        <w:jc w:val="both"/>
        <w:rPr>
          <w:b/>
          <w:lang w:val="ky-KG"/>
        </w:rPr>
      </w:pPr>
    </w:p>
    <w:p w:rsidR="00621B7B" w:rsidRPr="00276586" w:rsidRDefault="00621B7B" w:rsidP="00621B7B">
      <w:pPr>
        <w:ind w:firstLine="567"/>
        <w:jc w:val="both"/>
        <w:rPr>
          <w:lang w:val="ky-KG"/>
        </w:rPr>
      </w:pPr>
      <w:r w:rsidRPr="00276586">
        <w:rPr>
          <w:lang w:val="ky-KG"/>
        </w:rPr>
        <w:t xml:space="preserve">Бул бөлүм Кыргыз Республикасынын Өкмөтүнө караштуу Экономикалык кылмыштуулук менен күрөшүү боюнча мамлекеттик кызматын, Кыргыз Республикасынын Өкмөтүнө караштуу Жазаларды аткаруу мамлекеттик кызматын, Кыргыз Республикасынын Өкмөтүнө караштуу Жазаларды аткаруу мамлекеттик кызматынын Түзөтүү мекемелерин кайтаруу, соттолгондорду жана камакка алынган адамдарды конвой менен коштоп жүрүү боюнча департаментин, Кыргыз Республикасынын Өкмөтүнө караштуу Мамлекеттик бажы кызматын, сот системасын күтүүгө чыгашаларды камтыйт. </w:t>
      </w:r>
    </w:p>
    <w:p w:rsidR="007B620B" w:rsidRPr="00276586" w:rsidRDefault="007B620B" w:rsidP="00621B7B">
      <w:pPr>
        <w:ind w:firstLine="1066"/>
        <w:jc w:val="center"/>
        <w:rPr>
          <w:b/>
          <w:lang w:val="ky-KG"/>
        </w:rPr>
      </w:pPr>
    </w:p>
    <w:p w:rsidR="00621B7B" w:rsidRPr="00276586" w:rsidRDefault="00621B7B" w:rsidP="00621B7B">
      <w:pPr>
        <w:ind w:firstLine="1066"/>
        <w:jc w:val="center"/>
        <w:rPr>
          <w:b/>
          <w:lang w:val="ky-KG"/>
        </w:rPr>
      </w:pPr>
      <w:r w:rsidRPr="00276586">
        <w:rPr>
          <w:b/>
          <w:lang w:val="ky-KG"/>
        </w:rPr>
        <w:t>Анын ичинде министрликтер жана ведомстволор боюнча:</w:t>
      </w:r>
    </w:p>
    <w:p w:rsidR="00621B7B" w:rsidRPr="00276586" w:rsidRDefault="00621B7B" w:rsidP="00621B7B">
      <w:pPr>
        <w:ind w:firstLine="1066"/>
        <w:jc w:val="both"/>
        <w:rPr>
          <w:b/>
          <w:u w:val="single"/>
          <w:lang w:val="ky-KG"/>
        </w:rPr>
      </w:pPr>
    </w:p>
    <w:p w:rsidR="00621B7B" w:rsidRPr="00276586" w:rsidRDefault="00621B7B" w:rsidP="00621B7B">
      <w:pPr>
        <w:shd w:val="clear" w:color="auto" w:fill="FFFFFF"/>
        <w:tabs>
          <w:tab w:val="left" w:pos="567"/>
        </w:tabs>
        <w:ind w:firstLine="567"/>
        <w:jc w:val="center"/>
        <w:rPr>
          <w:b/>
          <w:lang w:val="ky-KG"/>
        </w:rPr>
      </w:pPr>
      <w:r w:rsidRPr="00276586">
        <w:rPr>
          <w:b/>
          <w:lang w:val="ky-KG"/>
        </w:rPr>
        <w:t xml:space="preserve">Кыргыз Республикасынын Өкмөтүнө караштуу Экономикалык кылмыштуулукка каршы күрөшүү боюнча мамлекеттик кызматы </w:t>
      </w:r>
    </w:p>
    <w:p w:rsidR="00621B7B" w:rsidRPr="00276586" w:rsidRDefault="00621B7B" w:rsidP="00621B7B">
      <w:pPr>
        <w:shd w:val="clear" w:color="auto" w:fill="FFFFFF"/>
        <w:tabs>
          <w:tab w:val="left" w:pos="567"/>
        </w:tabs>
        <w:ind w:firstLine="567"/>
        <w:jc w:val="center"/>
        <w:rPr>
          <w:b/>
          <w:lang w:val="ky-KG"/>
        </w:rPr>
      </w:pPr>
    </w:p>
    <w:p w:rsidR="00621B7B" w:rsidRPr="00276586" w:rsidRDefault="00621B7B" w:rsidP="00621B7B">
      <w:pPr>
        <w:spacing w:before="120"/>
        <w:ind w:firstLine="709"/>
        <w:jc w:val="both"/>
        <w:rPr>
          <w:lang w:val="ky-KG"/>
        </w:rPr>
      </w:pPr>
      <w:r w:rsidRPr="00276586">
        <w:rPr>
          <w:lang w:val="ky-KG"/>
        </w:rPr>
        <w:t xml:space="preserve">Кыргыз Республикасынын Өкмөтүнө караштуу Экономикалык кылмыштуулукка каршы күрөшүү боюнча мамлекеттик кызматы боюнча </w:t>
      </w:r>
      <w:r w:rsidRPr="00276586">
        <w:rPr>
          <w:b/>
          <w:lang w:val="ky-KG"/>
        </w:rPr>
        <w:t xml:space="preserve">2021-жылга </w:t>
      </w:r>
      <w:r w:rsidRPr="00276586">
        <w:rPr>
          <w:lang w:val="ky-KG"/>
        </w:rPr>
        <w:t xml:space="preserve">чыгашалар </w:t>
      </w:r>
      <w:r w:rsidRPr="00276586">
        <w:rPr>
          <w:b/>
          <w:lang w:val="ky-KG"/>
        </w:rPr>
        <w:t xml:space="preserve">165,3 </w:t>
      </w:r>
      <w:r w:rsidRPr="00276586">
        <w:rPr>
          <w:b/>
          <w:bCs/>
          <w:lang w:val="ky-KG"/>
        </w:rPr>
        <w:t xml:space="preserve">млн. </w:t>
      </w:r>
      <w:r w:rsidRPr="00276586">
        <w:rPr>
          <w:b/>
          <w:bCs/>
          <w:lang w:val="ky-KG"/>
        </w:rPr>
        <w:lastRenderedPageBreak/>
        <w:t xml:space="preserve">сом </w:t>
      </w:r>
      <w:r w:rsidRPr="00276586">
        <w:rPr>
          <w:bCs/>
          <w:lang w:val="ky-KG"/>
        </w:rPr>
        <w:t>суммада каралган</w:t>
      </w:r>
      <w:r w:rsidRPr="00276586">
        <w:rPr>
          <w:lang w:val="ky-KG"/>
        </w:rPr>
        <w:t>, 2020-жылдын бекитилген бюджетине 13,3 млн. сомго, же 8,8 %га көбөйгөн, анын ичинен:</w:t>
      </w:r>
    </w:p>
    <w:p w:rsidR="00621B7B" w:rsidRPr="00276586" w:rsidRDefault="00621B7B" w:rsidP="00621B7B">
      <w:pPr>
        <w:spacing w:before="120"/>
        <w:ind w:firstLine="709"/>
        <w:jc w:val="right"/>
        <w:rPr>
          <w:sz w:val="22"/>
          <w:lang w:val="ky-KG"/>
        </w:rPr>
      </w:pPr>
      <w:r w:rsidRPr="00276586">
        <w:t>млн. сом</w:t>
      </w:r>
    </w:p>
    <w:tbl>
      <w:tblPr>
        <w:tblStyle w:val="1120"/>
        <w:tblW w:w="9645" w:type="dxa"/>
        <w:tblInd w:w="108" w:type="dxa"/>
        <w:tblLayout w:type="fixed"/>
        <w:tblLook w:val="04A0" w:firstRow="1" w:lastRow="0" w:firstColumn="1" w:lastColumn="0" w:noHBand="0" w:noVBand="1"/>
      </w:tblPr>
      <w:tblGrid>
        <w:gridCol w:w="2127"/>
        <w:gridCol w:w="1253"/>
        <w:gridCol w:w="1253"/>
        <w:gridCol w:w="1253"/>
        <w:gridCol w:w="1253"/>
        <w:gridCol w:w="1253"/>
        <w:gridCol w:w="1253"/>
      </w:tblGrid>
      <w:tr w:rsidR="00621B7B" w:rsidRPr="00276586" w:rsidTr="00621B7B">
        <w:tc>
          <w:tcPr>
            <w:tcW w:w="2127"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b/>
                <w:bCs/>
                <w:sz w:val="20"/>
                <w:szCs w:val="20"/>
                <w:lang w:val="ky-KG" w:eastAsia="en-US"/>
              </w:rPr>
            </w:pPr>
            <w:r w:rsidRPr="00276586">
              <w:rPr>
                <w:rFonts w:eastAsia="Calibri"/>
                <w:b/>
                <w:bCs/>
                <w:sz w:val="20"/>
                <w:szCs w:val="20"/>
                <w:lang w:val="ky-KG"/>
              </w:rPr>
              <w:t xml:space="preserve">Аталышы </w:t>
            </w:r>
          </w:p>
        </w:tc>
        <w:tc>
          <w:tcPr>
            <w:tcW w:w="1252"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
                <w:bCs/>
                <w:sz w:val="20"/>
                <w:szCs w:val="20"/>
                <w:lang w:val="ky-KG" w:eastAsia="en-US"/>
              </w:rPr>
            </w:pPr>
            <w:r w:rsidRPr="00276586">
              <w:rPr>
                <w:rFonts w:eastAsia="Calibri"/>
                <w:b/>
                <w:bCs/>
                <w:sz w:val="20"/>
                <w:szCs w:val="20"/>
                <w:lang w:val="ky-KG"/>
              </w:rPr>
              <w:t>2019-жыл факт</w:t>
            </w:r>
          </w:p>
        </w:tc>
        <w:tc>
          <w:tcPr>
            <w:tcW w:w="1252"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
                <w:bCs/>
                <w:sz w:val="20"/>
                <w:szCs w:val="20"/>
                <w:lang w:val="ky-KG" w:eastAsia="en-US"/>
              </w:rPr>
            </w:pPr>
            <w:r w:rsidRPr="00276586">
              <w:rPr>
                <w:rFonts w:eastAsia="Calibri"/>
                <w:b/>
                <w:bCs/>
                <w:sz w:val="20"/>
                <w:szCs w:val="20"/>
                <w:lang w:val="ky-KG"/>
              </w:rPr>
              <w:t>2020-жыл бекит.</w:t>
            </w:r>
          </w:p>
        </w:tc>
        <w:tc>
          <w:tcPr>
            <w:tcW w:w="1252"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
                <w:bCs/>
                <w:sz w:val="20"/>
                <w:szCs w:val="20"/>
                <w:lang w:val="ky-KG" w:eastAsia="en-US"/>
              </w:rPr>
            </w:pPr>
            <w:r w:rsidRPr="00276586">
              <w:rPr>
                <w:rFonts w:eastAsia="Calibri"/>
                <w:b/>
                <w:bCs/>
                <w:sz w:val="20"/>
                <w:szCs w:val="20"/>
                <w:lang w:val="ky-KG"/>
              </w:rPr>
              <w:t>2021-жыл долбоор</w:t>
            </w:r>
          </w:p>
        </w:tc>
        <w:tc>
          <w:tcPr>
            <w:tcW w:w="1252"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
                <w:bCs/>
                <w:sz w:val="20"/>
                <w:szCs w:val="20"/>
                <w:lang w:val="ky-KG" w:eastAsia="en-US"/>
              </w:rPr>
            </w:pPr>
            <w:r w:rsidRPr="00276586">
              <w:rPr>
                <w:rFonts w:eastAsia="Calibri"/>
                <w:b/>
                <w:bCs/>
                <w:sz w:val="20"/>
                <w:szCs w:val="20"/>
                <w:lang w:val="ky-KG"/>
              </w:rPr>
              <w:t>четтөө</w:t>
            </w:r>
          </w:p>
        </w:tc>
        <w:tc>
          <w:tcPr>
            <w:tcW w:w="1252"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
                <w:bCs/>
                <w:sz w:val="20"/>
                <w:szCs w:val="20"/>
                <w:lang w:val="ky-KG" w:eastAsia="en-US"/>
              </w:rPr>
            </w:pPr>
            <w:r w:rsidRPr="00276586">
              <w:rPr>
                <w:rFonts w:eastAsia="Calibri"/>
                <w:b/>
                <w:bCs/>
                <w:sz w:val="20"/>
                <w:szCs w:val="20"/>
                <w:lang w:val="ky-KG"/>
              </w:rPr>
              <w:t>2022-жыл болжол</w:t>
            </w:r>
          </w:p>
        </w:tc>
        <w:tc>
          <w:tcPr>
            <w:tcW w:w="1252"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
                <w:bCs/>
                <w:sz w:val="20"/>
                <w:szCs w:val="20"/>
                <w:lang w:val="ky-KG" w:eastAsia="en-US"/>
              </w:rPr>
            </w:pPr>
            <w:r w:rsidRPr="00276586">
              <w:rPr>
                <w:rFonts w:eastAsia="Calibri"/>
                <w:b/>
                <w:bCs/>
                <w:sz w:val="20"/>
                <w:szCs w:val="20"/>
                <w:lang w:val="ky-KG"/>
              </w:rPr>
              <w:t>2023-жыл болжол</w:t>
            </w:r>
          </w:p>
        </w:tc>
      </w:tr>
      <w:tr w:rsidR="00621B7B" w:rsidRPr="00276586" w:rsidTr="00621B7B">
        <w:tc>
          <w:tcPr>
            <w:tcW w:w="2127"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widowControl w:val="0"/>
              <w:jc w:val="both"/>
              <w:rPr>
                <w:sz w:val="20"/>
                <w:szCs w:val="20"/>
                <w:lang w:val="ky-KG" w:eastAsia="en-US"/>
              </w:rPr>
            </w:pPr>
            <w:r w:rsidRPr="00276586">
              <w:rPr>
                <w:sz w:val="20"/>
                <w:szCs w:val="20"/>
                <w:lang w:val="ky-KG"/>
              </w:rPr>
              <w:t>Бардыгы</w:t>
            </w:r>
          </w:p>
        </w:tc>
        <w:tc>
          <w:tcPr>
            <w:tcW w:w="1252"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widowControl w:val="0"/>
              <w:jc w:val="center"/>
              <w:rPr>
                <w:sz w:val="20"/>
                <w:szCs w:val="20"/>
                <w:lang w:val="ky-KG"/>
              </w:rPr>
            </w:pPr>
            <w:r w:rsidRPr="00276586">
              <w:rPr>
                <w:sz w:val="20"/>
                <w:szCs w:val="20"/>
                <w:lang w:val="ky-KG"/>
              </w:rPr>
              <w:t>177</w:t>
            </w:r>
            <w:r w:rsidRPr="00276586">
              <w:rPr>
                <w:sz w:val="20"/>
                <w:szCs w:val="20"/>
              </w:rPr>
              <w:t>,</w:t>
            </w:r>
            <w:r w:rsidRPr="00276586">
              <w:rPr>
                <w:sz w:val="20"/>
                <w:szCs w:val="20"/>
                <w:lang w:val="ky-KG"/>
              </w:rPr>
              <w:t>3</w:t>
            </w:r>
          </w:p>
        </w:tc>
        <w:tc>
          <w:tcPr>
            <w:tcW w:w="1252"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widowControl w:val="0"/>
              <w:jc w:val="center"/>
              <w:rPr>
                <w:sz w:val="20"/>
                <w:szCs w:val="20"/>
                <w:lang w:val="ky-KG"/>
              </w:rPr>
            </w:pPr>
            <w:r w:rsidRPr="00276586">
              <w:rPr>
                <w:sz w:val="20"/>
                <w:szCs w:val="20"/>
                <w:lang w:val="ky-KG"/>
              </w:rPr>
              <w:t>152</w:t>
            </w:r>
            <w:r w:rsidRPr="00276586">
              <w:rPr>
                <w:sz w:val="20"/>
                <w:szCs w:val="20"/>
              </w:rPr>
              <w:t>,</w:t>
            </w:r>
            <w:r w:rsidRPr="00276586">
              <w:rPr>
                <w:sz w:val="20"/>
                <w:szCs w:val="20"/>
                <w:lang w:val="ky-KG"/>
              </w:rPr>
              <w:t>0</w:t>
            </w:r>
          </w:p>
        </w:tc>
        <w:tc>
          <w:tcPr>
            <w:tcW w:w="1252"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widowControl w:val="0"/>
              <w:jc w:val="center"/>
              <w:rPr>
                <w:sz w:val="20"/>
                <w:szCs w:val="20"/>
                <w:lang w:val="ky-KG"/>
              </w:rPr>
            </w:pPr>
            <w:r w:rsidRPr="00276586">
              <w:rPr>
                <w:sz w:val="20"/>
                <w:szCs w:val="20"/>
                <w:lang w:val="ky-KG"/>
              </w:rPr>
              <w:t>165</w:t>
            </w:r>
            <w:r w:rsidRPr="00276586">
              <w:rPr>
                <w:sz w:val="20"/>
                <w:szCs w:val="20"/>
              </w:rPr>
              <w:t>,</w:t>
            </w:r>
            <w:r w:rsidRPr="00276586">
              <w:rPr>
                <w:sz w:val="20"/>
                <w:szCs w:val="20"/>
                <w:lang w:val="ky-KG"/>
              </w:rPr>
              <w:t>3</w:t>
            </w:r>
          </w:p>
        </w:tc>
        <w:tc>
          <w:tcPr>
            <w:tcW w:w="1252"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widowControl w:val="0"/>
              <w:jc w:val="center"/>
              <w:rPr>
                <w:sz w:val="20"/>
                <w:szCs w:val="20"/>
                <w:lang w:val="ky-KG"/>
              </w:rPr>
            </w:pPr>
            <w:r w:rsidRPr="00276586">
              <w:rPr>
                <w:sz w:val="20"/>
                <w:szCs w:val="20"/>
                <w:lang w:val="ky-KG"/>
              </w:rPr>
              <w:t>13,3</w:t>
            </w:r>
          </w:p>
        </w:tc>
        <w:tc>
          <w:tcPr>
            <w:tcW w:w="1252"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widowControl w:val="0"/>
              <w:jc w:val="center"/>
              <w:rPr>
                <w:sz w:val="20"/>
                <w:szCs w:val="20"/>
                <w:lang w:val="ky-KG"/>
              </w:rPr>
            </w:pPr>
            <w:r w:rsidRPr="00276586">
              <w:rPr>
                <w:sz w:val="20"/>
                <w:szCs w:val="20"/>
              </w:rPr>
              <w:t>168,</w:t>
            </w:r>
            <w:r w:rsidRPr="00276586">
              <w:rPr>
                <w:sz w:val="20"/>
                <w:szCs w:val="20"/>
                <w:lang w:val="ky-KG"/>
              </w:rPr>
              <w:t>6</w:t>
            </w:r>
          </w:p>
        </w:tc>
        <w:tc>
          <w:tcPr>
            <w:tcW w:w="1252"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widowControl w:val="0"/>
              <w:jc w:val="center"/>
              <w:rPr>
                <w:sz w:val="20"/>
                <w:szCs w:val="20"/>
                <w:lang w:val="ky-KG"/>
              </w:rPr>
            </w:pPr>
            <w:r w:rsidRPr="00276586">
              <w:rPr>
                <w:sz w:val="20"/>
                <w:szCs w:val="20"/>
              </w:rPr>
              <w:t>169,</w:t>
            </w:r>
            <w:r w:rsidRPr="00276586">
              <w:rPr>
                <w:sz w:val="20"/>
                <w:szCs w:val="20"/>
                <w:lang w:val="ky-KG"/>
              </w:rPr>
              <w:t>9</w:t>
            </w:r>
          </w:p>
        </w:tc>
      </w:tr>
      <w:tr w:rsidR="00621B7B" w:rsidRPr="00276586" w:rsidTr="00621B7B">
        <w:tc>
          <w:tcPr>
            <w:tcW w:w="2127"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widowControl w:val="0"/>
              <w:jc w:val="both"/>
              <w:rPr>
                <w:sz w:val="20"/>
                <w:szCs w:val="20"/>
                <w:lang w:val="ky-KG" w:eastAsia="en-US"/>
              </w:rPr>
            </w:pPr>
            <w:r w:rsidRPr="00276586">
              <w:rPr>
                <w:sz w:val="20"/>
                <w:szCs w:val="20"/>
                <w:lang w:val="ky-KG"/>
              </w:rPr>
              <w:t>бюджеттик каражаттар</w:t>
            </w:r>
          </w:p>
        </w:tc>
        <w:tc>
          <w:tcPr>
            <w:tcW w:w="1252"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widowControl w:val="0"/>
              <w:jc w:val="center"/>
              <w:rPr>
                <w:sz w:val="20"/>
                <w:szCs w:val="20"/>
              </w:rPr>
            </w:pPr>
            <w:r w:rsidRPr="00276586">
              <w:rPr>
                <w:sz w:val="20"/>
                <w:szCs w:val="20"/>
                <w:lang w:val="ky-KG"/>
              </w:rPr>
              <w:t>177</w:t>
            </w:r>
            <w:r w:rsidRPr="00276586">
              <w:rPr>
                <w:sz w:val="20"/>
                <w:szCs w:val="20"/>
              </w:rPr>
              <w:t>,</w:t>
            </w:r>
            <w:r w:rsidRPr="00276586">
              <w:rPr>
                <w:sz w:val="20"/>
                <w:szCs w:val="20"/>
                <w:lang w:val="ky-KG"/>
              </w:rPr>
              <w:t>3</w:t>
            </w:r>
          </w:p>
        </w:tc>
        <w:tc>
          <w:tcPr>
            <w:tcW w:w="1252"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widowControl w:val="0"/>
              <w:jc w:val="center"/>
              <w:rPr>
                <w:sz w:val="20"/>
                <w:szCs w:val="20"/>
                <w:lang w:val="ky-KG"/>
              </w:rPr>
            </w:pPr>
            <w:r w:rsidRPr="00276586">
              <w:rPr>
                <w:sz w:val="20"/>
                <w:szCs w:val="20"/>
                <w:lang w:val="ky-KG"/>
              </w:rPr>
              <w:t>152</w:t>
            </w:r>
            <w:r w:rsidRPr="00276586">
              <w:rPr>
                <w:sz w:val="20"/>
                <w:szCs w:val="20"/>
              </w:rPr>
              <w:t>,</w:t>
            </w:r>
            <w:r w:rsidRPr="00276586">
              <w:rPr>
                <w:sz w:val="20"/>
                <w:szCs w:val="20"/>
                <w:lang w:val="ky-KG"/>
              </w:rPr>
              <w:t>0</w:t>
            </w:r>
          </w:p>
        </w:tc>
        <w:tc>
          <w:tcPr>
            <w:tcW w:w="1252"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widowControl w:val="0"/>
              <w:jc w:val="center"/>
              <w:rPr>
                <w:sz w:val="20"/>
                <w:szCs w:val="20"/>
                <w:lang w:val="ky-KG"/>
              </w:rPr>
            </w:pPr>
            <w:r w:rsidRPr="00276586">
              <w:rPr>
                <w:sz w:val="20"/>
                <w:szCs w:val="20"/>
                <w:lang w:val="ky-KG"/>
              </w:rPr>
              <w:t>165</w:t>
            </w:r>
            <w:r w:rsidRPr="00276586">
              <w:rPr>
                <w:sz w:val="20"/>
                <w:szCs w:val="20"/>
              </w:rPr>
              <w:t>,</w:t>
            </w:r>
            <w:r w:rsidRPr="00276586">
              <w:rPr>
                <w:sz w:val="20"/>
                <w:szCs w:val="20"/>
                <w:lang w:val="ky-KG"/>
              </w:rPr>
              <w:t>3</w:t>
            </w:r>
          </w:p>
        </w:tc>
        <w:tc>
          <w:tcPr>
            <w:tcW w:w="1252"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widowControl w:val="0"/>
              <w:jc w:val="center"/>
              <w:rPr>
                <w:sz w:val="20"/>
                <w:szCs w:val="20"/>
                <w:lang w:val="ky-KG"/>
              </w:rPr>
            </w:pPr>
            <w:r w:rsidRPr="00276586">
              <w:rPr>
                <w:sz w:val="20"/>
                <w:szCs w:val="20"/>
                <w:lang w:val="ky-KG"/>
              </w:rPr>
              <w:t>13,3</w:t>
            </w:r>
          </w:p>
        </w:tc>
        <w:tc>
          <w:tcPr>
            <w:tcW w:w="1252"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widowControl w:val="0"/>
              <w:jc w:val="center"/>
              <w:rPr>
                <w:sz w:val="20"/>
                <w:szCs w:val="20"/>
              </w:rPr>
            </w:pPr>
            <w:r w:rsidRPr="00276586">
              <w:rPr>
                <w:sz w:val="20"/>
                <w:szCs w:val="20"/>
              </w:rPr>
              <w:t>168,</w:t>
            </w:r>
            <w:r w:rsidRPr="00276586">
              <w:rPr>
                <w:sz w:val="20"/>
                <w:szCs w:val="20"/>
                <w:lang w:val="ky-KG"/>
              </w:rPr>
              <w:t>6</w:t>
            </w:r>
          </w:p>
        </w:tc>
        <w:tc>
          <w:tcPr>
            <w:tcW w:w="1252"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widowControl w:val="0"/>
              <w:jc w:val="center"/>
              <w:rPr>
                <w:sz w:val="20"/>
                <w:szCs w:val="20"/>
              </w:rPr>
            </w:pPr>
            <w:r w:rsidRPr="00276586">
              <w:rPr>
                <w:sz w:val="20"/>
                <w:szCs w:val="20"/>
              </w:rPr>
              <w:t>169,</w:t>
            </w:r>
            <w:r w:rsidRPr="00276586">
              <w:rPr>
                <w:sz w:val="20"/>
                <w:szCs w:val="20"/>
                <w:lang w:val="ky-KG"/>
              </w:rPr>
              <w:t>9</w:t>
            </w:r>
          </w:p>
        </w:tc>
      </w:tr>
    </w:tbl>
    <w:p w:rsidR="00621B7B" w:rsidRPr="00276586" w:rsidRDefault="00621B7B" w:rsidP="00621B7B">
      <w:pPr>
        <w:widowControl w:val="0"/>
        <w:ind w:firstLine="708"/>
        <w:jc w:val="both"/>
        <w:rPr>
          <w:lang w:val="ky-KG"/>
        </w:rPr>
      </w:pPr>
      <w:r w:rsidRPr="00276586">
        <w:rPr>
          <w:lang w:val="ky-KG"/>
        </w:rPr>
        <w:t xml:space="preserve">Бюджеттик каражаттар боюнча көбөйүү, 2020-жылдын 1-январынан тартып эмгек акынын көбөйүшүнө байланыштуу 34,0 млн. сом суммада кошумча каражаттарды бөлүп берүүгө байланыштуу болду.  </w:t>
      </w:r>
    </w:p>
    <w:p w:rsidR="00621B7B" w:rsidRPr="00276586" w:rsidRDefault="00621B7B" w:rsidP="00621B7B">
      <w:pPr>
        <w:ind w:firstLine="709"/>
        <w:jc w:val="both"/>
        <w:rPr>
          <w:lang w:val="ky-KG"/>
        </w:rPr>
      </w:pPr>
      <w:r w:rsidRPr="00276586">
        <w:rPr>
          <w:lang w:val="ky-KG"/>
        </w:rPr>
        <w:t>Ошондой эле бюджеттик каражаттар боюнча чыгашалардын  20,7 млн. сомго азайышы,  кирешелердин түшпөй калуусунан улам республикалык бюджеттин киреше бөлүгүнүн болжолдуу көрсөткүчтөрүнүн азайышына   жана коронавирустук инфекциянын пандемиясынан кийин экономиканы акырындык менен калыбына келтирүү зарылдыгына байланыштуу бюджетти оптималдаштыруу алкагында каралган.</w:t>
      </w:r>
    </w:p>
    <w:p w:rsidR="00621B7B" w:rsidRPr="00276586" w:rsidRDefault="00621B7B" w:rsidP="00621B7B">
      <w:pPr>
        <w:ind w:firstLine="709"/>
        <w:jc w:val="both"/>
        <w:rPr>
          <w:lang w:val="ky-KG"/>
        </w:rPr>
      </w:pPr>
    </w:p>
    <w:p w:rsidR="00621B7B" w:rsidRPr="00276586" w:rsidRDefault="00621B7B" w:rsidP="00621B7B">
      <w:pPr>
        <w:shd w:val="clear" w:color="auto" w:fill="FFFFFF"/>
        <w:tabs>
          <w:tab w:val="left" w:pos="567"/>
        </w:tabs>
        <w:ind w:firstLine="567"/>
        <w:jc w:val="center"/>
        <w:rPr>
          <w:rFonts w:eastAsiaTheme="minorHAnsi"/>
          <w:b/>
          <w:lang w:val="ky-KG" w:eastAsia="en-US"/>
        </w:rPr>
      </w:pPr>
      <w:r w:rsidRPr="00276586">
        <w:rPr>
          <w:b/>
          <w:lang w:val="ky-KG"/>
        </w:rPr>
        <w:t xml:space="preserve">Кыргыз Республикасынын Өкмөтүнө караштуу Жазаларды аткаруу мамлекеттик кызматы </w:t>
      </w:r>
    </w:p>
    <w:p w:rsidR="00621B7B" w:rsidRPr="00276586" w:rsidRDefault="00621B7B" w:rsidP="00621B7B">
      <w:pPr>
        <w:shd w:val="clear" w:color="auto" w:fill="FFFFFF"/>
        <w:tabs>
          <w:tab w:val="left" w:pos="567"/>
        </w:tabs>
        <w:ind w:firstLine="567"/>
        <w:jc w:val="center"/>
        <w:rPr>
          <w:rFonts w:asciiTheme="minorHAnsi" w:hAnsiTheme="minorHAnsi" w:cstheme="minorBidi"/>
          <w:b/>
          <w:sz w:val="22"/>
          <w:szCs w:val="22"/>
          <w:lang w:val="ky-KG"/>
        </w:rPr>
      </w:pPr>
    </w:p>
    <w:p w:rsidR="00621B7B" w:rsidRPr="00276586" w:rsidRDefault="00621B7B" w:rsidP="00621B7B">
      <w:pPr>
        <w:spacing w:before="120"/>
        <w:ind w:firstLine="709"/>
        <w:jc w:val="both"/>
        <w:rPr>
          <w:lang w:val="ky-KG"/>
        </w:rPr>
      </w:pPr>
      <w:r w:rsidRPr="00276586">
        <w:rPr>
          <w:lang w:val="ky-KG"/>
        </w:rPr>
        <w:t xml:space="preserve">Кыргыз Республикасынын Өкмөтүнө караштуу Жазаларды аткаруу мамлекеттик кызматы боюнча </w:t>
      </w:r>
      <w:r w:rsidRPr="00276586">
        <w:rPr>
          <w:b/>
          <w:lang w:val="ky-KG"/>
        </w:rPr>
        <w:t xml:space="preserve">2021-жылга </w:t>
      </w:r>
      <w:r w:rsidRPr="00276586">
        <w:rPr>
          <w:lang w:val="ky-KG"/>
        </w:rPr>
        <w:t xml:space="preserve">чыгашалар </w:t>
      </w:r>
      <w:r w:rsidR="008C3210" w:rsidRPr="00276586">
        <w:rPr>
          <w:b/>
          <w:lang w:val="ky-KG"/>
        </w:rPr>
        <w:t>1</w:t>
      </w:r>
      <w:r w:rsidR="008C3210" w:rsidRPr="00276586">
        <w:rPr>
          <w:lang w:val="ky-KG"/>
        </w:rPr>
        <w:t xml:space="preserve"> </w:t>
      </w:r>
      <w:r w:rsidR="008C3210" w:rsidRPr="00276586">
        <w:rPr>
          <w:b/>
          <w:lang w:val="ky-KG"/>
        </w:rPr>
        <w:t xml:space="preserve">239,2 </w:t>
      </w:r>
      <w:r w:rsidRPr="00276586">
        <w:rPr>
          <w:b/>
          <w:bCs/>
          <w:lang w:val="ky-KG"/>
        </w:rPr>
        <w:t xml:space="preserve">млн. </w:t>
      </w:r>
      <w:r w:rsidRPr="00276586">
        <w:rPr>
          <w:bCs/>
          <w:lang w:val="ky-KG"/>
        </w:rPr>
        <w:t>сом суммада каралган</w:t>
      </w:r>
      <w:r w:rsidRPr="00276586">
        <w:rPr>
          <w:lang w:val="ky-KG"/>
        </w:rPr>
        <w:t xml:space="preserve">, 2020-жылдын бекитилген бюджетине карата </w:t>
      </w:r>
      <w:r w:rsidR="008C3210" w:rsidRPr="00276586">
        <w:rPr>
          <w:lang w:val="ky-KG"/>
        </w:rPr>
        <w:t xml:space="preserve">86,6 </w:t>
      </w:r>
      <w:r w:rsidRPr="00276586">
        <w:rPr>
          <w:lang w:val="ky-KG"/>
        </w:rPr>
        <w:t xml:space="preserve">млн. сомго, же  </w:t>
      </w:r>
      <w:r w:rsidR="008C3210" w:rsidRPr="00276586">
        <w:rPr>
          <w:lang w:val="ky-KG"/>
        </w:rPr>
        <w:t>7,5</w:t>
      </w:r>
      <w:r w:rsidRPr="00276586">
        <w:rPr>
          <w:lang w:val="ky-KG"/>
        </w:rPr>
        <w:t xml:space="preserve"> %га көбөйгөн,  анын ичинен: бюджеттик каражаттар боюнча </w:t>
      </w:r>
      <w:r w:rsidR="008C3210" w:rsidRPr="00276586">
        <w:rPr>
          <w:lang w:val="ky-KG"/>
        </w:rPr>
        <w:t xml:space="preserve">1 214,6 </w:t>
      </w:r>
      <w:r w:rsidRPr="00276586">
        <w:rPr>
          <w:lang w:val="ky-KG"/>
        </w:rPr>
        <w:t xml:space="preserve">млн. сом,  2020-жылдын бекитилген бюджетине карата </w:t>
      </w:r>
      <w:r w:rsidR="008C3210" w:rsidRPr="00276586">
        <w:rPr>
          <w:lang w:val="ky-KG"/>
        </w:rPr>
        <w:t xml:space="preserve">100,9 </w:t>
      </w:r>
      <w:r w:rsidRPr="00276586">
        <w:rPr>
          <w:lang w:val="ky-KG"/>
        </w:rPr>
        <w:t xml:space="preserve">млн. сомго, же </w:t>
      </w:r>
      <w:r w:rsidR="008C3210" w:rsidRPr="00276586">
        <w:rPr>
          <w:lang w:val="ky-KG"/>
        </w:rPr>
        <w:t>9,1</w:t>
      </w:r>
      <w:r w:rsidRPr="00276586">
        <w:rPr>
          <w:lang w:val="ky-KG"/>
        </w:rPr>
        <w:t xml:space="preserve"> %га көбөйгөн,  атайын эсептин каражаттары боюнча </w:t>
      </w:r>
      <w:r w:rsidR="008C3210" w:rsidRPr="00276586">
        <w:rPr>
          <w:lang w:val="ky-KG"/>
        </w:rPr>
        <w:t xml:space="preserve">24,6 </w:t>
      </w:r>
      <w:r w:rsidRPr="00276586">
        <w:rPr>
          <w:lang w:val="ky-KG"/>
        </w:rPr>
        <w:t xml:space="preserve">млн. сом, 2020-жылдын бекитилген бюджетине карата </w:t>
      </w:r>
      <w:r w:rsidR="008C3210" w:rsidRPr="00276586">
        <w:rPr>
          <w:lang w:val="ky-KG"/>
        </w:rPr>
        <w:t xml:space="preserve">14,3 </w:t>
      </w:r>
      <w:r w:rsidRPr="00276586">
        <w:rPr>
          <w:lang w:val="ky-KG"/>
        </w:rPr>
        <w:t>млн. сомго</w:t>
      </w:r>
      <w:r w:rsidR="008C3210" w:rsidRPr="00276586">
        <w:rPr>
          <w:lang w:val="ky-KG"/>
        </w:rPr>
        <w:t xml:space="preserve"> азайган</w:t>
      </w:r>
      <w:r w:rsidRPr="00276586">
        <w:rPr>
          <w:lang w:val="ky-KG"/>
        </w:rPr>
        <w:t xml:space="preserve">. </w:t>
      </w:r>
    </w:p>
    <w:p w:rsidR="00621B7B" w:rsidRPr="00276586" w:rsidRDefault="00621B7B" w:rsidP="00621B7B">
      <w:pPr>
        <w:spacing w:before="120"/>
        <w:ind w:firstLine="709"/>
        <w:jc w:val="right"/>
        <w:rPr>
          <w:sz w:val="22"/>
          <w:lang w:val="ky-KG"/>
        </w:rPr>
      </w:pPr>
      <w:r w:rsidRPr="00276586">
        <w:t>млн. сом</w:t>
      </w:r>
    </w:p>
    <w:tbl>
      <w:tblPr>
        <w:tblStyle w:val="1120"/>
        <w:tblW w:w="9645" w:type="dxa"/>
        <w:tblInd w:w="108" w:type="dxa"/>
        <w:tblLayout w:type="fixed"/>
        <w:tblLook w:val="04A0" w:firstRow="1" w:lastRow="0" w:firstColumn="1" w:lastColumn="0" w:noHBand="0" w:noVBand="1"/>
      </w:tblPr>
      <w:tblGrid>
        <w:gridCol w:w="2127"/>
        <w:gridCol w:w="1253"/>
        <w:gridCol w:w="1253"/>
        <w:gridCol w:w="1253"/>
        <w:gridCol w:w="1253"/>
        <w:gridCol w:w="1253"/>
        <w:gridCol w:w="1253"/>
      </w:tblGrid>
      <w:tr w:rsidR="00621B7B" w:rsidRPr="00276586" w:rsidTr="00A12B1B">
        <w:tc>
          <w:tcPr>
            <w:tcW w:w="2127"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spacing w:after="200" w:line="276" w:lineRule="auto"/>
              <w:jc w:val="center"/>
              <w:rPr>
                <w:b/>
                <w:bCs/>
                <w:sz w:val="20"/>
                <w:szCs w:val="20"/>
                <w:lang w:val="ky-KG" w:eastAsia="en-US"/>
              </w:rPr>
            </w:pPr>
            <w:r w:rsidRPr="00276586">
              <w:rPr>
                <w:rFonts w:eastAsia="Calibri"/>
                <w:b/>
                <w:bCs/>
                <w:sz w:val="20"/>
                <w:szCs w:val="20"/>
                <w:lang w:val="ky-KG"/>
              </w:rPr>
              <w:t xml:space="preserve">Аталышы </w:t>
            </w:r>
          </w:p>
        </w:tc>
        <w:tc>
          <w:tcPr>
            <w:tcW w:w="1253"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
                <w:bCs/>
                <w:sz w:val="20"/>
                <w:szCs w:val="20"/>
                <w:lang w:val="ky-KG" w:eastAsia="en-US"/>
              </w:rPr>
            </w:pPr>
            <w:r w:rsidRPr="00276586">
              <w:rPr>
                <w:rFonts w:eastAsia="Calibri"/>
                <w:b/>
                <w:bCs/>
                <w:sz w:val="20"/>
                <w:szCs w:val="20"/>
                <w:lang w:val="ky-KG"/>
              </w:rPr>
              <w:t>2019-жыл факт</w:t>
            </w:r>
          </w:p>
        </w:tc>
        <w:tc>
          <w:tcPr>
            <w:tcW w:w="1253"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
                <w:bCs/>
                <w:sz w:val="20"/>
                <w:szCs w:val="20"/>
                <w:lang w:val="ky-KG" w:eastAsia="en-US"/>
              </w:rPr>
            </w:pPr>
            <w:r w:rsidRPr="00276586">
              <w:rPr>
                <w:rFonts w:eastAsia="Calibri"/>
                <w:b/>
                <w:bCs/>
                <w:sz w:val="20"/>
                <w:szCs w:val="20"/>
                <w:lang w:val="ky-KG"/>
              </w:rPr>
              <w:t>2020-жыл бекит.</w:t>
            </w:r>
          </w:p>
        </w:tc>
        <w:tc>
          <w:tcPr>
            <w:tcW w:w="1253"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
                <w:bCs/>
                <w:sz w:val="20"/>
                <w:szCs w:val="20"/>
                <w:lang w:val="ky-KG" w:eastAsia="en-US"/>
              </w:rPr>
            </w:pPr>
            <w:r w:rsidRPr="00276586">
              <w:rPr>
                <w:rFonts w:eastAsia="Calibri"/>
                <w:b/>
                <w:bCs/>
                <w:sz w:val="20"/>
                <w:szCs w:val="20"/>
                <w:lang w:val="ky-KG"/>
              </w:rPr>
              <w:t>2021-жыл долбоор</w:t>
            </w:r>
          </w:p>
        </w:tc>
        <w:tc>
          <w:tcPr>
            <w:tcW w:w="1253"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
                <w:bCs/>
                <w:sz w:val="20"/>
                <w:szCs w:val="20"/>
                <w:lang w:val="ky-KG" w:eastAsia="en-US"/>
              </w:rPr>
            </w:pPr>
            <w:r w:rsidRPr="00276586">
              <w:rPr>
                <w:rFonts w:eastAsia="Calibri"/>
                <w:b/>
                <w:bCs/>
                <w:sz w:val="20"/>
                <w:szCs w:val="20"/>
                <w:lang w:val="ky-KG"/>
              </w:rPr>
              <w:t>четтөө</w:t>
            </w:r>
          </w:p>
        </w:tc>
        <w:tc>
          <w:tcPr>
            <w:tcW w:w="1253"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
                <w:bCs/>
                <w:sz w:val="20"/>
                <w:szCs w:val="20"/>
                <w:lang w:val="ky-KG" w:eastAsia="en-US"/>
              </w:rPr>
            </w:pPr>
            <w:r w:rsidRPr="00276586">
              <w:rPr>
                <w:rFonts w:eastAsia="Calibri"/>
                <w:b/>
                <w:bCs/>
                <w:sz w:val="20"/>
                <w:szCs w:val="20"/>
                <w:lang w:val="ky-KG"/>
              </w:rPr>
              <w:t>2022-жыл болжол</w:t>
            </w:r>
          </w:p>
        </w:tc>
        <w:tc>
          <w:tcPr>
            <w:tcW w:w="1253"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
                <w:bCs/>
                <w:sz w:val="20"/>
                <w:szCs w:val="20"/>
                <w:lang w:val="ky-KG" w:eastAsia="en-US"/>
              </w:rPr>
            </w:pPr>
            <w:r w:rsidRPr="00276586">
              <w:rPr>
                <w:rFonts w:eastAsia="Calibri"/>
                <w:b/>
                <w:bCs/>
                <w:sz w:val="20"/>
                <w:szCs w:val="20"/>
                <w:lang w:val="ky-KG"/>
              </w:rPr>
              <w:t>2023-жыл болжол</w:t>
            </w:r>
          </w:p>
        </w:tc>
      </w:tr>
      <w:tr w:rsidR="00A12B1B" w:rsidRPr="00276586" w:rsidTr="00A12B1B">
        <w:tc>
          <w:tcPr>
            <w:tcW w:w="2127" w:type="dxa"/>
            <w:tcBorders>
              <w:top w:val="single" w:sz="4" w:space="0" w:color="auto"/>
              <w:left w:val="single" w:sz="4" w:space="0" w:color="auto"/>
              <w:bottom w:val="single" w:sz="4" w:space="0" w:color="auto"/>
              <w:right w:val="single" w:sz="4" w:space="0" w:color="auto"/>
            </w:tcBorders>
            <w:hideMark/>
          </w:tcPr>
          <w:p w:rsidR="00A12B1B" w:rsidRPr="00276586" w:rsidRDefault="00A12B1B" w:rsidP="00621B7B">
            <w:pPr>
              <w:widowControl w:val="0"/>
              <w:jc w:val="both"/>
              <w:rPr>
                <w:sz w:val="20"/>
                <w:szCs w:val="20"/>
                <w:lang w:val="ky-KG" w:eastAsia="en-US"/>
              </w:rPr>
            </w:pPr>
            <w:r w:rsidRPr="00276586">
              <w:rPr>
                <w:sz w:val="20"/>
                <w:szCs w:val="20"/>
                <w:lang w:val="ky-KG"/>
              </w:rPr>
              <w:t>Бардыгы</w:t>
            </w:r>
          </w:p>
        </w:tc>
        <w:tc>
          <w:tcPr>
            <w:tcW w:w="1253" w:type="dxa"/>
            <w:tcBorders>
              <w:top w:val="single" w:sz="4" w:space="0" w:color="auto"/>
              <w:left w:val="single" w:sz="4" w:space="0" w:color="auto"/>
              <w:bottom w:val="single" w:sz="4" w:space="0" w:color="auto"/>
              <w:right w:val="single" w:sz="4" w:space="0" w:color="auto"/>
            </w:tcBorders>
            <w:hideMark/>
          </w:tcPr>
          <w:p w:rsidR="00A12B1B" w:rsidRPr="00276586" w:rsidRDefault="00A12B1B" w:rsidP="00621B7B">
            <w:pPr>
              <w:widowControl w:val="0"/>
              <w:jc w:val="center"/>
              <w:rPr>
                <w:sz w:val="20"/>
                <w:szCs w:val="20"/>
                <w:lang w:val="ky-KG"/>
              </w:rPr>
            </w:pPr>
            <w:r w:rsidRPr="00276586">
              <w:rPr>
                <w:sz w:val="20"/>
                <w:szCs w:val="20"/>
              </w:rPr>
              <w:t>1 </w:t>
            </w:r>
            <w:r w:rsidRPr="00276586">
              <w:rPr>
                <w:sz w:val="20"/>
                <w:szCs w:val="20"/>
                <w:lang w:val="ky-KG"/>
              </w:rPr>
              <w:t>147</w:t>
            </w:r>
            <w:r w:rsidRPr="00276586">
              <w:rPr>
                <w:sz w:val="20"/>
                <w:szCs w:val="20"/>
              </w:rPr>
              <w:t>,</w:t>
            </w:r>
            <w:r w:rsidRPr="00276586">
              <w:rPr>
                <w:sz w:val="20"/>
                <w:szCs w:val="20"/>
                <w:lang w:val="ky-KG"/>
              </w:rPr>
              <w:t>2</w:t>
            </w:r>
          </w:p>
        </w:tc>
        <w:tc>
          <w:tcPr>
            <w:tcW w:w="1253" w:type="dxa"/>
            <w:tcBorders>
              <w:top w:val="single" w:sz="4" w:space="0" w:color="auto"/>
              <w:left w:val="single" w:sz="4" w:space="0" w:color="auto"/>
              <w:bottom w:val="single" w:sz="4" w:space="0" w:color="auto"/>
              <w:right w:val="single" w:sz="4" w:space="0" w:color="auto"/>
            </w:tcBorders>
            <w:hideMark/>
          </w:tcPr>
          <w:p w:rsidR="00A12B1B" w:rsidRPr="00276586" w:rsidRDefault="00A12B1B" w:rsidP="00621B7B">
            <w:pPr>
              <w:widowControl w:val="0"/>
              <w:jc w:val="center"/>
              <w:rPr>
                <w:sz w:val="20"/>
                <w:szCs w:val="20"/>
                <w:lang w:val="ky-KG"/>
              </w:rPr>
            </w:pPr>
            <w:r w:rsidRPr="00276586">
              <w:rPr>
                <w:sz w:val="20"/>
                <w:szCs w:val="20"/>
                <w:lang w:val="ky-KG"/>
              </w:rPr>
              <w:t>1 152</w:t>
            </w:r>
            <w:r w:rsidRPr="00276586">
              <w:rPr>
                <w:sz w:val="20"/>
                <w:szCs w:val="20"/>
              </w:rPr>
              <w:t>,</w:t>
            </w:r>
            <w:r w:rsidRPr="00276586">
              <w:rPr>
                <w:sz w:val="20"/>
                <w:szCs w:val="20"/>
                <w:lang w:val="ky-KG"/>
              </w:rPr>
              <w:t>6</w:t>
            </w:r>
          </w:p>
        </w:tc>
        <w:tc>
          <w:tcPr>
            <w:tcW w:w="1253" w:type="dxa"/>
            <w:tcBorders>
              <w:top w:val="single" w:sz="4" w:space="0" w:color="auto"/>
              <w:left w:val="single" w:sz="4" w:space="0" w:color="auto"/>
              <w:bottom w:val="single" w:sz="4" w:space="0" w:color="auto"/>
              <w:right w:val="single" w:sz="4" w:space="0" w:color="auto"/>
            </w:tcBorders>
            <w:hideMark/>
          </w:tcPr>
          <w:p w:rsidR="00A12B1B" w:rsidRPr="00276586" w:rsidRDefault="00A12B1B" w:rsidP="0034020B">
            <w:pPr>
              <w:widowControl w:val="0"/>
              <w:jc w:val="center"/>
              <w:rPr>
                <w:sz w:val="20"/>
                <w:szCs w:val="20"/>
              </w:rPr>
            </w:pPr>
            <w:r w:rsidRPr="00276586">
              <w:rPr>
                <w:sz w:val="20"/>
                <w:szCs w:val="20"/>
              </w:rPr>
              <w:t>1 239,2</w:t>
            </w:r>
          </w:p>
        </w:tc>
        <w:tc>
          <w:tcPr>
            <w:tcW w:w="1253" w:type="dxa"/>
            <w:tcBorders>
              <w:top w:val="single" w:sz="4" w:space="0" w:color="auto"/>
              <w:left w:val="single" w:sz="4" w:space="0" w:color="auto"/>
              <w:bottom w:val="single" w:sz="4" w:space="0" w:color="auto"/>
              <w:right w:val="single" w:sz="4" w:space="0" w:color="auto"/>
            </w:tcBorders>
            <w:hideMark/>
          </w:tcPr>
          <w:p w:rsidR="00A12B1B" w:rsidRPr="00276586" w:rsidRDefault="00A12B1B" w:rsidP="0034020B">
            <w:pPr>
              <w:widowControl w:val="0"/>
              <w:jc w:val="center"/>
              <w:rPr>
                <w:sz w:val="20"/>
                <w:szCs w:val="20"/>
              </w:rPr>
            </w:pPr>
            <w:r w:rsidRPr="00276586">
              <w:rPr>
                <w:sz w:val="20"/>
                <w:szCs w:val="20"/>
              </w:rPr>
              <w:t>86,6</w:t>
            </w:r>
          </w:p>
        </w:tc>
        <w:tc>
          <w:tcPr>
            <w:tcW w:w="1253" w:type="dxa"/>
            <w:tcBorders>
              <w:top w:val="single" w:sz="4" w:space="0" w:color="auto"/>
              <w:left w:val="single" w:sz="4" w:space="0" w:color="auto"/>
              <w:bottom w:val="single" w:sz="4" w:space="0" w:color="auto"/>
              <w:right w:val="single" w:sz="4" w:space="0" w:color="auto"/>
            </w:tcBorders>
            <w:hideMark/>
          </w:tcPr>
          <w:p w:rsidR="00A12B1B" w:rsidRPr="00276586" w:rsidRDefault="00A12B1B" w:rsidP="00621B7B">
            <w:pPr>
              <w:widowControl w:val="0"/>
              <w:jc w:val="center"/>
              <w:rPr>
                <w:sz w:val="20"/>
                <w:szCs w:val="20"/>
                <w:lang w:val="ky-KG"/>
              </w:rPr>
            </w:pPr>
            <w:r w:rsidRPr="00276586">
              <w:rPr>
                <w:sz w:val="20"/>
                <w:szCs w:val="20"/>
                <w:lang w:val="ky-KG"/>
              </w:rPr>
              <w:t>1 250</w:t>
            </w:r>
            <w:r w:rsidRPr="00276586">
              <w:rPr>
                <w:sz w:val="20"/>
                <w:szCs w:val="20"/>
              </w:rPr>
              <w:t>,</w:t>
            </w:r>
            <w:r w:rsidRPr="00276586">
              <w:rPr>
                <w:sz w:val="20"/>
                <w:szCs w:val="20"/>
                <w:lang w:val="ky-KG"/>
              </w:rPr>
              <w:t>7</w:t>
            </w:r>
          </w:p>
        </w:tc>
        <w:tc>
          <w:tcPr>
            <w:tcW w:w="1253" w:type="dxa"/>
            <w:tcBorders>
              <w:top w:val="single" w:sz="4" w:space="0" w:color="auto"/>
              <w:left w:val="single" w:sz="4" w:space="0" w:color="auto"/>
              <w:bottom w:val="single" w:sz="4" w:space="0" w:color="auto"/>
              <w:right w:val="single" w:sz="4" w:space="0" w:color="auto"/>
            </w:tcBorders>
            <w:hideMark/>
          </w:tcPr>
          <w:p w:rsidR="00A12B1B" w:rsidRPr="00276586" w:rsidRDefault="00A12B1B" w:rsidP="00621B7B">
            <w:pPr>
              <w:widowControl w:val="0"/>
              <w:jc w:val="center"/>
              <w:rPr>
                <w:sz w:val="20"/>
                <w:szCs w:val="20"/>
                <w:lang w:val="ky-KG"/>
              </w:rPr>
            </w:pPr>
            <w:r w:rsidRPr="00276586">
              <w:rPr>
                <w:sz w:val="20"/>
                <w:szCs w:val="20"/>
                <w:lang w:val="ky-KG"/>
              </w:rPr>
              <w:t>1 262</w:t>
            </w:r>
            <w:r w:rsidRPr="00276586">
              <w:rPr>
                <w:sz w:val="20"/>
                <w:szCs w:val="20"/>
              </w:rPr>
              <w:t>,</w:t>
            </w:r>
            <w:r w:rsidRPr="00276586">
              <w:rPr>
                <w:sz w:val="20"/>
                <w:szCs w:val="20"/>
                <w:lang w:val="ky-KG"/>
              </w:rPr>
              <w:t>7</w:t>
            </w:r>
          </w:p>
        </w:tc>
      </w:tr>
      <w:tr w:rsidR="00A12B1B" w:rsidRPr="00276586" w:rsidTr="00A12B1B">
        <w:tc>
          <w:tcPr>
            <w:tcW w:w="2127" w:type="dxa"/>
            <w:tcBorders>
              <w:top w:val="single" w:sz="4" w:space="0" w:color="auto"/>
              <w:left w:val="single" w:sz="4" w:space="0" w:color="auto"/>
              <w:bottom w:val="single" w:sz="4" w:space="0" w:color="auto"/>
              <w:right w:val="single" w:sz="4" w:space="0" w:color="auto"/>
            </w:tcBorders>
            <w:hideMark/>
          </w:tcPr>
          <w:p w:rsidR="00A12B1B" w:rsidRPr="00276586" w:rsidRDefault="00A12B1B" w:rsidP="00621B7B">
            <w:pPr>
              <w:widowControl w:val="0"/>
              <w:jc w:val="both"/>
              <w:rPr>
                <w:sz w:val="20"/>
                <w:szCs w:val="20"/>
                <w:lang w:val="ky-KG" w:eastAsia="en-US"/>
              </w:rPr>
            </w:pPr>
            <w:r w:rsidRPr="00276586">
              <w:rPr>
                <w:sz w:val="20"/>
                <w:szCs w:val="20"/>
                <w:lang w:val="ky-KG"/>
              </w:rPr>
              <w:t>бюджеттик каражаттар</w:t>
            </w:r>
          </w:p>
        </w:tc>
        <w:tc>
          <w:tcPr>
            <w:tcW w:w="1253" w:type="dxa"/>
            <w:tcBorders>
              <w:top w:val="single" w:sz="4" w:space="0" w:color="auto"/>
              <w:left w:val="single" w:sz="4" w:space="0" w:color="auto"/>
              <w:bottom w:val="single" w:sz="4" w:space="0" w:color="auto"/>
              <w:right w:val="single" w:sz="4" w:space="0" w:color="auto"/>
            </w:tcBorders>
            <w:hideMark/>
          </w:tcPr>
          <w:p w:rsidR="00A12B1B" w:rsidRPr="00276586" w:rsidRDefault="00A12B1B" w:rsidP="00621B7B">
            <w:pPr>
              <w:widowControl w:val="0"/>
              <w:jc w:val="center"/>
              <w:rPr>
                <w:sz w:val="20"/>
                <w:szCs w:val="20"/>
                <w:lang w:val="ky-KG"/>
              </w:rPr>
            </w:pPr>
            <w:r w:rsidRPr="00276586">
              <w:rPr>
                <w:sz w:val="20"/>
                <w:szCs w:val="20"/>
                <w:lang w:val="ky-KG"/>
              </w:rPr>
              <w:t>1 106</w:t>
            </w:r>
            <w:r w:rsidRPr="00276586">
              <w:rPr>
                <w:sz w:val="20"/>
                <w:szCs w:val="20"/>
              </w:rPr>
              <w:t>,</w:t>
            </w:r>
            <w:r w:rsidRPr="00276586">
              <w:rPr>
                <w:sz w:val="20"/>
                <w:szCs w:val="20"/>
                <w:lang w:val="ky-KG"/>
              </w:rPr>
              <w:t>5</w:t>
            </w:r>
          </w:p>
        </w:tc>
        <w:tc>
          <w:tcPr>
            <w:tcW w:w="1253" w:type="dxa"/>
            <w:tcBorders>
              <w:top w:val="single" w:sz="4" w:space="0" w:color="auto"/>
              <w:left w:val="single" w:sz="4" w:space="0" w:color="auto"/>
              <w:bottom w:val="single" w:sz="4" w:space="0" w:color="auto"/>
              <w:right w:val="single" w:sz="4" w:space="0" w:color="auto"/>
            </w:tcBorders>
            <w:hideMark/>
          </w:tcPr>
          <w:p w:rsidR="00A12B1B" w:rsidRPr="00276586" w:rsidRDefault="00A12B1B" w:rsidP="00621B7B">
            <w:pPr>
              <w:widowControl w:val="0"/>
              <w:rPr>
                <w:sz w:val="20"/>
                <w:szCs w:val="20"/>
                <w:lang w:val="ky-KG"/>
              </w:rPr>
            </w:pPr>
            <w:r w:rsidRPr="00276586">
              <w:rPr>
                <w:sz w:val="20"/>
                <w:szCs w:val="20"/>
                <w:lang w:val="ky-KG"/>
              </w:rPr>
              <w:t xml:space="preserve">     1 113</w:t>
            </w:r>
            <w:r w:rsidRPr="00276586">
              <w:rPr>
                <w:sz w:val="20"/>
                <w:szCs w:val="20"/>
              </w:rPr>
              <w:t>,</w:t>
            </w:r>
            <w:r w:rsidRPr="00276586">
              <w:rPr>
                <w:sz w:val="20"/>
                <w:szCs w:val="20"/>
                <w:lang w:val="ky-KG"/>
              </w:rPr>
              <w:t>7</w:t>
            </w:r>
          </w:p>
        </w:tc>
        <w:tc>
          <w:tcPr>
            <w:tcW w:w="1253" w:type="dxa"/>
            <w:tcBorders>
              <w:top w:val="single" w:sz="4" w:space="0" w:color="auto"/>
              <w:left w:val="single" w:sz="4" w:space="0" w:color="auto"/>
              <w:bottom w:val="single" w:sz="4" w:space="0" w:color="auto"/>
              <w:right w:val="single" w:sz="4" w:space="0" w:color="auto"/>
            </w:tcBorders>
            <w:hideMark/>
          </w:tcPr>
          <w:p w:rsidR="00A12B1B" w:rsidRPr="00276586" w:rsidRDefault="00A12B1B" w:rsidP="0034020B">
            <w:pPr>
              <w:widowControl w:val="0"/>
              <w:rPr>
                <w:sz w:val="20"/>
                <w:szCs w:val="20"/>
              </w:rPr>
            </w:pPr>
            <w:r w:rsidRPr="00276586">
              <w:rPr>
                <w:sz w:val="20"/>
                <w:szCs w:val="20"/>
              </w:rPr>
              <w:t xml:space="preserve">     1 214,6</w:t>
            </w:r>
          </w:p>
        </w:tc>
        <w:tc>
          <w:tcPr>
            <w:tcW w:w="1253" w:type="dxa"/>
            <w:tcBorders>
              <w:top w:val="single" w:sz="4" w:space="0" w:color="auto"/>
              <w:left w:val="single" w:sz="4" w:space="0" w:color="auto"/>
              <w:bottom w:val="single" w:sz="4" w:space="0" w:color="auto"/>
              <w:right w:val="single" w:sz="4" w:space="0" w:color="auto"/>
            </w:tcBorders>
            <w:hideMark/>
          </w:tcPr>
          <w:p w:rsidR="00A12B1B" w:rsidRPr="00276586" w:rsidRDefault="00A12B1B" w:rsidP="0034020B">
            <w:pPr>
              <w:widowControl w:val="0"/>
              <w:jc w:val="center"/>
              <w:rPr>
                <w:sz w:val="20"/>
                <w:szCs w:val="20"/>
              </w:rPr>
            </w:pPr>
            <w:r w:rsidRPr="00276586">
              <w:rPr>
                <w:sz w:val="20"/>
                <w:szCs w:val="20"/>
              </w:rPr>
              <w:t>100,9</w:t>
            </w:r>
          </w:p>
        </w:tc>
        <w:tc>
          <w:tcPr>
            <w:tcW w:w="1253" w:type="dxa"/>
            <w:tcBorders>
              <w:top w:val="single" w:sz="4" w:space="0" w:color="auto"/>
              <w:left w:val="single" w:sz="4" w:space="0" w:color="auto"/>
              <w:bottom w:val="single" w:sz="4" w:space="0" w:color="auto"/>
              <w:right w:val="single" w:sz="4" w:space="0" w:color="auto"/>
            </w:tcBorders>
            <w:hideMark/>
          </w:tcPr>
          <w:p w:rsidR="00A12B1B" w:rsidRPr="00276586" w:rsidRDefault="00A12B1B" w:rsidP="00621B7B">
            <w:pPr>
              <w:widowControl w:val="0"/>
              <w:jc w:val="center"/>
              <w:rPr>
                <w:sz w:val="20"/>
                <w:szCs w:val="20"/>
                <w:lang w:val="ky-KG"/>
              </w:rPr>
            </w:pPr>
            <w:r w:rsidRPr="00276586">
              <w:rPr>
                <w:sz w:val="20"/>
                <w:szCs w:val="20"/>
                <w:lang w:val="ky-KG"/>
              </w:rPr>
              <w:t>1 209</w:t>
            </w:r>
            <w:r w:rsidRPr="00276586">
              <w:rPr>
                <w:sz w:val="20"/>
                <w:szCs w:val="20"/>
              </w:rPr>
              <w:t>,</w:t>
            </w:r>
            <w:r w:rsidRPr="00276586">
              <w:rPr>
                <w:sz w:val="20"/>
                <w:szCs w:val="20"/>
                <w:lang w:val="ky-KG"/>
              </w:rPr>
              <w:t>1</w:t>
            </w:r>
          </w:p>
        </w:tc>
        <w:tc>
          <w:tcPr>
            <w:tcW w:w="1253" w:type="dxa"/>
            <w:tcBorders>
              <w:top w:val="single" w:sz="4" w:space="0" w:color="auto"/>
              <w:left w:val="single" w:sz="4" w:space="0" w:color="auto"/>
              <w:bottom w:val="single" w:sz="4" w:space="0" w:color="auto"/>
              <w:right w:val="single" w:sz="4" w:space="0" w:color="auto"/>
            </w:tcBorders>
            <w:hideMark/>
          </w:tcPr>
          <w:p w:rsidR="00A12B1B" w:rsidRPr="00276586" w:rsidRDefault="00A12B1B" w:rsidP="00621B7B">
            <w:pPr>
              <w:widowControl w:val="0"/>
              <w:jc w:val="center"/>
              <w:rPr>
                <w:sz w:val="20"/>
                <w:szCs w:val="20"/>
                <w:lang w:val="ky-KG"/>
              </w:rPr>
            </w:pPr>
            <w:r w:rsidRPr="00276586">
              <w:rPr>
                <w:sz w:val="20"/>
                <w:szCs w:val="20"/>
                <w:lang w:val="ky-KG"/>
              </w:rPr>
              <w:t>1 219</w:t>
            </w:r>
            <w:r w:rsidRPr="00276586">
              <w:rPr>
                <w:sz w:val="20"/>
                <w:szCs w:val="20"/>
              </w:rPr>
              <w:t>,</w:t>
            </w:r>
            <w:r w:rsidRPr="00276586">
              <w:rPr>
                <w:sz w:val="20"/>
                <w:szCs w:val="20"/>
                <w:lang w:val="ky-KG"/>
              </w:rPr>
              <w:t>0</w:t>
            </w:r>
          </w:p>
        </w:tc>
      </w:tr>
      <w:tr w:rsidR="00A12B1B" w:rsidRPr="00276586" w:rsidTr="00A12B1B">
        <w:tc>
          <w:tcPr>
            <w:tcW w:w="2127" w:type="dxa"/>
            <w:tcBorders>
              <w:top w:val="single" w:sz="4" w:space="0" w:color="auto"/>
              <w:left w:val="single" w:sz="4" w:space="0" w:color="auto"/>
              <w:bottom w:val="single" w:sz="4" w:space="0" w:color="auto"/>
              <w:right w:val="single" w:sz="4" w:space="0" w:color="auto"/>
            </w:tcBorders>
            <w:hideMark/>
          </w:tcPr>
          <w:p w:rsidR="00A12B1B" w:rsidRPr="00276586" w:rsidRDefault="00A12B1B" w:rsidP="00621B7B">
            <w:pPr>
              <w:widowControl w:val="0"/>
              <w:jc w:val="both"/>
              <w:rPr>
                <w:sz w:val="20"/>
                <w:szCs w:val="20"/>
                <w:lang w:val="ky-KG" w:eastAsia="en-US"/>
              </w:rPr>
            </w:pPr>
            <w:r w:rsidRPr="00276586">
              <w:rPr>
                <w:sz w:val="20"/>
                <w:szCs w:val="20"/>
                <w:lang w:val="ky-KG"/>
              </w:rPr>
              <w:t>атайын эсептин каражаттары</w:t>
            </w:r>
          </w:p>
        </w:tc>
        <w:tc>
          <w:tcPr>
            <w:tcW w:w="1253" w:type="dxa"/>
            <w:tcBorders>
              <w:top w:val="single" w:sz="4" w:space="0" w:color="auto"/>
              <w:left w:val="single" w:sz="4" w:space="0" w:color="auto"/>
              <w:bottom w:val="single" w:sz="4" w:space="0" w:color="auto"/>
              <w:right w:val="single" w:sz="4" w:space="0" w:color="auto"/>
            </w:tcBorders>
            <w:hideMark/>
          </w:tcPr>
          <w:p w:rsidR="00A12B1B" w:rsidRPr="00276586" w:rsidRDefault="00A12B1B" w:rsidP="00621B7B">
            <w:pPr>
              <w:widowControl w:val="0"/>
              <w:jc w:val="center"/>
              <w:rPr>
                <w:sz w:val="20"/>
                <w:szCs w:val="20"/>
                <w:lang w:val="ky-KG"/>
              </w:rPr>
            </w:pPr>
            <w:r w:rsidRPr="00276586">
              <w:rPr>
                <w:sz w:val="20"/>
                <w:szCs w:val="20"/>
                <w:lang w:val="ky-KG"/>
              </w:rPr>
              <w:t>40</w:t>
            </w:r>
            <w:r w:rsidRPr="00276586">
              <w:rPr>
                <w:sz w:val="20"/>
                <w:szCs w:val="20"/>
              </w:rPr>
              <w:t>,</w:t>
            </w:r>
            <w:r w:rsidRPr="00276586">
              <w:rPr>
                <w:sz w:val="20"/>
                <w:szCs w:val="20"/>
                <w:lang w:val="ky-KG"/>
              </w:rPr>
              <w:t>7</w:t>
            </w:r>
          </w:p>
        </w:tc>
        <w:tc>
          <w:tcPr>
            <w:tcW w:w="1253" w:type="dxa"/>
            <w:tcBorders>
              <w:top w:val="single" w:sz="4" w:space="0" w:color="auto"/>
              <w:left w:val="single" w:sz="4" w:space="0" w:color="auto"/>
              <w:bottom w:val="single" w:sz="4" w:space="0" w:color="auto"/>
              <w:right w:val="single" w:sz="4" w:space="0" w:color="auto"/>
            </w:tcBorders>
            <w:hideMark/>
          </w:tcPr>
          <w:p w:rsidR="00A12B1B" w:rsidRPr="00276586" w:rsidRDefault="00A12B1B" w:rsidP="00621B7B">
            <w:pPr>
              <w:widowControl w:val="0"/>
              <w:jc w:val="center"/>
              <w:rPr>
                <w:sz w:val="20"/>
                <w:szCs w:val="20"/>
                <w:lang w:val="ky-KG"/>
              </w:rPr>
            </w:pPr>
            <w:r w:rsidRPr="00276586">
              <w:rPr>
                <w:sz w:val="20"/>
                <w:szCs w:val="20"/>
                <w:lang w:val="ky-KG"/>
              </w:rPr>
              <w:t>38</w:t>
            </w:r>
            <w:r w:rsidRPr="00276586">
              <w:rPr>
                <w:sz w:val="20"/>
                <w:szCs w:val="20"/>
              </w:rPr>
              <w:t>,</w:t>
            </w:r>
            <w:r w:rsidRPr="00276586">
              <w:rPr>
                <w:sz w:val="20"/>
                <w:szCs w:val="20"/>
                <w:lang w:val="ky-KG"/>
              </w:rPr>
              <w:t>9</w:t>
            </w:r>
          </w:p>
        </w:tc>
        <w:tc>
          <w:tcPr>
            <w:tcW w:w="1253" w:type="dxa"/>
            <w:tcBorders>
              <w:top w:val="single" w:sz="4" w:space="0" w:color="auto"/>
              <w:left w:val="single" w:sz="4" w:space="0" w:color="auto"/>
              <w:bottom w:val="single" w:sz="4" w:space="0" w:color="auto"/>
              <w:right w:val="single" w:sz="4" w:space="0" w:color="auto"/>
            </w:tcBorders>
            <w:hideMark/>
          </w:tcPr>
          <w:p w:rsidR="00A12B1B" w:rsidRPr="00276586" w:rsidRDefault="00A12B1B" w:rsidP="0034020B">
            <w:pPr>
              <w:widowControl w:val="0"/>
              <w:jc w:val="center"/>
              <w:rPr>
                <w:sz w:val="20"/>
                <w:szCs w:val="20"/>
              </w:rPr>
            </w:pPr>
            <w:r w:rsidRPr="00276586">
              <w:rPr>
                <w:sz w:val="20"/>
                <w:szCs w:val="20"/>
              </w:rPr>
              <w:t>24,6</w:t>
            </w:r>
          </w:p>
        </w:tc>
        <w:tc>
          <w:tcPr>
            <w:tcW w:w="1253" w:type="dxa"/>
            <w:tcBorders>
              <w:top w:val="single" w:sz="4" w:space="0" w:color="auto"/>
              <w:left w:val="single" w:sz="4" w:space="0" w:color="auto"/>
              <w:bottom w:val="single" w:sz="4" w:space="0" w:color="auto"/>
              <w:right w:val="single" w:sz="4" w:space="0" w:color="auto"/>
            </w:tcBorders>
            <w:hideMark/>
          </w:tcPr>
          <w:p w:rsidR="00A12B1B" w:rsidRPr="00276586" w:rsidRDefault="00A12B1B" w:rsidP="0034020B">
            <w:pPr>
              <w:widowControl w:val="0"/>
              <w:jc w:val="center"/>
              <w:rPr>
                <w:sz w:val="20"/>
                <w:szCs w:val="20"/>
              </w:rPr>
            </w:pPr>
            <w:r w:rsidRPr="00276586">
              <w:rPr>
                <w:sz w:val="20"/>
                <w:szCs w:val="20"/>
              </w:rPr>
              <w:t>-14,3</w:t>
            </w:r>
          </w:p>
        </w:tc>
        <w:tc>
          <w:tcPr>
            <w:tcW w:w="1253" w:type="dxa"/>
            <w:tcBorders>
              <w:top w:val="single" w:sz="4" w:space="0" w:color="auto"/>
              <w:left w:val="single" w:sz="4" w:space="0" w:color="auto"/>
              <w:bottom w:val="single" w:sz="4" w:space="0" w:color="auto"/>
              <w:right w:val="single" w:sz="4" w:space="0" w:color="auto"/>
            </w:tcBorders>
            <w:hideMark/>
          </w:tcPr>
          <w:p w:rsidR="00A12B1B" w:rsidRPr="00276586" w:rsidRDefault="00A12B1B" w:rsidP="00621B7B">
            <w:pPr>
              <w:widowControl w:val="0"/>
              <w:jc w:val="center"/>
              <w:rPr>
                <w:sz w:val="20"/>
                <w:szCs w:val="20"/>
                <w:lang w:val="ky-KG"/>
              </w:rPr>
            </w:pPr>
            <w:r w:rsidRPr="00276586">
              <w:rPr>
                <w:sz w:val="20"/>
                <w:szCs w:val="20"/>
                <w:lang w:val="ky-KG"/>
              </w:rPr>
              <w:t>41</w:t>
            </w:r>
            <w:r w:rsidRPr="00276586">
              <w:rPr>
                <w:sz w:val="20"/>
                <w:szCs w:val="20"/>
              </w:rPr>
              <w:t>,</w:t>
            </w:r>
            <w:r w:rsidRPr="00276586">
              <w:rPr>
                <w:sz w:val="20"/>
                <w:szCs w:val="20"/>
                <w:lang w:val="ky-KG"/>
              </w:rPr>
              <w:t>6</w:t>
            </w:r>
          </w:p>
        </w:tc>
        <w:tc>
          <w:tcPr>
            <w:tcW w:w="1253" w:type="dxa"/>
            <w:tcBorders>
              <w:top w:val="single" w:sz="4" w:space="0" w:color="auto"/>
              <w:left w:val="single" w:sz="4" w:space="0" w:color="auto"/>
              <w:bottom w:val="single" w:sz="4" w:space="0" w:color="auto"/>
              <w:right w:val="single" w:sz="4" w:space="0" w:color="auto"/>
            </w:tcBorders>
            <w:hideMark/>
          </w:tcPr>
          <w:p w:rsidR="00A12B1B" w:rsidRPr="00276586" w:rsidRDefault="00A12B1B" w:rsidP="00621B7B">
            <w:pPr>
              <w:widowControl w:val="0"/>
              <w:jc w:val="center"/>
              <w:rPr>
                <w:sz w:val="20"/>
                <w:szCs w:val="20"/>
                <w:lang w:val="ky-KG"/>
              </w:rPr>
            </w:pPr>
            <w:r w:rsidRPr="00276586">
              <w:rPr>
                <w:sz w:val="20"/>
                <w:szCs w:val="20"/>
                <w:lang w:val="ky-KG"/>
              </w:rPr>
              <w:t>43</w:t>
            </w:r>
            <w:r w:rsidRPr="00276586">
              <w:rPr>
                <w:sz w:val="20"/>
                <w:szCs w:val="20"/>
              </w:rPr>
              <w:t>,</w:t>
            </w:r>
            <w:r w:rsidRPr="00276586">
              <w:rPr>
                <w:sz w:val="20"/>
                <w:szCs w:val="20"/>
                <w:lang w:val="ky-KG"/>
              </w:rPr>
              <w:t>7</w:t>
            </w:r>
          </w:p>
        </w:tc>
      </w:tr>
    </w:tbl>
    <w:p w:rsidR="00621B7B" w:rsidRPr="00276586" w:rsidRDefault="00621B7B" w:rsidP="00621B7B">
      <w:pPr>
        <w:spacing w:line="256" w:lineRule="auto"/>
        <w:ind w:firstLine="567"/>
        <w:jc w:val="both"/>
        <w:rPr>
          <w:lang w:val="ky-KG"/>
        </w:rPr>
      </w:pPr>
    </w:p>
    <w:p w:rsidR="000111FE" w:rsidRPr="00276586" w:rsidRDefault="00621B7B" w:rsidP="000111FE">
      <w:pPr>
        <w:widowControl w:val="0"/>
        <w:ind w:firstLine="708"/>
        <w:jc w:val="both"/>
        <w:rPr>
          <w:lang w:val="ky-KG"/>
        </w:rPr>
      </w:pPr>
      <w:r w:rsidRPr="00276586">
        <w:rPr>
          <w:lang w:val="ky-KG"/>
        </w:rPr>
        <w:t xml:space="preserve">Бюджеттик каражаттар боюнча чыгашалардын көбөйүшү, 2020-жылдын 1-январынан баштап эмгек акынын жогорулашына байланыштуу 136,0 млн. сом суммада кошумча каражаттарды </w:t>
      </w:r>
      <w:r w:rsidR="000111FE" w:rsidRPr="00276586">
        <w:rPr>
          <w:lang w:val="ky-KG"/>
        </w:rPr>
        <w:t>бөлүп берүүгө жана 29,1 млн. сом атайын эсептеги  контрагенттик төгүмдөр түрүндөгү (Кыргыз Республикасынын Өкмөтүнө караштуу Жазаларды аткаруу мамлекеттик кызматынын кирешелеринин реестрине киргизилбеген) түшүүлөрдөн каражаттарды мамлекеттин кирешесине чегерүүнүн эсебинен 2020-2021-жылдарга Кыргыз Республикасынын жазык-аткаруу системасынын органдарын жана мекемелерин күзгү-кышкы мезгилге даярдоо чараларын камсыздоого байланыштуу болду</w:t>
      </w:r>
      <w:r w:rsidR="006048D3" w:rsidRPr="00276586">
        <w:rPr>
          <w:lang w:val="ky-KG"/>
        </w:rPr>
        <w:t xml:space="preserve">. </w:t>
      </w:r>
      <w:r w:rsidR="000111FE" w:rsidRPr="00276586">
        <w:rPr>
          <w:lang w:val="ky-KG"/>
        </w:rPr>
        <w:t xml:space="preserve">  </w:t>
      </w:r>
    </w:p>
    <w:p w:rsidR="00621B7B" w:rsidRPr="00276586" w:rsidRDefault="00621B7B" w:rsidP="00621B7B">
      <w:pPr>
        <w:widowControl w:val="0"/>
        <w:ind w:firstLine="708"/>
        <w:jc w:val="both"/>
        <w:rPr>
          <w:lang w:val="ky-KG"/>
        </w:rPr>
      </w:pPr>
      <w:r w:rsidRPr="00276586">
        <w:rPr>
          <w:lang w:val="ky-KG"/>
        </w:rPr>
        <w:t xml:space="preserve">  </w:t>
      </w:r>
    </w:p>
    <w:p w:rsidR="00621B7B" w:rsidRPr="00276586" w:rsidRDefault="00621B7B" w:rsidP="00621B7B">
      <w:pPr>
        <w:ind w:firstLine="709"/>
        <w:jc w:val="both"/>
        <w:rPr>
          <w:lang w:val="ky-KG"/>
        </w:rPr>
      </w:pPr>
      <w:r w:rsidRPr="00276586">
        <w:rPr>
          <w:lang w:val="ky-KG"/>
        </w:rPr>
        <w:t>Муну менен катар, бюджеттик каражаттар боюнча чыгашалардын  64,2 млн. сомго азайышы,  кирешелердин түшпөй калуусунан улам республикалык бюджеттин киреше бөлүгүнүн болжолдуу көрсөткүчтөрүнүн азайышына  жана коронавирустук инфекциянын пандемиясынан кийин экономиканы акырындык менен калыбына келтирүү зарылдыгына байланыштуу бюджетти оптималдаштыруу алкагында каралган.</w:t>
      </w:r>
    </w:p>
    <w:p w:rsidR="00621B7B" w:rsidRPr="00276586" w:rsidRDefault="00621B7B" w:rsidP="00621B7B">
      <w:pPr>
        <w:ind w:firstLine="709"/>
        <w:jc w:val="both"/>
        <w:rPr>
          <w:lang w:val="ky-KG"/>
        </w:rPr>
      </w:pPr>
      <w:r w:rsidRPr="00276586">
        <w:rPr>
          <w:lang w:val="ky-KG"/>
        </w:rPr>
        <w:t xml:space="preserve"> Атайын эсептин каражаттары  боюнча чыгашалардын </w:t>
      </w:r>
      <w:r w:rsidR="006048D3" w:rsidRPr="00276586">
        <w:rPr>
          <w:lang w:val="ky-KG"/>
        </w:rPr>
        <w:t xml:space="preserve">14,3 </w:t>
      </w:r>
      <w:r w:rsidRPr="00276586">
        <w:rPr>
          <w:lang w:val="ky-KG"/>
        </w:rPr>
        <w:t>млн. сомго</w:t>
      </w:r>
      <w:r w:rsidR="006048D3" w:rsidRPr="00276586">
        <w:rPr>
          <w:lang w:val="ky-KG"/>
        </w:rPr>
        <w:t xml:space="preserve"> азайышы</w:t>
      </w:r>
      <w:r w:rsidRPr="00276586">
        <w:rPr>
          <w:lang w:val="ky-KG"/>
        </w:rPr>
        <w:t xml:space="preserve">, атайын эсептин каражаттарынын болжолдуу көрсөткүчтөрүнүн түшүүлөрүнүн көбөйүшүнө байланыштуу болду.   </w:t>
      </w:r>
    </w:p>
    <w:p w:rsidR="00621B7B" w:rsidRPr="00276586" w:rsidRDefault="00621B7B" w:rsidP="00621B7B">
      <w:pPr>
        <w:tabs>
          <w:tab w:val="left" w:pos="567"/>
        </w:tabs>
        <w:ind w:firstLine="567"/>
        <w:jc w:val="both"/>
        <w:rPr>
          <w:lang w:val="ky-KG"/>
        </w:rPr>
      </w:pPr>
    </w:p>
    <w:p w:rsidR="00621B7B" w:rsidRPr="00276586" w:rsidRDefault="00621B7B" w:rsidP="00621B7B">
      <w:pPr>
        <w:ind w:firstLine="709"/>
        <w:jc w:val="center"/>
        <w:rPr>
          <w:rFonts w:eastAsiaTheme="minorHAnsi"/>
          <w:b/>
          <w:lang w:val="ky-KG" w:eastAsia="en-US"/>
        </w:rPr>
      </w:pPr>
      <w:r w:rsidRPr="00276586">
        <w:rPr>
          <w:b/>
          <w:lang w:val="ky-KG"/>
        </w:rPr>
        <w:t xml:space="preserve">Кыргыз Республикасынын Өкмөтүнө караштуу Жазаларды аткаруу мамлекеттик кызматынын алдындагы Түзөтүү мекемелерин кайтаруу жана соттолгондорду жана камакка алынган адамдарды коштоп жүрүү департаменти </w:t>
      </w:r>
    </w:p>
    <w:p w:rsidR="00621B7B" w:rsidRPr="00276586" w:rsidRDefault="00621B7B" w:rsidP="00621B7B">
      <w:pPr>
        <w:ind w:firstLine="709"/>
        <w:jc w:val="center"/>
        <w:rPr>
          <w:b/>
          <w:lang w:val="ky-KG"/>
        </w:rPr>
      </w:pPr>
    </w:p>
    <w:p w:rsidR="00621B7B" w:rsidRPr="00276586" w:rsidRDefault="00621B7B" w:rsidP="00621B7B">
      <w:pPr>
        <w:ind w:firstLine="709"/>
        <w:jc w:val="both"/>
        <w:rPr>
          <w:lang w:val="ky-KG"/>
        </w:rPr>
      </w:pPr>
      <w:r w:rsidRPr="00276586">
        <w:rPr>
          <w:lang w:val="ky-KG"/>
        </w:rPr>
        <w:t xml:space="preserve">Кыргыз Республикасынын Өкмөтүнө караштуу Жазаларды аткаруу мамлекеттик кызматынын алдындагы Түзөтүү мекемелерин кайтаруу жана соттолгондорду жана камакка алынган адамдарды коштоп жүрүү департаментинин 2021-жылга чыгашалары </w:t>
      </w:r>
      <w:r w:rsidRPr="00276586">
        <w:rPr>
          <w:b/>
          <w:lang w:val="ky-KG"/>
        </w:rPr>
        <w:t>184,5</w:t>
      </w:r>
      <w:r w:rsidRPr="00276586">
        <w:rPr>
          <w:lang w:val="ky-KG"/>
        </w:rPr>
        <w:t xml:space="preserve"> </w:t>
      </w:r>
      <w:r w:rsidRPr="00276586">
        <w:rPr>
          <w:b/>
          <w:bCs/>
          <w:lang w:val="ky-KG"/>
        </w:rPr>
        <w:t xml:space="preserve">млн. сом </w:t>
      </w:r>
      <w:r w:rsidRPr="00276586">
        <w:rPr>
          <w:bCs/>
          <w:lang w:val="ky-KG"/>
        </w:rPr>
        <w:t xml:space="preserve">суммада каралган, </w:t>
      </w:r>
      <w:r w:rsidRPr="00276586">
        <w:rPr>
          <w:lang w:val="ky-KG"/>
        </w:rPr>
        <w:t xml:space="preserve">2020-жылдын бекитилген бюджетине карата </w:t>
      </w:r>
      <w:r w:rsidRPr="00276586">
        <w:rPr>
          <w:bCs/>
          <w:lang w:val="ky-KG"/>
        </w:rPr>
        <w:t>9,8 млн. сомго, же 5,0%га азайган, анын ичинде</w:t>
      </w:r>
      <w:r w:rsidRPr="00276586">
        <w:rPr>
          <w:lang w:val="ky-KG"/>
        </w:rPr>
        <w:t>:</w:t>
      </w:r>
    </w:p>
    <w:p w:rsidR="00621B7B" w:rsidRPr="00276586" w:rsidRDefault="00621B7B" w:rsidP="00621B7B">
      <w:pPr>
        <w:ind w:firstLine="708"/>
        <w:jc w:val="right"/>
        <w:rPr>
          <w:sz w:val="22"/>
          <w:lang w:val="ky-KG"/>
        </w:rPr>
      </w:pPr>
      <w:r w:rsidRPr="00276586">
        <w:t>млн. сом</w:t>
      </w:r>
    </w:p>
    <w:tbl>
      <w:tblPr>
        <w:tblStyle w:val="1120"/>
        <w:tblW w:w="9645" w:type="dxa"/>
        <w:tblInd w:w="108" w:type="dxa"/>
        <w:tblLayout w:type="fixed"/>
        <w:tblLook w:val="04A0" w:firstRow="1" w:lastRow="0" w:firstColumn="1" w:lastColumn="0" w:noHBand="0" w:noVBand="1"/>
      </w:tblPr>
      <w:tblGrid>
        <w:gridCol w:w="2127"/>
        <w:gridCol w:w="1253"/>
        <w:gridCol w:w="1253"/>
        <w:gridCol w:w="1253"/>
        <w:gridCol w:w="1253"/>
        <w:gridCol w:w="1253"/>
        <w:gridCol w:w="1253"/>
      </w:tblGrid>
      <w:tr w:rsidR="00621B7B" w:rsidRPr="00276586" w:rsidTr="00621B7B">
        <w:tc>
          <w:tcPr>
            <w:tcW w:w="2127"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spacing w:line="276" w:lineRule="auto"/>
              <w:jc w:val="both"/>
              <w:rPr>
                <w:b/>
                <w:bCs/>
                <w:sz w:val="20"/>
                <w:szCs w:val="20"/>
                <w:lang w:val="ky-KG" w:eastAsia="en-US"/>
              </w:rPr>
            </w:pPr>
            <w:r w:rsidRPr="00276586">
              <w:rPr>
                <w:rFonts w:eastAsia="Calibri"/>
                <w:b/>
                <w:bCs/>
                <w:sz w:val="20"/>
                <w:szCs w:val="20"/>
                <w:lang w:val="ky-KG"/>
              </w:rPr>
              <w:t xml:space="preserve">Аталышы </w:t>
            </w:r>
          </w:p>
        </w:tc>
        <w:tc>
          <w:tcPr>
            <w:tcW w:w="1252"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
                <w:bCs/>
                <w:sz w:val="20"/>
                <w:szCs w:val="20"/>
                <w:lang w:val="ky-KG" w:eastAsia="en-US"/>
              </w:rPr>
            </w:pPr>
            <w:r w:rsidRPr="00276586">
              <w:rPr>
                <w:rFonts w:eastAsia="Calibri"/>
                <w:b/>
                <w:bCs/>
                <w:sz w:val="20"/>
                <w:szCs w:val="20"/>
                <w:lang w:val="ky-KG"/>
              </w:rPr>
              <w:t>2019-жыл факт</w:t>
            </w:r>
          </w:p>
        </w:tc>
        <w:tc>
          <w:tcPr>
            <w:tcW w:w="1252"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
                <w:bCs/>
                <w:sz w:val="20"/>
                <w:szCs w:val="20"/>
                <w:lang w:val="ky-KG" w:eastAsia="en-US"/>
              </w:rPr>
            </w:pPr>
            <w:r w:rsidRPr="00276586">
              <w:rPr>
                <w:rFonts w:eastAsia="Calibri"/>
                <w:b/>
                <w:bCs/>
                <w:sz w:val="20"/>
                <w:szCs w:val="20"/>
                <w:lang w:val="ky-KG"/>
              </w:rPr>
              <w:t>2020-жыл бекит.</w:t>
            </w:r>
          </w:p>
        </w:tc>
        <w:tc>
          <w:tcPr>
            <w:tcW w:w="1252"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
                <w:bCs/>
                <w:sz w:val="20"/>
                <w:szCs w:val="20"/>
                <w:lang w:val="ky-KG" w:eastAsia="en-US"/>
              </w:rPr>
            </w:pPr>
            <w:r w:rsidRPr="00276586">
              <w:rPr>
                <w:rFonts w:eastAsia="Calibri"/>
                <w:b/>
                <w:bCs/>
                <w:sz w:val="20"/>
                <w:szCs w:val="20"/>
                <w:lang w:val="ky-KG"/>
              </w:rPr>
              <w:t>2021-жыл долбоор</w:t>
            </w:r>
          </w:p>
        </w:tc>
        <w:tc>
          <w:tcPr>
            <w:tcW w:w="1252"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
                <w:bCs/>
                <w:sz w:val="20"/>
                <w:szCs w:val="20"/>
                <w:lang w:val="ky-KG" w:eastAsia="en-US"/>
              </w:rPr>
            </w:pPr>
            <w:r w:rsidRPr="00276586">
              <w:rPr>
                <w:rFonts w:eastAsia="Calibri"/>
                <w:b/>
                <w:bCs/>
                <w:sz w:val="20"/>
                <w:szCs w:val="20"/>
                <w:lang w:val="ky-KG"/>
              </w:rPr>
              <w:t>четтөө</w:t>
            </w:r>
          </w:p>
        </w:tc>
        <w:tc>
          <w:tcPr>
            <w:tcW w:w="1252"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
                <w:bCs/>
                <w:sz w:val="20"/>
                <w:szCs w:val="20"/>
                <w:lang w:val="ky-KG" w:eastAsia="en-US"/>
              </w:rPr>
            </w:pPr>
            <w:r w:rsidRPr="00276586">
              <w:rPr>
                <w:rFonts w:eastAsia="Calibri"/>
                <w:b/>
                <w:bCs/>
                <w:sz w:val="20"/>
                <w:szCs w:val="20"/>
                <w:lang w:val="ky-KG"/>
              </w:rPr>
              <w:t>2022-жыл болжол</w:t>
            </w:r>
          </w:p>
        </w:tc>
        <w:tc>
          <w:tcPr>
            <w:tcW w:w="1252"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
                <w:bCs/>
                <w:sz w:val="20"/>
                <w:szCs w:val="20"/>
                <w:lang w:val="ky-KG" w:eastAsia="en-US"/>
              </w:rPr>
            </w:pPr>
            <w:r w:rsidRPr="00276586">
              <w:rPr>
                <w:rFonts w:eastAsia="Calibri"/>
                <w:b/>
                <w:bCs/>
                <w:sz w:val="20"/>
                <w:szCs w:val="20"/>
                <w:lang w:val="ky-KG"/>
              </w:rPr>
              <w:t>2023-жыл болжол</w:t>
            </w:r>
          </w:p>
        </w:tc>
      </w:tr>
      <w:tr w:rsidR="00621B7B" w:rsidRPr="00276586" w:rsidTr="00621B7B">
        <w:trPr>
          <w:trHeight w:val="134"/>
        </w:trPr>
        <w:tc>
          <w:tcPr>
            <w:tcW w:w="2127"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widowControl w:val="0"/>
              <w:jc w:val="both"/>
              <w:rPr>
                <w:sz w:val="20"/>
                <w:szCs w:val="20"/>
                <w:lang w:val="ky-KG" w:eastAsia="en-US"/>
              </w:rPr>
            </w:pPr>
            <w:r w:rsidRPr="00276586">
              <w:rPr>
                <w:sz w:val="20"/>
                <w:szCs w:val="20"/>
                <w:lang w:val="ky-KG"/>
              </w:rPr>
              <w:t>Бардыгы</w:t>
            </w:r>
          </w:p>
        </w:tc>
        <w:tc>
          <w:tcPr>
            <w:tcW w:w="1252"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widowControl w:val="0"/>
              <w:jc w:val="center"/>
              <w:rPr>
                <w:sz w:val="20"/>
                <w:szCs w:val="20"/>
                <w:lang w:val="ky-KG"/>
              </w:rPr>
            </w:pPr>
            <w:r w:rsidRPr="00276586">
              <w:rPr>
                <w:sz w:val="20"/>
                <w:szCs w:val="20"/>
                <w:lang w:val="ky-KG"/>
              </w:rPr>
              <w:t>208</w:t>
            </w:r>
            <w:r w:rsidRPr="00276586">
              <w:rPr>
                <w:sz w:val="20"/>
                <w:szCs w:val="20"/>
              </w:rPr>
              <w:t>,</w:t>
            </w:r>
            <w:r w:rsidRPr="00276586">
              <w:rPr>
                <w:sz w:val="20"/>
                <w:szCs w:val="20"/>
                <w:lang w:val="ky-KG"/>
              </w:rPr>
              <w:t>2</w:t>
            </w:r>
          </w:p>
        </w:tc>
        <w:tc>
          <w:tcPr>
            <w:tcW w:w="1252"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widowControl w:val="0"/>
              <w:jc w:val="center"/>
              <w:rPr>
                <w:sz w:val="20"/>
                <w:szCs w:val="20"/>
              </w:rPr>
            </w:pPr>
            <w:r w:rsidRPr="00276586">
              <w:rPr>
                <w:sz w:val="20"/>
                <w:szCs w:val="20"/>
              </w:rPr>
              <w:t>194,3</w:t>
            </w:r>
          </w:p>
        </w:tc>
        <w:tc>
          <w:tcPr>
            <w:tcW w:w="1252"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widowControl w:val="0"/>
              <w:jc w:val="center"/>
              <w:rPr>
                <w:sz w:val="20"/>
                <w:szCs w:val="20"/>
              </w:rPr>
            </w:pPr>
            <w:r w:rsidRPr="00276586">
              <w:rPr>
                <w:sz w:val="20"/>
                <w:szCs w:val="20"/>
              </w:rPr>
              <w:t>184,5</w:t>
            </w:r>
          </w:p>
        </w:tc>
        <w:tc>
          <w:tcPr>
            <w:tcW w:w="1252"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widowControl w:val="0"/>
              <w:jc w:val="center"/>
              <w:rPr>
                <w:sz w:val="20"/>
                <w:szCs w:val="20"/>
                <w:lang w:val="ky-KG"/>
              </w:rPr>
            </w:pPr>
            <w:r w:rsidRPr="00276586">
              <w:rPr>
                <w:sz w:val="20"/>
                <w:szCs w:val="20"/>
                <w:lang w:val="ky-KG"/>
              </w:rPr>
              <w:t>-9,8</w:t>
            </w:r>
          </w:p>
        </w:tc>
        <w:tc>
          <w:tcPr>
            <w:tcW w:w="1252"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widowControl w:val="0"/>
              <w:jc w:val="center"/>
              <w:rPr>
                <w:sz w:val="20"/>
                <w:szCs w:val="20"/>
                <w:lang w:val="ky-KG"/>
              </w:rPr>
            </w:pPr>
            <w:r w:rsidRPr="00276586">
              <w:rPr>
                <w:sz w:val="20"/>
                <w:szCs w:val="20"/>
              </w:rPr>
              <w:t>188,</w:t>
            </w:r>
            <w:r w:rsidRPr="00276586">
              <w:rPr>
                <w:sz w:val="20"/>
                <w:szCs w:val="20"/>
                <w:lang w:val="ky-KG"/>
              </w:rPr>
              <w:t>0</w:t>
            </w:r>
          </w:p>
        </w:tc>
        <w:tc>
          <w:tcPr>
            <w:tcW w:w="1252"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widowControl w:val="0"/>
              <w:jc w:val="center"/>
              <w:rPr>
                <w:sz w:val="20"/>
                <w:szCs w:val="20"/>
                <w:lang w:val="ky-KG"/>
              </w:rPr>
            </w:pPr>
            <w:r w:rsidRPr="00276586">
              <w:rPr>
                <w:sz w:val="20"/>
                <w:szCs w:val="20"/>
              </w:rPr>
              <w:t>189,</w:t>
            </w:r>
            <w:r w:rsidRPr="00276586">
              <w:rPr>
                <w:sz w:val="20"/>
                <w:szCs w:val="20"/>
                <w:lang w:val="ky-KG"/>
              </w:rPr>
              <w:t>8</w:t>
            </w:r>
          </w:p>
        </w:tc>
      </w:tr>
      <w:tr w:rsidR="00621B7B" w:rsidRPr="00276586" w:rsidTr="00621B7B">
        <w:trPr>
          <w:trHeight w:val="321"/>
        </w:trPr>
        <w:tc>
          <w:tcPr>
            <w:tcW w:w="2127"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widowControl w:val="0"/>
              <w:jc w:val="both"/>
              <w:rPr>
                <w:sz w:val="20"/>
                <w:szCs w:val="20"/>
                <w:lang w:val="ky-KG" w:eastAsia="en-US"/>
              </w:rPr>
            </w:pPr>
            <w:r w:rsidRPr="00276586">
              <w:rPr>
                <w:sz w:val="20"/>
                <w:szCs w:val="20"/>
                <w:lang w:val="ky-KG"/>
              </w:rPr>
              <w:t>бюджеттик каражаттар</w:t>
            </w:r>
          </w:p>
        </w:tc>
        <w:tc>
          <w:tcPr>
            <w:tcW w:w="1252"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widowControl w:val="0"/>
              <w:jc w:val="center"/>
              <w:rPr>
                <w:sz w:val="20"/>
                <w:szCs w:val="20"/>
                <w:lang w:val="ky-KG"/>
              </w:rPr>
            </w:pPr>
            <w:r w:rsidRPr="00276586">
              <w:rPr>
                <w:sz w:val="20"/>
                <w:szCs w:val="20"/>
                <w:lang w:val="ky-KG"/>
              </w:rPr>
              <w:t>208</w:t>
            </w:r>
            <w:r w:rsidRPr="00276586">
              <w:rPr>
                <w:sz w:val="20"/>
                <w:szCs w:val="20"/>
              </w:rPr>
              <w:t>,</w:t>
            </w:r>
            <w:r w:rsidRPr="00276586">
              <w:rPr>
                <w:sz w:val="20"/>
                <w:szCs w:val="20"/>
                <w:lang w:val="ky-KG"/>
              </w:rPr>
              <w:t>2</w:t>
            </w:r>
          </w:p>
        </w:tc>
        <w:tc>
          <w:tcPr>
            <w:tcW w:w="1252"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widowControl w:val="0"/>
              <w:jc w:val="center"/>
              <w:rPr>
                <w:sz w:val="20"/>
                <w:szCs w:val="20"/>
              </w:rPr>
            </w:pPr>
            <w:r w:rsidRPr="00276586">
              <w:rPr>
                <w:sz w:val="20"/>
                <w:szCs w:val="20"/>
              </w:rPr>
              <w:t>194,3</w:t>
            </w:r>
          </w:p>
        </w:tc>
        <w:tc>
          <w:tcPr>
            <w:tcW w:w="1252"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widowControl w:val="0"/>
              <w:jc w:val="center"/>
              <w:rPr>
                <w:sz w:val="20"/>
                <w:szCs w:val="20"/>
              </w:rPr>
            </w:pPr>
            <w:r w:rsidRPr="00276586">
              <w:rPr>
                <w:sz w:val="20"/>
                <w:szCs w:val="20"/>
              </w:rPr>
              <w:t>184,5</w:t>
            </w:r>
          </w:p>
        </w:tc>
        <w:tc>
          <w:tcPr>
            <w:tcW w:w="1252"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widowControl w:val="0"/>
              <w:jc w:val="center"/>
              <w:rPr>
                <w:sz w:val="20"/>
                <w:szCs w:val="20"/>
                <w:lang w:val="ky-KG"/>
              </w:rPr>
            </w:pPr>
            <w:r w:rsidRPr="00276586">
              <w:rPr>
                <w:sz w:val="20"/>
                <w:szCs w:val="20"/>
                <w:lang w:val="ky-KG"/>
              </w:rPr>
              <w:t>-9,8</w:t>
            </w:r>
          </w:p>
        </w:tc>
        <w:tc>
          <w:tcPr>
            <w:tcW w:w="1252"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widowControl w:val="0"/>
              <w:jc w:val="center"/>
              <w:rPr>
                <w:sz w:val="20"/>
                <w:szCs w:val="20"/>
              </w:rPr>
            </w:pPr>
            <w:r w:rsidRPr="00276586">
              <w:rPr>
                <w:sz w:val="20"/>
                <w:szCs w:val="20"/>
              </w:rPr>
              <w:t>188,</w:t>
            </w:r>
            <w:r w:rsidRPr="00276586">
              <w:rPr>
                <w:sz w:val="20"/>
                <w:szCs w:val="20"/>
                <w:lang w:val="ky-KG"/>
              </w:rPr>
              <w:t>0</w:t>
            </w:r>
          </w:p>
        </w:tc>
        <w:tc>
          <w:tcPr>
            <w:tcW w:w="1252"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widowControl w:val="0"/>
              <w:jc w:val="center"/>
              <w:rPr>
                <w:sz w:val="20"/>
                <w:szCs w:val="20"/>
              </w:rPr>
            </w:pPr>
            <w:r w:rsidRPr="00276586">
              <w:rPr>
                <w:sz w:val="20"/>
                <w:szCs w:val="20"/>
              </w:rPr>
              <w:t>189,</w:t>
            </w:r>
            <w:r w:rsidRPr="00276586">
              <w:rPr>
                <w:sz w:val="20"/>
                <w:szCs w:val="20"/>
                <w:lang w:val="ky-KG"/>
              </w:rPr>
              <w:t>8</w:t>
            </w:r>
          </w:p>
        </w:tc>
      </w:tr>
    </w:tbl>
    <w:p w:rsidR="00621B7B" w:rsidRPr="00276586" w:rsidRDefault="00621B7B" w:rsidP="00621B7B">
      <w:pPr>
        <w:ind w:firstLine="709"/>
        <w:jc w:val="both"/>
        <w:rPr>
          <w:lang w:val="ky-KG"/>
        </w:rPr>
      </w:pPr>
    </w:p>
    <w:p w:rsidR="00621B7B" w:rsidRPr="00276586" w:rsidRDefault="00621B7B" w:rsidP="00621B7B">
      <w:pPr>
        <w:ind w:firstLine="709"/>
        <w:jc w:val="both"/>
        <w:rPr>
          <w:lang w:val="ky-KG"/>
        </w:rPr>
      </w:pPr>
      <w:r w:rsidRPr="00276586">
        <w:rPr>
          <w:lang w:val="ky-KG"/>
        </w:rPr>
        <w:t>Бюджеттик каражаттар боюнча чыгашалардын  9,8 млн. сомго азайышы,  кирешелердин түшпөй калуусунан улам республикалык бюджеттин киреше бөлүгүнүн болжолдуу көрсөткүчтөрүнүн азайышына  жана коронавирустук инфекциянын пандемиясынан кийин экономиканы акырындык менен калыбына келтирүү зарылдыгына байланыштуу бюджетти оптималдаштыруу алкагында каралган.</w:t>
      </w:r>
    </w:p>
    <w:p w:rsidR="00621B7B" w:rsidRPr="00276586" w:rsidRDefault="00621B7B" w:rsidP="00621B7B">
      <w:pPr>
        <w:ind w:firstLine="709"/>
        <w:jc w:val="both"/>
        <w:rPr>
          <w:lang w:val="ky-KG"/>
        </w:rPr>
      </w:pPr>
    </w:p>
    <w:p w:rsidR="00621B7B" w:rsidRPr="00276586" w:rsidRDefault="00621B7B" w:rsidP="00621B7B">
      <w:pPr>
        <w:shd w:val="clear" w:color="auto" w:fill="FFFFFF"/>
        <w:tabs>
          <w:tab w:val="left" w:pos="567"/>
        </w:tabs>
        <w:ind w:firstLine="567"/>
        <w:jc w:val="center"/>
        <w:rPr>
          <w:rFonts w:eastAsiaTheme="minorHAnsi"/>
          <w:b/>
          <w:lang w:val="ky-KG" w:eastAsia="en-US"/>
        </w:rPr>
      </w:pPr>
      <w:r w:rsidRPr="00276586">
        <w:rPr>
          <w:b/>
          <w:lang w:val="ky-KG"/>
        </w:rPr>
        <w:t xml:space="preserve">Кыргыз Республикасынын Өкмөтүнө караштуу Мамлекеттик бажы кызматы </w:t>
      </w:r>
    </w:p>
    <w:p w:rsidR="00621B7B" w:rsidRPr="00276586" w:rsidRDefault="00621B7B" w:rsidP="00621B7B">
      <w:pPr>
        <w:shd w:val="clear" w:color="auto" w:fill="FFFFFF"/>
        <w:tabs>
          <w:tab w:val="left" w:pos="567"/>
        </w:tabs>
        <w:ind w:firstLine="567"/>
        <w:jc w:val="center"/>
        <w:rPr>
          <w:b/>
          <w:lang w:val="ky-KG"/>
        </w:rPr>
      </w:pPr>
    </w:p>
    <w:p w:rsidR="00621B7B" w:rsidRPr="00276586" w:rsidRDefault="00621B7B" w:rsidP="00621B7B">
      <w:pPr>
        <w:ind w:firstLine="709"/>
        <w:jc w:val="both"/>
        <w:rPr>
          <w:lang w:val="ky-KG"/>
        </w:rPr>
      </w:pPr>
      <w:r w:rsidRPr="00276586">
        <w:rPr>
          <w:lang w:val="ky-KG"/>
        </w:rPr>
        <w:t>Кыргыз Республикасынын Өкмөтүнө караштуу Мамлекеттик бажы кызматы боюнча 2021-жылга чыгашалар</w:t>
      </w:r>
      <w:r w:rsidRPr="00276586">
        <w:rPr>
          <w:b/>
          <w:lang w:val="ky-KG"/>
        </w:rPr>
        <w:t xml:space="preserve"> 695,6</w:t>
      </w:r>
      <w:r w:rsidRPr="00276586">
        <w:rPr>
          <w:lang w:val="ky-KG"/>
        </w:rPr>
        <w:t xml:space="preserve"> </w:t>
      </w:r>
      <w:r w:rsidRPr="00276586">
        <w:rPr>
          <w:b/>
          <w:bCs/>
          <w:lang w:val="ky-KG"/>
        </w:rPr>
        <w:t xml:space="preserve">млн. сом </w:t>
      </w:r>
      <w:r w:rsidRPr="00276586">
        <w:rPr>
          <w:bCs/>
          <w:lang w:val="ky-KG"/>
        </w:rPr>
        <w:t>суммада каралган</w:t>
      </w:r>
      <w:r w:rsidRPr="00276586">
        <w:rPr>
          <w:lang w:val="ky-KG"/>
        </w:rPr>
        <w:t>,  2020-жылдын бекитилген бюджетине карата 348,2 млн. сомго, же 33,4 %га азайган, анын ичинде:</w:t>
      </w:r>
    </w:p>
    <w:p w:rsidR="00621B7B" w:rsidRPr="00276586" w:rsidRDefault="00621B7B" w:rsidP="00621B7B">
      <w:pPr>
        <w:spacing w:before="120"/>
        <w:ind w:firstLine="709"/>
        <w:jc w:val="right"/>
        <w:rPr>
          <w:sz w:val="22"/>
          <w:lang w:val="ky-KG"/>
        </w:rPr>
      </w:pPr>
      <w:r w:rsidRPr="00276586">
        <w:t>млн. сом</w:t>
      </w:r>
    </w:p>
    <w:tbl>
      <w:tblPr>
        <w:tblStyle w:val="1120"/>
        <w:tblW w:w="9645" w:type="dxa"/>
        <w:tblInd w:w="108" w:type="dxa"/>
        <w:tblLayout w:type="fixed"/>
        <w:tblLook w:val="04A0" w:firstRow="1" w:lastRow="0" w:firstColumn="1" w:lastColumn="0" w:noHBand="0" w:noVBand="1"/>
      </w:tblPr>
      <w:tblGrid>
        <w:gridCol w:w="2127"/>
        <w:gridCol w:w="1253"/>
        <w:gridCol w:w="1253"/>
        <w:gridCol w:w="1253"/>
        <w:gridCol w:w="1253"/>
        <w:gridCol w:w="1253"/>
        <w:gridCol w:w="1253"/>
      </w:tblGrid>
      <w:tr w:rsidR="00621B7B" w:rsidRPr="00276586" w:rsidTr="00621B7B">
        <w:tc>
          <w:tcPr>
            <w:tcW w:w="2127"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spacing w:after="200" w:line="276" w:lineRule="auto"/>
              <w:jc w:val="center"/>
              <w:rPr>
                <w:b/>
                <w:bCs/>
                <w:sz w:val="20"/>
                <w:szCs w:val="20"/>
                <w:lang w:val="ky-KG" w:eastAsia="en-US"/>
              </w:rPr>
            </w:pPr>
            <w:r w:rsidRPr="00276586">
              <w:rPr>
                <w:rFonts w:eastAsia="Calibri"/>
                <w:b/>
                <w:bCs/>
                <w:sz w:val="20"/>
                <w:szCs w:val="20"/>
                <w:lang w:val="ky-KG"/>
              </w:rPr>
              <w:t xml:space="preserve">Аталышы </w:t>
            </w:r>
          </w:p>
        </w:tc>
        <w:tc>
          <w:tcPr>
            <w:tcW w:w="1252"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
                <w:bCs/>
                <w:sz w:val="20"/>
                <w:szCs w:val="20"/>
                <w:lang w:val="ky-KG" w:eastAsia="en-US"/>
              </w:rPr>
            </w:pPr>
            <w:r w:rsidRPr="00276586">
              <w:rPr>
                <w:rFonts w:eastAsia="Calibri"/>
                <w:b/>
                <w:bCs/>
                <w:sz w:val="20"/>
                <w:szCs w:val="20"/>
                <w:lang w:val="ky-KG"/>
              </w:rPr>
              <w:t>2019-жыл факт</w:t>
            </w:r>
          </w:p>
        </w:tc>
        <w:tc>
          <w:tcPr>
            <w:tcW w:w="1252"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
                <w:bCs/>
                <w:sz w:val="20"/>
                <w:szCs w:val="20"/>
                <w:lang w:val="ky-KG" w:eastAsia="en-US"/>
              </w:rPr>
            </w:pPr>
            <w:r w:rsidRPr="00276586">
              <w:rPr>
                <w:rFonts w:eastAsia="Calibri"/>
                <w:b/>
                <w:bCs/>
                <w:sz w:val="20"/>
                <w:szCs w:val="20"/>
                <w:lang w:val="ky-KG"/>
              </w:rPr>
              <w:t>2020-жыл бекит.</w:t>
            </w:r>
          </w:p>
        </w:tc>
        <w:tc>
          <w:tcPr>
            <w:tcW w:w="1252"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
                <w:bCs/>
                <w:sz w:val="20"/>
                <w:szCs w:val="20"/>
                <w:lang w:val="ky-KG" w:eastAsia="en-US"/>
              </w:rPr>
            </w:pPr>
            <w:r w:rsidRPr="00276586">
              <w:rPr>
                <w:rFonts w:eastAsia="Calibri"/>
                <w:b/>
                <w:bCs/>
                <w:sz w:val="20"/>
                <w:szCs w:val="20"/>
                <w:lang w:val="ky-KG"/>
              </w:rPr>
              <w:t>2021-жыл долбоор</w:t>
            </w:r>
          </w:p>
        </w:tc>
        <w:tc>
          <w:tcPr>
            <w:tcW w:w="1252"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
                <w:bCs/>
                <w:sz w:val="20"/>
                <w:szCs w:val="20"/>
                <w:lang w:val="ky-KG" w:eastAsia="en-US"/>
              </w:rPr>
            </w:pPr>
            <w:r w:rsidRPr="00276586">
              <w:rPr>
                <w:rFonts w:eastAsia="Calibri"/>
                <w:b/>
                <w:bCs/>
                <w:sz w:val="20"/>
                <w:szCs w:val="20"/>
                <w:lang w:val="ky-KG"/>
              </w:rPr>
              <w:t>четтөө</w:t>
            </w:r>
          </w:p>
        </w:tc>
        <w:tc>
          <w:tcPr>
            <w:tcW w:w="1252"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
                <w:bCs/>
                <w:sz w:val="20"/>
                <w:szCs w:val="20"/>
                <w:lang w:val="ky-KG" w:eastAsia="en-US"/>
              </w:rPr>
            </w:pPr>
            <w:r w:rsidRPr="00276586">
              <w:rPr>
                <w:rFonts w:eastAsia="Calibri"/>
                <w:b/>
                <w:bCs/>
                <w:sz w:val="20"/>
                <w:szCs w:val="20"/>
                <w:lang w:val="ky-KG"/>
              </w:rPr>
              <w:t>2022-жыл болжол</w:t>
            </w:r>
          </w:p>
        </w:tc>
        <w:tc>
          <w:tcPr>
            <w:tcW w:w="1252"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
                <w:bCs/>
                <w:sz w:val="20"/>
                <w:szCs w:val="20"/>
                <w:lang w:val="ky-KG" w:eastAsia="en-US"/>
              </w:rPr>
            </w:pPr>
            <w:r w:rsidRPr="00276586">
              <w:rPr>
                <w:rFonts w:eastAsia="Calibri"/>
                <w:b/>
                <w:bCs/>
                <w:sz w:val="20"/>
                <w:szCs w:val="20"/>
                <w:lang w:val="ky-KG"/>
              </w:rPr>
              <w:t>2023-жыл болжол</w:t>
            </w:r>
          </w:p>
        </w:tc>
      </w:tr>
      <w:tr w:rsidR="00621B7B" w:rsidRPr="00276586" w:rsidTr="00621B7B">
        <w:tc>
          <w:tcPr>
            <w:tcW w:w="2127"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widowControl w:val="0"/>
              <w:jc w:val="both"/>
              <w:rPr>
                <w:sz w:val="20"/>
                <w:szCs w:val="20"/>
                <w:lang w:val="ky-KG" w:eastAsia="en-US"/>
              </w:rPr>
            </w:pPr>
            <w:r w:rsidRPr="00276586">
              <w:rPr>
                <w:sz w:val="20"/>
                <w:szCs w:val="20"/>
                <w:lang w:val="ky-KG"/>
              </w:rPr>
              <w:t>Бардыгы</w:t>
            </w:r>
          </w:p>
        </w:tc>
        <w:tc>
          <w:tcPr>
            <w:tcW w:w="1252"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widowControl w:val="0"/>
              <w:jc w:val="center"/>
              <w:rPr>
                <w:sz w:val="20"/>
                <w:szCs w:val="20"/>
                <w:lang w:val="ky-KG"/>
              </w:rPr>
            </w:pPr>
            <w:r w:rsidRPr="00276586">
              <w:rPr>
                <w:sz w:val="20"/>
                <w:szCs w:val="20"/>
              </w:rPr>
              <w:t>9</w:t>
            </w:r>
            <w:r w:rsidRPr="00276586">
              <w:rPr>
                <w:sz w:val="20"/>
                <w:szCs w:val="20"/>
                <w:lang w:val="ky-KG"/>
              </w:rPr>
              <w:t>24</w:t>
            </w:r>
            <w:r w:rsidRPr="00276586">
              <w:rPr>
                <w:sz w:val="20"/>
                <w:szCs w:val="20"/>
              </w:rPr>
              <w:t>,</w:t>
            </w:r>
            <w:r w:rsidRPr="00276586">
              <w:rPr>
                <w:sz w:val="20"/>
                <w:szCs w:val="20"/>
                <w:lang w:val="ky-KG"/>
              </w:rPr>
              <w:t>0</w:t>
            </w:r>
          </w:p>
        </w:tc>
        <w:tc>
          <w:tcPr>
            <w:tcW w:w="1252"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widowControl w:val="0"/>
              <w:jc w:val="center"/>
              <w:rPr>
                <w:sz w:val="20"/>
                <w:szCs w:val="20"/>
                <w:lang w:val="ky-KG"/>
              </w:rPr>
            </w:pPr>
            <w:r w:rsidRPr="00276586">
              <w:rPr>
                <w:sz w:val="20"/>
                <w:szCs w:val="20"/>
                <w:lang w:val="ky-KG"/>
              </w:rPr>
              <w:t>1 043</w:t>
            </w:r>
            <w:r w:rsidRPr="00276586">
              <w:rPr>
                <w:sz w:val="20"/>
                <w:szCs w:val="20"/>
              </w:rPr>
              <w:t>,</w:t>
            </w:r>
            <w:r w:rsidRPr="00276586">
              <w:rPr>
                <w:sz w:val="20"/>
                <w:szCs w:val="20"/>
                <w:lang w:val="ky-KG"/>
              </w:rPr>
              <w:t>8</w:t>
            </w:r>
          </w:p>
        </w:tc>
        <w:tc>
          <w:tcPr>
            <w:tcW w:w="1252"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widowControl w:val="0"/>
              <w:jc w:val="center"/>
              <w:rPr>
                <w:sz w:val="20"/>
                <w:szCs w:val="20"/>
                <w:lang w:val="ky-KG"/>
              </w:rPr>
            </w:pPr>
            <w:r w:rsidRPr="00276586">
              <w:rPr>
                <w:sz w:val="20"/>
                <w:szCs w:val="20"/>
                <w:lang w:val="ky-KG"/>
              </w:rPr>
              <w:t>695</w:t>
            </w:r>
            <w:r w:rsidRPr="00276586">
              <w:rPr>
                <w:sz w:val="20"/>
                <w:szCs w:val="20"/>
              </w:rPr>
              <w:t>,</w:t>
            </w:r>
            <w:r w:rsidRPr="00276586">
              <w:rPr>
                <w:sz w:val="20"/>
                <w:szCs w:val="20"/>
                <w:lang w:val="ky-KG"/>
              </w:rPr>
              <w:t>6</w:t>
            </w:r>
          </w:p>
        </w:tc>
        <w:tc>
          <w:tcPr>
            <w:tcW w:w="1252"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widowControl w:val="0"/>
              <w:jc w:val="center"/>
              <w:rPr>
                <w:sz w:val="20"/>
                <w:szCs w:val="20"/>
                <w:lang w:val="ky-KG"/>
              </w:rPr>
            </w:pPr>
            <w:r w:rsidRPr="00276586">
              <w:rPr>
                <w:sz w:val="20"/>
                <w:szCs w:val="20"/>
                <w:lang w:val="ky-KG"/>
              </w:rPr>
              <w:t>-348,2</w:t>
            </w:r>
          </w:p>
        </w:tc>
        <w:tc>
          <w:tcPr>
            <w:tcW w:w="1252"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widowControl w:val="0"/>
              <w:jc w:val="center"/>
              <w:rPr>
                <w:sz w:val="20"/>
                <w:szCs w:val="20"/>
                <w:lang w:val="ky-KG"/>
              </w:rPr>
            </w:pPr>
            <w:r w:rsidRPr="00276586">
              <w:rPr>
                <w:sz w:val="20"/>
                <w:szCs w:val="20"/>
                <w:lang w:val="ky-KG"/>
              </w:rPr>
              <w:t>708</w:t>
            </w:r>
            <w:r w:rsidRPr="00276586">
              <w:rPr>
                <w:sz w:val="20"/>
                <w:szCs w:val="20"/>
              </w:rPr>
              <w:t>,</w:t>
            </w:r>
            <w:r w:rsidRPr="00276586">
              <w:rPr>
                <w:sz w:val="20"/>
                <w:szCs w:val="20"/>
                <w:lang w:val="ky-KG"/>
              </w:rPr>
              <w:t>7</w:t>
            </w:r>
          </w:p>
        </w:tc>
        <w:tc>
          <w:tcPr>
            <w:tcW w:w="1252"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widowControl w:val="0"/>
              <w:rPr>
                <w:sz w:val="20"/>
                <w:szCs w:val="20"/>
                <w:lang w:val="ky-KG"/>
              </w:rPr>
            </w:pPr>
            <w:r w:rsidRPr="00276586">
              <w:rPr>
                <w:sz w:val="20"/>
                <w:szCs w:val="20"/>
                <w:lang w:val="ky-KG"/>
              </w:rPr>
              <w:t xml:space="preserve">     715</w:t>
            </w:r>
            <w:r w:rsidRPr="00276586">
              <w:rPr>
                <w:sz w:val="20"/>
                <w:szCs w:val="20"/>
              </w:rPr>
              <w:t>,</w:t>
            </w:r>
            <w:r w:rsidRPr="00276586">
              <w:rPr>
                <w:sz w:val="20"/>
                <w:szCs w:val="20"/>
                <w:lang w:val="ky-KG"/>
              </w:rPr>
              <w:t>5</w:t>
            </w:r>
          </w:p>
        </w:tc>
      </w:tr>
      <w:tr w:rsidR="00621B7B" w:rsidRPr="00276586" w:rsidTr="00621B7B">
        <w:tc>
          <w:tcPr>
            <w:tcW w:w="2127"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widowControl w:val="0"/>
              <w:jc w:val="both"/>
              <w:rPr>
                <w:sz w:val="20"/>
                <w:szCs w:val="20"/>
                <w:lang w:val="ky-KG" w:eastAsia="en-US"/>
              </w:rPr>
            </w:pPr>
            <w:r w:rsidRPr="00276586">
              <w:rPr>
                <w:sz w:val="20"/>
                <w:szCs w:val="20"/>
                <w:lang w:val="ky-KG"/>
              </w:rPr>
              <w:t>бюджеттик каражаттар</w:t>
            </w:r>
          </w:p>
        </w:tc>
        <w:tc>
          <w:tcPr>
            <w:tcW w:w="1252"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widowControl w:val="0"/>
              <w:jc w:val="center"/>
              <w:rPr>
                <w:sz w:val="20"/>
                <w:szCs w:val="20"/>
                <w:lang w:val="ky-KG"/>
              </w:rPr>
            </w:pPr>
            <w:r w:rsidRPr="00276586">
              <w:rPr>
                <w:sz w:val="20"/>
                <w:szCs w:val="20"/>
                <w:lang w:val="ky-KG"/>
              </w:rPr>
              <w:t>869</w:t>
            </w:r>
            <w:r w:rsidRPr="00276586">
              <w:rPr>
                <w:sz w:val="20"/>
                <w:szCs w:val="20"/>
              </w:rPr>
              <w:t>,</w:t>
            </w:r>
            <w:r w:rsidRPr="00276586">
              <w:rPr>
                <w:sz w:val="20"/>
                <w:szCs w:val="20"/>
                <w:lang w:val="ky-KG"/>
              </w:rPr>
              <w:t>0</w:t>
            </w:r>
          </w:p>
        </w:tc>
        <w:tc>
          <w:tcPr>
            <w:tcW w:w="1252"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widowControl w:val="0"/>
              <w:jc w:val="center"/>
              <w:rPr>
                <w:sz w:val="20"/>
                <w:szCs w:val="20"/>
              </w:rPr>
            </w:pPr>
            <w:r w:rsidRPr="00276586">
              <w:rPr>
                <w:sz w:val="20"/>
                <w:szCs w:val="20"/>
                <w:lang w:val="ky-KG"/>
              </w:rPr>
              <w:t>1 043</w:t>
            </w:r>
            <w:r w:rsidRPr="00276586">
              <w:rPr>
                <w:sz w:val="20"/>
                <w:szCs w:val="20"/>
              </w:rPr>
              <w:t>,</w:t>
            </w:r>
            <w:r w:rsidRPr="00276586">
              <w:rPr>
                <w:sz w:val="20"/>
                <w:szCs w:val="20"/>
                <w:lang w:val="ky-KG"/>
              </w:rPr>
              <w:t>8</w:t>
            </w:r>
          </w:p>
        </w:tc>
        <w:tc>
          <w:tcPr>
            <w:tcW w:w="1252"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widowControl w:val="0"/>
              <w:jc w:val="center"/>
              <w:rPr>
                <w:sz w:val="20"/>
                <w:szCs w:val="20"/>
              </w:rPr>
            </w:pPr>
            <w:r w:rsidRPr="00276586">
              <w:rPr>
                <w:sz w:val="20"/>
                <w:szCs w:val="20"/>
                <w:lang w:val="ky-KG"/>
              </w:rPr>
              <w:t>695</w:t>
            </w:r>
            <w:r w:rsidRPr="00276586">
              <w:rPr>
                <w:sz w:val="20"/>
                <w:szCs w:val="20"/>
              </w:rPr>
              <w:t>,</w:t>
            </w:r>
            <w:r w:rsidRPr="00276586">
              <w:rPr>
                <w:sz w:val="20"/>
                <w:szCs w:val="20"/>
                <w:lang w:val="ky-KG"/>
              </w:rPr>
              <w:t>6</w:t>
            </w:r>
          </w:p>
        </w:tc>
        <w:tc>
          <w:tcPr>
            <w:tcW w:w="1252"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widowControl w:val="0"/>
              <w:jc w:val="center"/>
              <w:rPr>
                <w:sz w:val="20"/>
                <w:szCs w:val="20"/>
                <w:lang w:val="ky-KG"/>
              </w:rPr>
            </w:pPr>
            <w:r w:rsidRPr="00276586">
              <w:rPr>
                <w:sz w:val="20"/>
                <w:szCs w:val="20"/>
                <w:lang w:val="ky-KG"/>
              </w:rPr>
              <w:t>-348,2</w:t>
            </w:r>
          </w:p>
        </w:tc>
        <w:tc>
          <w:tcPr>
            <w:tcW w:w="1252"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widowControl w:val="0"/>
              <w:jc w:val="center"/>
              <w:rPr>
                <w:sz w:val="20"/>
                <w:szCs w:val="20"/>
              </w:rPr>
            </w:pPr>
            <w:r w:rsidRPr="00276586">
              <w:rPr>
                <w:sz w:val="20"/>
                <w:szCs w:val="20"/>
                <w:lang w:val="ky-KG"/>
              </w:rPr>
              <w:t>708</w:t>
            </w:r>
            <w:r w:rsidRPr="00276586">
              <w:rPr>
                <w:sz w:val="20"/>
                <w:szCs w:val="20"/>
              </w:rPr>
              <w:t>,</w:t>
            </w:r>
            <w:r w:rsidRPr="00276586">
              <w:rPr>
                <w:sz w:val="20"/>
                <w:szCs w:val="20"/>
                <w:lang w:val="ky-KG"/>
              </w:rPr>
              <w:t>7</w:t>
            </w:r>
          </w:p>
        </w:tc>
        <w:tc>
          <w:tcPr>
            <w:tcW w:w="1252"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widowControl w:val="0"/>
              <w:rPr>
                <w:sz w:val="20"/>
                <w:szCs w:val="20"/>
              </w:rPr>
            </w:pPr>
            <w:r w:rsidRPr="00276586">
              <w:rPr>
                <w:sz w:val="20"/>
                <w:szCs w:val="20"/>
                <w:lang w:val="ky-KG"/>
              </w:rPr>
              <w:t xml:space="preserve">     715</w:t>
            </w:r>
            <w:r w:rsidRPr="00276586">
              <w:rPr>
                <w:sz w:val="20"/>
                <w:szCs w:val="20"/>
              </w:rPr>
              <w:t>,</w:t>
            </w:r>
            <w:r w:rsidRPr="00276586">
              <w:rPr>
                <w:sz w:val="20"/>
                <w:szCs w:val="20"/>
                <w:lang w:val="ky-KG"/>
              </w:rPr>
              <w:t>5</w:t>
            </w:r>
          </w:p>
        </w:tc>
      </w:tr>
      <w:tr w:rsidR="00621B7B" w:rsidRPr="00276586" w:rsidTr="00621B7B">
        <w:tc>
          <w:tcPr>
            <w:tcW w:w="2127"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widowControl w:val="0"/>
              <w:jc w:val="both"/>
              <w:rPr>
                <w:sz w:val="20"/>
                <w:szCs w:val="20"/>
                <w:lang w:val="ky-KG" w:eastAsia="en-US"/>
              </w:rPr>
            </w:pPr>
            <w:r w:rsidRPr="00276586">
              <w:rPr>
                <w:sz w:val="20"/>
                <w:szCs w:val="20"/>
                <w:lang w:val="ky-KG"/>
              </w:rPr>
              <w:t>атайын эсептин каражаттары</w:t>
            </w:r>
          </w:p>
        </w:tc>
        <w:tc>
          <w:tcPr>
            <w:tcW w:w="1252"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widowControl w:val="0"/>
              <w:jc w:val="center"/>
              <w:rPr>
                <w:sz w:val="20"/>
                <w:szCs w:val="20"/>
                <w:lang w:val="ky-KG"/>
              </w:rPr>
            </w:pPr>
            <w:r w:rsidRPr="00276586">
              <w:rPr>
                <w:sz w:val="20"/>
                <w:szCs w:val="20"/>
                <w:lang w:val="ky-KG"/>
              </w:rPr>
              <w:t>55</w:t>
            </w:r>
            <w:r w:rsidRPr="00276586">
              <w:rPr>
                <w:sz w:val="20"/>
                <w:szCs w:val="20"/>
              </w:rPr>
              <w:t>,</w:t>
            </w:r>
            <w:r w:rsidRPr="00276586">
              <w:rPr>
                <w:sz w:val="20"/>
                <w:szCs w:val="20"/>
                <w:lang w:val="ky-KG"/>
              </w:rPr>
              <w:t>0</w:t>
            </w:r>
          </w:p>
        </w:tc>
        <w:tc>
          <w:tcPr>
            <w:tcW w:w="1252"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widowControl w:val="0"/>
              <w:jc w:val="center"/>
              <w:rPr>
                <w:sz w:val="20"/>
                <w:szCs w:val="20"/>
                <w:lang w:val="ky-KG"/>
              </w:rPr>
            </w:pPr>
            <w:r w:rsidRPr="00276586">
              <w:rPr>
                <w:sz w:val="20"/>
                <w:szCs w:val="20"/>
                <w:lang w:val="ky-KG"/>
              </w:rPr>
              <w:t>0</w:t>
            </w:r>
          </w:p>
        </w:tc>
        <w:tc>
          <w:tcPr>
            <w:tcW w:w="1252"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widowControl w:val="0"/>
              <w:jc w:val="center"/>
              <w:rPr>
                <w:sz w:val="20"/>
                <w:szCs w:val="20"/>
                <w:lang w:val="ky-KG"/>
              </w:rPr>
            </w:pPr>
            <w:r w:rsidRPr="00276586">
              <w:rPr>
                <w:sz w:val="20"/>
                <w:szCs w:val="20"/>
                <w:lang w:val="ky-KG"/>
              </w:rPr>
              <w:t>0</w:t>
            </w:r>
          </w:p>
        </w:tc>
        <w:tc>
          <w:tcPr>
            <w:tcW w:w="1252"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widowControl w:val="0"/>
              <w:jc w:val="center"/>
              <w:rPr>
                <w:sz w:val="20"/>
                <w:szCs w:val="20"/>
                <w:lang w:val="ky-KG"/>
              </w:rPr>
            </w:pPr>
            <w:r w:rsidRPr="00276586">
              <w:rPr>
                <w:sz w:val="20"/>
                <w:szCs w:val="20"/>
                <w:lang w:val="ky-KG"/>
              </w:rPr>
              <w:t>0</w:t>
            </w:r>
          </w:p>
        </w:tc>
        <w:tc>
          <w:tcPr>
            <w:tcW w:w="1252"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widowControl w:val="0"/>
              <w:jc w:val="center"/>
              <w:rPr>
                <w:sz w:val="20"/>
                <w:szCs w:val="20"/>
                <w:lang w:val="ky-KG"/>
              </w:rPr>
            </w:pPr>
            <w:r w:rsidRPr="00276586">
              <w:rPr>
                <w:sz w:val="20"/>
                <w:szCs w:val="20"/>
                <w:lang w:val="ky-KG"/>
              </w:rPr>
              <w:t>0</w:t>
            </w:r>
          </w:p>
        </w:tc>
        <w:tc>
          <w:tcPr>
            <w:tcW w:w="1252"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widowControl w:val="0"/>
              <w:jc w:val="center"/>
              <w:rPr>
                <w:sz w:val="20"/>
                <w:szCs w:val="20"/>
                <w:lang w:val="ky-KG"/>
              </w:rPr>
            </w:pPr>
            <w:r w:rsidRPr="00276586">
              <w:rPr>
                <w:sz w:val="20"/>
                <w:szCs w:val="20"/>
                <w:lang w:val="ky-KG"/>
              </w:rPr>
              <w:t>0</w:t>
            </w:r>
          </w:p>
        </w:tc>
      </w:tr>
    </w:tbl>
    <w:p w:rsidR="00621B7B" w:rsidRPr="00276586" w:rsidRDefault="00621B7B" w:rsidP="00621B7B">
      <w:pPr>
        <w:tabs>
          <w:tab w:val="left" w:pos="567"/>
        </w:tabs>
        <w:ind w:firstLine="567"/>
        <w:jc w:val="both"/>
        <w:rPr>
          <w:lang w:val="ky-KG"/>
        </w:rPr>
      </w:pPr>
    </w:p>
    <w:p w:rsidR="00621B7B" w:rsidRPr="00276586" w:rsidRDefault="00621B7B" w:rsidP="00621B7B">
      <w:pPr>
        <w:ind w:firstLine="709"/>
        <w:jc w:val="both"/>
        <w:rPr>
          <w:lang w:val="ky-KG"/>
        </w:rPr>
      </w:pPr>
      <w:r w:rsidRPr="00276586">
        <w:rPr>
          <w:lang w:val="ky-KG"/>
        </w:rPr>
        <w:t>Бюджеттик каражаттар боюнча чыгашалардын  348,2 млн. сомго азайышы,  кирешелердин түшпөй калуусунан улам республикалык бюджеттин киреше бөлүгүнүн болжолдуу көрсөткүчтөрүнүн азайышына жана коронавирустук инфекциянын пандемиясынан кийин экономиканы акырындык менен калыбына келтирүү зарылдыгына байланыштуу бюджетти оптималдаштыруу алкагында каралган.</w:t>
      </w:r>
    </w:p>
    <w:p w:rsidR="00621B7B" w:rsidRPr="00276586" w:rsidRDefault="00621B7B" w:rsidP="00621B7B">
      <w:pPr>
        <w:tabs>
          <w:tab w:val="left" w:pos="567"/>
        </w:tabs>
        <w:ind w:firstLine="567"/>
        <w:jc w:val="both"/>
        <w:rPr>
          <w:lang w:val="ky-KG"/>
        </w:rPr>
      </w:pPr>
    </w:p>
    <w:p w:rsidR="00621B7B" w:rsidRPr="00276586" w:rsidRDefault="00621B7B" w:rsidP="00621B7B">
      <w:pPr>
        <w:widowControl w:val="0"/>
        <w:ind w:firstLine="709"/>
        <w:jc w:val="both"/>
        <w:rPr>
          <w:rFonts w:eastAsiaTheme="minorHAnsi"/>
          <w:lang w:val="ky-KG" w:eastAsia="en-US"/>
        </w:rPr>
      </w:pPr>
      <w:r w:rsidRPr="00276586">
        <w:rPr>
          <w:rFonts w:eastAsia="Calibri"/>
          <w:b/>
          <w:bCs/>
          <w:iCs/>
          <w:lang w:val="ky-KG"/>
        </w:rPr>
        <w:t xml:space="preserve">“Коомдук тартип жана коопсуздук” </w:t>
      </w:r>
      <w:r w:rsidRPr="00276586">
        <w:rPr>
          <w:rFonts w:eastAsia="Calibri"/>
          <w:bCs/>
          <w:iCs/>
          <w:lang w:val="ky-KG"/>
        </w:rPr>
        <w:t>бөлүмү боюнча</w:t>
      </w:r>
      <w:r w:rsidRPr="00276586">
        <w:rPr>
          <w:rFonts w:eastAsia="Calibri"/>
          <w:b/>
          <w:bCs/>
          <w:iCs/>
          <w:lang w:val="ky-KG"/>
        </w:rPr>
        <w:t xml:space="preserve"> “сот системасы”</w:t>
      </w:r>
      <w:r w:rsidRPr="00276586">
        <w:rPr>
          <w:rFonts w:eastAsia="Calibri"/>
          <w:bCs/>
          <w:i/>
          <w:iCs/>
          <w:lang w:val="ky-KG"/>
        </w:rPr>
        <w:t xml:space="preserve"> </w:t>
      </w:r>
      <w:r w:rsidRPr="00276586">
        <w:rPr>
          <w:rFonts w:eastAsia="Calibri"/>
          <w:bCs/>
          <w:iCs/>
          <w:lang w:val="ky-KG"/>
        </w:rPr>
        <w:t xml:space="preserve">бөлүмү Кыргыз Республикасынын Жогорку сотун, Кыргыз Республикасынын Жогорку сотунун Конституциялык палатасын, Кыргыз Республикасынын Жогорку сотуна караштуу Сот департаментин, ошондой эле Кыргыз Республикасынын Өкмөтүнүн Сот өкүлчүлүгү борборун, Кыргыз Республикасынын Башкы прокуратурасын, Кыргыз Республикасынын Омбудсменинин (Акыйкатчысынын) Аппаратын, </w:t>
      </w:r>
      <w:r w:rsidRPr="00276586">
        <w:rPr>
          <w:lang w:val="ky-KG"/>
        </w:rPr>
        <w:t xml:space="preserve">Кыргыз Республикасынын Юстиция министрлигине караштуу Пробациялоо департаментин </w:t>
      </w:r>
      <w:r w:rsidRPr="00276586">
        <w:rPr>
          <w:rFonts w:eastAsia="Calibri"/>
          <w:bCs/>
          <w:iCs/>
          <w:lang w:val="ky-KG"/>
        </w:rPr>
        <w:t xml:space="preserve">жана Кыргыз Республикасынын Өкмөтүнүн алдындагы Мамлекеттик соттук-эксперттик кызматын </w:t>
      </w:r>
      <w:r w:rsidRPr="00276586">
        <w:rPr>
          <w:rFonts w:eastAsia="Calibri"/>
          <w:lang w:val="ky-KG"/>
        </w:rPr>
        <w:t xml:space="preserve">күтүүгө чыгашаларды камтыйт. </w:t>
      </w:r>
    </w:p>
    <w:p w:rsidR="00621B7B" w:rsidRPr="00276586" w:rsidRDefault="004D406C" w:rsidP="00621B7B">
      <w:pPr>
        <w:widowControl w:val="0"/>
        <w:ind w:firstLine="709"/>
        <w:jc w:val="both"/>
        <w:rPr>
          <w:lang w:val="ky-KG"/>
        </w:rPr>
      </w:pPr>
      <w:r w:rsidRPr="00276586">
        <w:rPr>
          <w:rFonts w:eastAsia="Calibri"/>
          <w:b/>
          <w:bCs/>
          <w:iCs/>
          <w:lang w:val="ky-KG"/>
        </w:rPr>
        <w:t>“Соттор</w:t>
      </w:r>
      <w:r w:rsidR="00621B7B" w:rsidRPr="00276586">
        <w:rPr>
          <w:rFonts w:eastAsia="Calibri"/>
          <w:b/>
          <w:bCs/>
          <w:iCs/>
          <w:lang w:val="ky-KG"/>
        </w:rPr>
        <w:t>”</w:t>
      </w:r>
      <w:r w:rsidR="00621B7B" w:rsidRPr="00276586">
        <w:rPr>
          <w:rFonts w:eastAsia="Calibri"/>
          <w:bCs/>
          <w:iCs/>
          <w:lang w:val="ky-KG"/>
        </w:rPr>
        <w:t xml:space="preserve"> бөлүмү боюнча 2021-жылга чыгашалар</w:t>
      </w:r>
      <w:r w:rsidR="00621B7B" w:rsidRPr="00276586">
        <w:rPr>
          <w:lang w:val="ky-KG"/>
        </w:rPr>
        <w:t xml:space="preserve"> </w:t>
      </w:r>
      <w:r w:rsidRPr="00276586">
        <w:rPr>
          <w:b/>
          <w:lang w:val="ky-KG"/>
        </w:rPr>
        <w:t xml:space="preserve">2 715,6 </w:t>
      </w:r>
      <w:r w:rsidR="00621B7B" w:rsidRPr="00276586">
        <w:rPr>
          <w:bCs/>
          <w:lang w:val="ky-KG"/>
        </w:rPr>
        <w:t xml:space="preserve">млн. сом суммасында </w:t>
      </w:r>
      <w:r w:rsidR="00621B7B" w:rsidRPr="00276586">
        <w:rPr>
          <w:bCs/>
          <w:lang w:val="ky-KG"/>
        </w:rPr>
        <w:lastRenderedPageBreak/>
        <w:t>каралган</w:t>
      </w:r>
      <w:r w:rsidR="00621B7B" w:rsidRPr="00276586">
        <w:rPr>
          <w:lang w:val="ky-KG"/>
        </w:rPr>
        <w:t xml:space="preserve">, 2020-жылдын бекитилген бюджетине карата  </w:t>
      </w:r>
      <w:r w:rsidRPr="00276586">
        <w:rPr>
          <w:lang w:val="ky-KG"/>
        </w:rPr>
        <w:t xml:space="preserve">174,1 </w:t>
      </w:r>
      <w:r w:rsidR="00621B7B" w:rsidRPr="00276586">
        <w:rPr>
          <w:lang w:val="ky-KG"/>
        </w:rPr>
        <w:t xml:space="preserve">млн. сомго, же  </w:t>
      </w:r>
      <w:r w:rsidRPr="00276586">
        <w:rPr>
          <w:lang w:val="ky-KG"/>
        </w:rPr>
        <w:t>6,0</w:t>
      </w:r>
      <w:r w:rsidR="00621B7B" w:rsidRPr="00276586">
        <w:rPr>
          <w:lang w:val="ky-KG"/>
        </w:rPr>
        <w:t> %га  азайган, анын ичинде:</w:t>
      </w:r>
    </w:p>
    <w:p w:rsidR="00621B7B" w:rsidRPr="00276586" w:rsidRDefault="00621B7B" w:rsidP="00621B7B">
      <w:pPr>
        <w:widowControl w:val="0"/>
        <w:jc w:val="right"/>
        <w:rPr>
          <w:sz w:val="20"/>
          <w:szCs w:val="20"/>
          <w:lang w:val="ky-KG"/>
        </w:rPr>
      </w:pPr>
      <w:r w:rsidRPr="00276586">
        <w:rPr>
          <w:sz w:val="20"/>
          <w:szCs w:val="20"/>
        </w:rPr>
        <w:t>млн. сом</w:t>
      </w:r>
    </w:p>
    <w:tbl>
      <w:tblPr>
        <w:tblW w:w="964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10"/>
        <w:gridCol w:w="1205"/>
        <w:gridCol w:w="1206"/>
        <w:gridCol w:w="1206"/>
        <w:gridCol w:w="1206"/>
        <w:gridCol w:w="1206"/>
        <w:gridCol w:w="1206"/>
      </w:tblGrid>
      <w:tr w:rsidR="00621B7B" w:rsidRPr="00276586" w:rsidTr="004D406C">
        <w:trPr>
          <w:trHeight w:val="614"/>
        </w:trPr>
        <w:tc>
          <w:tcPr>
            <w:tcW w:w="2410"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621B7B" w:rsidRPr="00276586" w:rsidRDefault="00621B7B" w:rsidP="00621B7B">
            <w:pPr>
              <w:spacing w:after="200" w:line="276" w:lineRule="auto"/>
              <w:jc w:val="center"/>
              <w:rPr>
                <w:b/>
                <w:bCs/>
                <w:sz w:val="20"/>
                <w:szCs w:val="20"/>
                <w:lang w:val="ky-KG" w:eastAsia="en-US"/>
              </w:rPr>
            </w:pPr>
            <w:r w:rsidRPr="00276586">
              <w:rPr>
                <w:rFonts w:eastAsia="Calibri"/>
                <w:b/>
                <w:bCs/>
                <w:sz w:val="20"/>
                <w:szCs w:val="20"/>
                <w:lang w:val="ky-KG"/>
              </w:rPr>
              <w:t xml:space="preserve">Аталышы </w:t>
            </w:r>
          </w:p>
        </w:tc>
        <w:tc>
          <w:tcPr>
            <w:tcW w:w="120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621B7B" w:rsidRPr="00276586" w:rsidRDefault="00621B7B" w:rsidP="00621B7B">
            <w:pPr>
              <w:spacing w:after="200" w:line="276" w:lineRule="auto"/>
              <w:jc w:val="center"/>
              <w:rPr>
                <w:rFonts w:eastAsia="Calibri"/>
                <w:b/>
                <w:bCs/>
                <w:sz w:val="20"/>
                <w:szCs w:val="20"/>
                <w:lang w:val="ky-KG" w:eastAsia="en-US"/>
              </w:rPr>
            </w:pPr>
            <w:r w:rsidRPr="00276586">
              <w:rPr>
                <w:rFonts w:eastAsia="Calibri"/>
                <w:b/>
                <w:bCs/>
                <w:sz w:val="20"/>
                <w:szCs w:val="20"/>
                <w:lang w:val="ky-KG"/>
              </w:rPr>
              <w:t>2019-жыл факт</w:t>
            </w:r>
          </w:p>
        </w:tc>
        <w:tc>
          <w:tcPr>
            <w:tcW w:w="1206"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621B7B" w:rsidRPr="00276586" w:rsidRDefault="00621B7B" w:rsidP="00621B7B">
            <w:pPr>
              <w:spacing w:after="200" w:line="276" w:lineRule="auto"/>
              <w:jc w:val="center"/>
              <w:rPr>
                <w:rFonts w:eastAsia="Calibri"/>
                <w:b/>
                <w:bCs/>
                <w:sz w:val="20"/>
                <w:szCs w:val="20"/>
                <w:lang w:val="ky-KG" w:eastAsia="en-US"/>
              </w:rPr>
            </w:pPr>
            <w:r w:rsidRPr="00276586">
              <w:rPr>
                <w:rFonts w:eastAsia="Calibri"/>
                <w:b/>
                <w:bCs/>
                <w:sz w:val="20"/>
                <w:szCs w:val="20"/>
                <w:lang w:val="ky-KG"/>
              </w:rPr>
              <w:t>2020-жыл бекит.</w:t>
            </w:r>
          </w:p>
        </w:tc>
        <w:tc>
          <w:tcPr>
            <w:tcW w:w="1206"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621B7B" w:rsidRPr="00276586" w:rsidRDefault="00621B7B" w:rsidP="00621B7B">
            <w:pPr>
              <w:spacing w:after="200" w:line="276" w:lineRule="auto"/>
              <w:jc w:val="center"/>
              <w:rPr>
                <w:rFonts w:eastAsia="Calibri"/>
                <w:b/>
                <w:bCs/>
                <w:sz w:val="20"/>
                <w:szCs w:val="20"/>
                <w:lang w:val="ky-KG" w:eastAsia="en-US"/>
              </w:rPr>
            </w:pPr>
            <w:r w:rsidRPr="00276586">
              <w:rPr>
                <w:rFonts w:eastAsia="Calibri"/>
                <w:b/>
                <w:bCs/>
                <w:sz w:val="20"/>
                <w:szCs w:val="20"/>
                <w:lang w:val="ky-KG"/>
              </w:rPr>
              <w:t>2021-жыл долбоор</w:t>
            </w:r>
          </w:p>
        </w:tc>
        <w:tc>
          <w:tcPr>
            <w:tcW w:w="1206"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621B7B" w:rsidRPr="00276586" w:rsidRDefault="00621B7B" w:rsidP="00621B7B">
            <w:pPr>
              <w:spacing w:after="200" w:line="276" w:lineRule="auto"/>
              <w:jc w:val="center"/>
              <w:rPr>
                <w:rFonts w:eastAsia="Calibri"/>
                <w:b/>
                <w:bCs/>
                <w:sz w:val="20"/>
                <w:szCs w:val="20"/>
                <w:lang w:val="ky-KG" w:eastAsia="en-US"/>
              </w:rPr>
            </w:pPr>
            <w:r w:rsidRPr="00276586">
              <w:rPr>
                <w:rFonts w:eastAsia="Calibri"/>
                <w:b/>
                <w:bCs/>
                <w:sz w:val="20"/>
                <w:szCs w:val="20"/>
                <w:lang w:val="ky-KG"/>
              </w:rPr>
              <w:t>четтөө</w:t>
            </w:r>
          </w:p>
        </w:tc>
        <w:tc>
          <w:tcPr>
            <w:tcW w:w="1206"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621B7B" w:rsidRPr="00276586" w:rsidRDefault="00621B7B" w:rsidP="00621B7B">
            <w:pPr>
              <w:spacing w:after="200" w:line="276" w:lineRule="auto"/>
              <w:jc w:val="center"/>
              <w:rPr>
                <w:rFonts w:eastAsia="Calibri"/>
                <w:b/>
                <w:bCs/>
                <w:sz w:val="20"/>
                <w:szCs w:val="20"/>
                <w:lang w:val="ky-KG" w:eastAsia="en-US"/>
              </w:rPr>
            </w:pPr>
            <w:r w:rsidRPr="00276586">
              <w:rPr>
                <w:rFonts w:eastAsia="Calibri"/>
                <w:b/>
                <w:bCs/>
                <w:sz w:val="20"/>
                <w:szCs w:val="20"/>
                <w:lang w:val="ky-KG"/>
              </w:rPr>
              <w:t>2022-жыл болжол</w:t>
            </w:r>
          </w:p>
        </w:tc>
        <w:tc>
          <w:tcPr>
            <w:tcW w:w="1206"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621B7B" w:rsidRPr="00276586" w:rsidRDefault="00621B7B" w:rsidP="00621B7B">
            <w:pPr>
              <w:spacing w:after="200" w:line="276" w:lineRule="auto"/>
              <w:jc w:val="center"/>
              <w:rPr>
                <w:rFonts w:eastAsia="Calibri"/>
                <w:b/>
                <w:bCs/>
                <w:sz w:val="20"/>
                <w:szCs w:val="20"/>
                <w:lang w:val="ky-KG" w:eastAsia="en-US"/>
              </w:rPr>
            </w:pPr>
            <w:r w:rsidRPr="00276586">
              <w:rPr>
                <w:rFonts w:eastAsia="Calibri"/>
                <w:b/>
                <w:bCs/>
                <w:sz w:val="20"/>
                <w:szCs w:val="20"/>
                <w:lang w:val="ky-KG"/>
              </w:rPr>
              <w:t>2023-жыл болжол</w:t>
            </w:r>
          </w:p>
        </w:tc>
      </w:tr>
      <w:tr w:rsidR="004D406C" w:rsidRPr="00276586" w:rsidTr="004D406C">
        <w:trPr>
          <w:trHeight w:val="295"/>
        </w:trPr>
        <w:tc>
          <w:tcPr>
            <w:tcW w:w="2410"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4D406C" w:rsidRPr="00276586" w:rsidRDefault="004D406C" w:rsidP="00621B7B">
            <w:pPr>
              <w:widowControl w:val="0"/>
              <w:spacing w:after="200" w:line="276" w:lineRule="auto"/>
              <w:jc w:val="both"/>
              <w:rPr>
                <w:sz w:val="20"/>
                <w:szCs w:val="20"/>
                <w:lang w:val="ky-KG" w:eastAsia="en-US"/>
              </w:rPr>
            </w:pPr>
            <w:r w:rsidRPr="00276586">
              <w:rPr>
                <w:sz w:val="20"/>
                <w:szCs w:val="20"/>
                <w:lang w:val="ky-KG"/>
              </w:rPr>
              <w:t>Бардыгы</w:t>
            </w:r>
          </w:p>
        </w:tc>
        <w:tc>
          <w:tcPr>
            <w:tcW w:w="120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4D406C" w:rsidRPr="00276586" w:rsidRDefault="004D406C" w:rsidP="00621B7B">
            <w:pPr>
              <w:widowControl w:val="0"/>
              <w:jc w:val="center"/>
              <w:rPr>
                <w:sz w:val="20"/>
                <w:szCs w:val="20"/>
                <w:lang w:val="ky-KG" w:eastAsia="en-US"/>
              </w:rPr>
            </w:pPr>
            <w:r w:rsidRPr="00276586">
              <w:rPr>
                <w:sz w:val="20"/>
                <w:szCs w:val="20"/>
                <w:lang w:val="ky-KG"/>
              </w:rPr>
              <w:t>2 093</w:t>
            </w:r>
            <w:r w:rsidRPr="00276586">
              <w:rPr>
                <w:sz w:val="20"/>
                <w:szCs w:val="20"/>
              </w:rPr>
              <w:t>,</w:t>
            </w:r>
            <w:r w:rsidRPr="00276586">
              <w:rPr>
                <w:sz w:val="20"/>
                <w:szCs w:val="20"/>
                <w:lang w:val="ky-KG"/>
              </w:rPr>
              <w:t>5</w:t>
            </w:r>
          </w:p>
        </w:tc>
        <w:tc>
          <w:tcPr>
            <w:tcW w:w="1206"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4D406C" w:rsidRPr="00276586" w:rsidRDefault="004D406C" w:rsidP="00621B7B">
            <w:pPr>
              <w:widowControl w:val="0"/>
              <w:jc w:val="center"/>
              <w:rPr>
                <w:sz w:val="20"/>
                <w:szCs w:val="20"/>
                <w:lang w:val="ky-KG" w:eastAsia="en-US"/>
              </w:rPr>
            </w:pPr>
            <w:r w:rsidRPr="00276586">
              <w:rPr>
                <w:sz w:val="20"/>
                <w:szCs w:val="20"/>
                <w:lang w:val="ky-KG"/>
              </w:rPr>
              <w:t>2 889,8</w:t>
            </w:r>
          </w:p>
        </w:tc>
        <w:tc>
          <w:tcPr>
            <w:tcW w:w="1206"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4D406C" w:rsidRPr="00276586" w:rsidRDefault="004D406C" w:rsidP="0034020B">
            <w:pPr>
              <w:widowControl w:val="0"/>
              <w:jc w:val="center"/>
              <w:rPr>
                <w:sz w:val="20"/>
                <w:szCs w:val="20"/>
                <w:lang w:val="ky-KG"/>
              </w:rPr>
            </w:pPr>
            <w:r w:rsidRPr="00276586">
              <w:rPr>
                <w:sz w:val="20"/>
                <w:szCs w:val="20"/>
                <w:lang w:val="ky-KG"/>
              </w:rPr>
              <w:t>2 715,6</w:t>
            </w:r>
          </w:p>
        </w:tc>
        <w:tc>
          <w:tcPr>
            <w:tcW w:w="1206"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4D406C" w:rsidRPr="00276586" w:rsidRDefault="004D406C" w:rsidP="0034020B">
            <w:pPr>
              <w:widowControl w:val="0"/>
              <w:jc w:val="center"/>
              <w:rPr>
                <w:sz w:val="20"/>
                <w:szCs w:val="20"/>
                <w:lang w:val="ky-KG"/>
              </w:rPr>
            </w:pPr>
            <w:r w:rsidRPr="00276586">
              <w:rPr>
                <w:sz w:val="20"/>
                <w:szCs w:val="20"/>
                <w:lang w:val="ky-KG"/>
              </w:rPr>
              <w:t>-174,1</w:t>
            </w:r>
          </w:p>
        </w:tc>
        <w:tc>
          <w:tcPr>
            <w:tcW w:w="1206"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4D406C" w:rsidRPr="00276586" w:rsidRDefault="004D406C" w:rsidP="00621B7B">
            <w:pPr>
              <w:widowControl w:val="0"/>
              <w:jc w:val="center"/>
              <w:rPr>
                <w:sz w:val="20"/>
                <w:szCs w:val="20"/>
                <w:lang w:val="ky-KG" w:eastAsia="en-US"/>
              </w:rPr>
            </w:pPr>
            <w:r w:rsidRPr="00276586">
              <w:rPr>
                <w:sz w:val="20"/>
                <w:szCs w:val="20"/>
                <w:lang w:val="ky-KG"/>
              </w:rPr>
              <w:t>2 729,6</w:t>
            </w:r>
          </w:p>
        </w:tc>
        <w:tc>
          <w:tcPr>
            <w:tcW w:w="1206"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4D406C" w:rsidRPr="00276586" w:rsidRDefault="004D406C" w:rsidP="00621B7B">
            <w:pPr>
              <w:widowControl w:val="0"/>
              <w:jc w:val="center"/>
              <w:rPr>
                <w:sz w:val="20"/>
                <w:szCs w:val="20"/>
                <w:lang w:val="ky-KG" w:eastAsia="en-US"/>
              </w:rPr>
            </w:pPr>
            <w:r w:rsidRPr="00276586">
              <w:rPr>
                <w:sz w:val="20"/>
                <w:szCs w:val="20"/>
                <w:lang w:val="ky-KG"/>
              </w:rPr>
              <w:t>2 755,2</w:t>
            </w:r>
          </w:p>
        </w:tc>
      </w:tr>
      <w:tr w:rsidR="004D406C" w:rsidRPr="00276586" w:rsidTr="004D406C">
        <w:trPr>
          <w:trHeight w:val="274"/>
        </w:trPr>
        <w:tc>
          <w:tcPr>
            <w:tcW w:w="2410"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4D406C" w:rsidRPr="00276586" w:rsidRDefault="004D406C" w:rsidP="00621B7B">
            <w:pPr>
              <w:widowControl w:val="0"/>
              <w:spacing w:after="200" w:line="276" w:lineRule="auto"/>
              <w:jc w:val="both"/>
              <w:rPr>
                <w:sz w:val="20"/>
                <w:szCs w:val="20"/>
                <w:lang w:val="ky-KG" w:eastAsia="en-US"/>
              </w:rPr>
            </w:pPr>
            <w:r w:rsidRPr="00276586">
              <w:rPr>
                <w:sz w:val="20"/>
                <w:szCs w:val="20"/>
                <w:lang w:val="ky-KG"/>
              </w:rPr>
              <w:t>бюджеттик каражаттар</w:t>
            </w:r>
          </w:p>
        </w:tc>
        <w:tc>
          <w:tcPr>
            <w:tcW w:w="120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4D406C" w:rsidRPr="00276586" w:rsidRDefault="004D406C" w:rsidP="00621B7B">
            <w:pPr>
              <w:widowControl w:val="0"/>
              <w:jc w:val="center"/>
              <w:rPr>
                <w:sz w:val="20"/>
                <w:szCs w:val="20"/>
                <w:lang w:val="ky-KG" w:eastAsia="en-US"/>
              </w:rPr>
            </w:pPr>
            <w:r w:rsidRPr="00276586">
              <w:rPr>
                <w:sz w:val="20"/>
                <w:szCs w:val="20"/>
                <w:lang w:val="ky-KG"/>
              </w:rPr>
              <w:t>2 092</w:t>
            </w:r>
            <w:r w:rsidRPr="00276586">
              <w:rPr>
                <w:sz w:val="20"/>
                <w:szCs w:val="20"/>
              </w:rPr>
              <w:t>,</w:t>
            </w:r>
            <w:r w:rsidRPr="00276586">
              <w:rPr>
                <w:sz w:val="20"/>
                <w:szCs w:val="20"/>
                <w:lang w:val="ky-KG"/>
              </w:rPr>
              <w:t>9</w:t>
            </w:r>
          </w:p>
        </w:tc>
        <w:tc>
          <w:tcPr>
            <w:tcW w:w="1206"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4D406C" w:rsidRPr="00276586" w:rsidRDefault="004D406C" w:rsidP="00621B7B">
            <w:pPr>
              <w:widowControl w:val="0"/>
              <w:jc w:val="center"/>
              <w:rPr>
                <w:sz w:val="20"/>
                <w:szCs w:val="20"/>
                <w:lang w:val="ky-KG" w:eastAsia="en-US"/>
              </w:rPr>
            </w:pPr>
            <w:r w:rsidRPr="00276586">
              <w:rPr>
                <w:sz w:val="20"/>
                <w:szCs w:val="20"/>
                <w:lang w:val="ky-KG"/>
              </w:rPr>
              <w:t>2 888,9</w:t>
            </w:r>
          </w:p>
        </w:tc>
        <w:tc>
          <w:tcPr>
            <w:tcW w:w="1206"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4D406C" w:rsidRPr="00276586" w:rsidRDefault="004D406C" w:rsidP="0034020B">
            <w:pPr>
              <w:widowControl w:val="0"/>
              <w:jc w:val="center"/>
              <w:rPr>
                <w:sz w:val="20"/>
                <w:szCs w:val="20"/>
                <w:lang w:val="ky-KG"/>
              </w:rPr>
            </w:pPr>
            <w:r w:rsidRPr="00276586">
              <w:rPr>
                <w:sz w:val="20"/>
                <w:szCs w:val="20"/>
                <w:lang w:val="ky-KG"/>
              </w:rPr>
              <w:t>2 714,8</w:t>
            </w:r>
          </w:p>
        </w:tc>
        <w:tc>
          <w:tcPr>
            <w:tcW w:w="1206"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4D406C" w:rsidRPr="00276586" w:rsidRDefault="004D406C" w:rsidP="0034020B">
            <w:pPr>
              <w:widowControl w:val="0"/>
              <w:jc w:val="center"/>
              <w:rPr>
                <w:sz w:val="20"/>
                <w:szCs w:val="20"/>
              </w:rPr>
            </w:pPr>
            <w:r w:rsidRPr="00276586">
              <w:rPr>
                <w:sz w:val="20"/>
                <w:szCs w:val="20"/>
                <w:lang w:val="ky-KG"/>
              </w:rPr>
              <w:t>-174,1</w:t>
            </w:r>
          </w:p>
        </w:tc>
        <w:tc>
          <w:tcPr>
            <w:tcW w:w="1206"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4D406C" w:rsidRPr="00276586" w:rsidRDefault="004D406C" w:rsidP="00621B7B">
            <w:pPr>
              <w:widowControl w:val="0"/>
              <w:jc w:val="center"/>
              <w:rPr>
                <w:sz w:val="20"/>
                <w:szCs w:val="20"/>
                <w:lang w:val="ky-KG" w:eastAsia="en-US"/>
              </w:rPr>
            </w:pPr>
            <w:r w:rsidRPr="00276586">
              <w:rPr>
                <w:sz w:val="20"/>
                <w:szCs w:val="20"/>
                <w:lang w:val="ky-KG"/>
              </w:rPr>
              <w:t>2 728,8</w:t>
            </w:r>
          </w:p>
        </w:tc>
        <w:tc>
          <w:tcPr>
            <w:tcW w:w="1206"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4D406C" w:rsidRPr="00276586" w:rsidRDefault="004D406C" w:rsidP="00621B7B">
            <w:pPr>
              <w:widowControl w:val="0"/>
              <w:jc w:val="center"/>
              <w:rPr>
                <w:sz w:val="20"/>
                <w:szCs w:val="20"/>
                <w:lang w:val="ky-KG" w:eastAsia="en-US"/>
              </w:rPr>
            </w:pPr>
            <w:r w:rsidRPr="00276586">
              <w:rPr>
                <w:sz w:val="20"/>
                <w:szCs w:val="20"/>
                <w:lang w:val="ky-KG"/>
              </w:rPr>
              <w:t>2 754,3</w:t>
            </w:r>
          </w:p>
        </w:tc>
      </w:tr>
      <w:tr w:rsidR="00621B7B" w:rsidRPr="00276586" w:rsidTr="004D406C">
        <w:trPr>
          <w:trHeight w:val="241"/>
        </w:trPr>
        <w:tc>
          <w:tcPr>
            <w:tcW w:w="2410" w:type="dxa"/>
            <w:tcBorders>
              <w:top w:val="single" w:sz="4" w:space="0" w:color="000000"/>
              <w:left w:val="single" w:sz="4" w:space="0" w:color="000000"/>
              <w:bottom w:val="single" w:sz="4" w:space="0" w:color="000000"/>
              <w:right w:val="single" w:sz="4" w:space="0" w:color="000000"/>
            </w:tcBorders>
            <w:vAlign w:val="center"/>
            <w:hideMark/>
          </w:tcPr>
          <w:p w:rsidR="00621B7B" w:rsidRPr="00276586" w:rsidRDefault="00621B7B" w:rsidP="00621B7B">
            <w:pPr>
              <w:widowControl w:val="0"/>
              <w:spacing w:after="200" w:line="276" w:lineRule="auto"/>
              <w:jc w:val="both"/>
              <w:rPr>
                <w:sz w:val="20"/>
                <w:szCs w:val="20"/>
                <w:lang w:val="ky-KG" w:eastAsia="en-US"/>
              </w:rPr>
            </w:pPr>
            <w:r w:rsidRPr="00276586">
              <w:rPr>
                <w:sz w:val="20"/>
                <w:szCs w:val="20"/>
                <w:lang w:val="ky-KG"/>
              </w:rPr>
              <w:t>атайын эсептин каражаттары</w:t>
            </w:r>
          </w:p>
        </w:tc>
        <w:tc>
          <w:tcPr>
            <w:tcW w:w="1205" w:type="dxa"/>
            <w:tcBorders>
              <w:top w:val="single" w:sz="4" w:space="0" w:color="000000"/>
              <w:left w:val="single" w:sz="4" w:space="0" w:color="000000"/>
              <w:bottom w:val="single" w:sz="4" w:space="0" w:color="000000"/>
              <w:right w:val="single" w:sz="4" w:space="0" w:color="000000"/>
            </w:tcBorders>
            <w:vAlign w:val="center"/>
            <w:hideMark/>
          </w:tcPr>
          <w:p w:rsidR="00621B7B" w:rsidRPr="00276586" w:rsidRDefault="00621B7B" w:rsidP="00621B7B">
            <w:pPr>
              <w:widowControl w:val="0"/>
              <w:jc w:val="center"/>
              <w:rPr>
                <w:sz w:val="20"/>
                <w:szCs w:val="20"/>
                <w:lang w:val="ky-KG" w:eastAsia="en-US"/>
              </w:rPr>
            </w:pPr>
            <w:r w:rsidRPr="00276586">
              <w:rPr>
                <w:sz w:val="20"/>
                <w:szCs w:val="20"/>
                <w:lang w:val="ky-KG"/>
              </w:rPr>
              <w:t>0,6</w:t>
            </w:r>
          </w:p>
        </w:tc>
        <w:tc>
          <w:tcPr>
            <w:tcW w:w="1206" w:type="dxa"/>
            <w:tcBorders>
              <w:top w:val="single" w:sz="4" w:space="0" w:color="000000"/>
              <w:left w:val="single" w:sz="4" w:space="0" w:color="000000"/>
              <w:bottom w:val="single" w:sz="4" w:space="0" w:color="000000"/>
              <w:right w:val="single" w:sz="4" w:space="0" w:color="000000"/>
            </w:tcBorders>
            <w:vAlign w:val="center"/>
            <w:hideMark/>
          </w:tcPr>
          <w:p w:rsidR="00621B7B" w:rsidRPr="00276586" w:rsidRDefault="00621B7B" w:rsidP="00621B7B">
            <w:pPr>
              <w:widowControl w:val="0"/>
              <w:jc w:val="center"/>
              <w:rPr>
                <w:sz w:val="20"/>
                <w:szCs w:val="20"/>
                <w:lang w:val="ky-KG" w:eastAsia="en-US"/>
              </w:rPr>
            </w:pPr>
            <w:r w:rsidRPr="00276586">
              <w:rPr>
                <w:sz w:val="20"/>
                <w:szCs w:val="20"/>
                <w:lang w:val="ky-KG"/>
              </w:rPr>
              <w:t>0,8</w:t>
            </w:r>
          </w:p>
        </w:tc>
        <w:tc>
          <w:tcPr>
            <w:tcW w:w="1206" w:type="dxa"/>
            <w:tcBorders>
              <w:top w:val="single" w:sz="4" w:space="0" w:color="000000"/>
              <w:left w:val="single" w:sz="4" w:space="0" w:color="000000"/>
              <w:bottom w:val="single" w:sz="4" w:space="0" w:color="000000"/>
              <w:right w:val="single" w:sz="4" w:space="0" w:color="000000"/>
            </w:tcBorders>
            <w:vAlign w:val="center"/>
            <w:hideMark/>
          </w:tcPr>
          <w:p w:rsidR="00621B7B" w:rsidRPr="00276586" w:rsidRDefault="00621B7B" w:rsidP="00621B7B">
            <w:pPr>
              <w:widowControl w:val="0"/>
              <w:jc w:val="center"/>
              <w:rPr>
                <w:sz w:val="20"/>
                <w:szCs w:val="20"/>
                <w:lang w:val="ky-KG" w:eastAsia="en-US"/>
              </w:rPr>
            </w:pPr>
            <w:r w:rsidRPr="00276586">
              <w:rPr>
                <w:sz w:val="20"/>
                <w:szCs w:val="20"/>
                <w:lang w:val="ky-KG"/>
              </w:rPr>
              <w:t>0,8</w:t>
            </w:r>
          </w:p>
        </w:tc>
        <w:tc>
          <w:tcPr>
            <w:tcW w:w="1206" w:type="dxa"/>
            <w:tcBorders>
              <w:top w:val="single" w:sz="4" w:space="0" w:color="000000"/>
              <w:left w:val="single" w:sz="4" w:space="0" w:color="000000"/>
              <w:bottom w:val="single" w:sz="4" w:space="0" w:color="000000"/>
              <w:right w:val="single" w:sz="4" w:space="0" w:color="000000"/>
            </w:tcBorders>
            <w:vAlign w:val="center"/>
            <w:hideMark/>
          </w:tcPr>
          <w:p w:rsidR="00621B7B" w:rsidRPr="00276586" w:rsidRDefault="00621B7B" w:rsidP="00621B7B">
            <w:pPr>
              <w:widowControl w:val="0"/>
              <w:jc w:val="center"/>
              <w:rPr>
                <w:sz w:val="20"/>
                <w:szCs w:val="20"/>
                <w:lang w:val="ky-KG" w:eastAsia="en-US"/>
              </w:rPr>
            </w:pPr>
            <w:r w:rsidRPr="00276586">
              <w:rPr>
                <w:sz w:val="20"/>
                <w:szCs w:val="20"/>
                <w:lang w:val="ky-KG"/>
              </w:rPr>
              <w:t>0</w:t>
            </w:r>
          </w:p>
        </w:tc>
        <w:tc>
          <w:tcPr>
            <w:tcW w:w="1206" w:type="dxa"/>
            <w:tcBorders>
              <w:top w:val="single" w:sz="4" w:space="0" w:color="000000"/>
              <w:left w:val="single" w:sz="4" w:space="0" w:color="000000"/>
              <w:bottom w:val="single" w:sz="4" w:space="0" w:color="000000"/>
              <w:right w:val="single" w:sz="4" w:space="0" w:color="000000"/>
            </w:tcBorders>
            <w:vAlign w:val="center"/>
            <w:hideMark/>
          </w:tcPr>
          <w:p w:rsidR="00621B7B" w:rsidRPr="00276586" w:rsidRDefault="00621B7B" w:rsidP="00621B7B">
            <w:pPr>
              <w:widowControl w:val="0"/>
              <w:jc w:val="center"/>
              <w:rPr>
                <w:sz w:val="20"/>
                <w:szCs w:val="20"/>
                <w:lang w:val="ky-KG" w:eastAsia="en-US"/>
              </w:rPr>
            </w:pPr>
            <w:r w:rsidRPr="00276586">
              <w:rPr>
                <w:sz w:val="20"/>
                <w:szCs w:val="20"/>
                <w:lang w:val="ky-KG"/>
              </w:rPr>
              <w:t>0,8</w:t>
            </w:r>
          </w:p>
        </w:tc>
        <w:tc>
          <w:tcPr>
            <w:tcW w:w="1206" w:type="dxa"/>
            <w:tcBorders>
              <w:top w:val="single" w:sz="4" w:space="0" w:color="000000"/>
              <w:left w:val="single" w:sz="4" w:space="0" w:color="000000"/>
              <w:bottom w:val="single" w:sz="4" w:space="0" w:color="000000"/>
              <w:right w:val="single" w:sz="4" w:space="0" w:color="000000"/>
            </w:tcBorders>
            <w:vAlign w:val="center"/>
            <w:hideMark/>
          </w:tcPr>
          <w:p w:rsidR="00621B7B" w:rsidRPr="00276586" w:rsidRDefault="00621B7B" w:rsidP="00621B7B">
            <w:pPr>
              <w:widowControl w:val="0"/>
              <w:jc w:val="center"/>
              <w:rPr>
                <w:sz w:val="20"/>
                <w:szCs w:val="20"/>
                <w:lang w:val="ky-KG" w:eastAsia="en-US"/>
              </w:rPr>
            </w:pPr>
            <w:r w:rsidRPr="00276586">
              <w:rPr>
                <w:sz w:val="20"/>
                <w:szCs w:val="20"/>
                <w:lang w:val="ky-KG"/>
              </w:rPr>
              <w:t>0,9</w:t>
            </w:r>
          </w:p>
        </w:tc>
      </w:tr>
    </w:tbl>
    <w:p w:rsidR="00621B7B" w:rsidRPr="00276586" w:rsidRDefault="00621B7B" w:rsidP="00621B7B">
      <w:pPr>
        <w:widowControl w:val="0"/>
        <w:ind w:firstLine="709"/>
        <w:jc w:val="both"/>
        <w:rPr>
          <w:lang w:eastAsia="en-US"/>
        </w:rPr>
      </w:pPr>
    </w:p>
    <w:p w:rsidR="00621B7B" w:rsidRPr="00276586" w:rsidRDefault="00621B7B" w:rsidP="00621B7B">
      <w:pPr>
        <w:ind w:firstLine="709"/>
        <w:jc w:val="both"/>
      </w:pPr>
      <w:r w:rsidRPr="00276586">
        <w:rPr>
          <w:lang w:val="ky-KG"/>
        </w:rPr>
        <w:t xml:space="preserve">Бюджеттик каражаттар боюнча чыгашалардын  </w:t>
      </w:r>
      <w:r w:rsidR="004D406C" w:rsidRPr="00276586">
        <w:t xml:space="preserve">174,1 </w:t>
      </w:r>
      <w:r w:rsidRPr="00276586">
        <w:t>млн. сом</w:t>
      </w:r>
      <w:r w:rsidRPr="00276586">
        <w:rPr>
          <w:lang w:val="ky-KG"/>
        </w:rPr>
        <w:t>го</w:t>
      </w:r>
      <w:r w:rsidRPr="00276586">
        <w:t xml:space="preserve"> </w:t>
      </w:r>
      <w:r w:rsidRPr="00276586">
        <w:rPr>
          <w:lang w:val="ky-KG"/>
        </w:rPr>
        <w:t xml:space="preserve">азайышы,  кирешелердин түшпөй калуусунан улам республикалык бюджеттин киреше бөлүгүнүн болжолдуу көрсөткүчтөрүнүн азайышына жана </w:t>
      </w:r>
      <w:proofErr w:type="spellStart"/>
      <w:r w:rsidRPr="00276586">
        <w:t>коронавирустук</w:t>
      </w:r>
      <w:proofErr w:type="spellEnd"/>
      <w:r w:rsidRPr="00276586">
        <w:t xml:space="preserve"> </w:t>
      </w:r>
      <w:proofErr w:type="spellStart"/>
      <w:r w:rsidRPr="00276586">
        <w:t>инфекци</w:t>
      </w:r>
      <w:proofErr w:type="spellEnd"/>
      <w:r w:rsidRPr="00276586">
        <w:rPr>
          <w:lang w:val="ky-KG"/>
        </w:rPr>
        <w:t>янын пандемиясынан кийин экономиканы акырындык менен калыбына келтирүү зарылдыгына жана байланыштуу бюджетти оптималдаштыруу алкагында каралган.</w:t>
      </w:r>
    </w:p>
    <w:p w:rsidR="00621B7B" w:rsidRPr="00276586" w:rsidRDefault="00621B7B" w:rsidP="00621B7B">
      <w:pPr>
        <w:widowControl w:val="0"/>
        <w:spacing w:before="120"/>
        <w:ind w:firstLine="709"/>
        <w:jc w:val="center"/>
        <w:rPr>
          <w:b/>
          <w:lang w:val="ky-KG"/>
        </w:rPr>
      </w:pPr>
    </w:p>
    <w:p w:rsidR="00621B7B" w:rsidRPr="00276586" w:rsidRDefault="00621B7B" w:rsidP="00621B7B">
      <w:pPr>
        <w:widowControl w:val="0"/>
        <w:jc w:val="center"/>
        <w:rPr>
          <w:rFonts w:eastAsia="Calibri"/>
          <w:b/>
          <w:lang w:val="ky-KG" w:eastAsia="en-US"/>
        </w:rPr>
      </w:pPr>
      <w:r w:rsidRPr="00276586">
        <w:rPr>
          <w:rFonts w:eastAsia="Calibri"/>
          <w:b/>
          <w:lang w:val="ky-KG"/>
        </w:rPr>
        <w:t>Кыргыз Республикасынын Жогорку соту</w:t>
      </w:r>
    </w:p>
    <w:p w:rsidR="00621B7B" w:rsidRPr="00276586" w:rsidRDefault="00621B7B" w:rsidP="00621B7B">
      <w:pPr>
        <w:widowControl w:val="0"/>
        <w:spacing w:after="120"/>
        <w:ind w:firstLine="709"/>
        <w:jc w:val="both"/>
        <w:rPr>
          <w:lang w:val="ky-KG"/>
        </w:rPr>
      </w:pPr>
      <w:r w:rsidRPr="00276586">
        <w:rPr>
          <w:rFonts w:eastAsia="Calibri"/>
          <w:b/>
          <w:lang w:val="ky-KG"/>
        </w:rPr>
        <w:t xml:space="preserve">Кыргыз Республикасынын Жогорку соту </w:t>
      </w:r>
      <w:r w:rsidRPr="00276586">
        <w:rPr>
          <w:rFonts w:eastAsia="Calibri"/>
          <w:lang w:val="ky-KG"/>
        </w:rPr>
        <w:t>боюнча</w:t>
      </w:r>
      <w:r w:rsidRPr="00276586">
        <w:rPr>
          <w:rFonts w:eastAsia="Calibri"/>
          <w:b/>
          <w:lang w:val="ky-KG"/>
        </w:rPr>
        <w:t xml:space="preserve"> 2021-жылга </w:t>
      </w:r>
      <w:r w:rsidRPr="00276586">
        <w:rPr>
          <w:rFonts w:eastAsia="Calibri"/>
          <w:lang w:val="ky-KG"/>
        </w:rPr>
        <w:t>чыгашалар</w:t>
      </w:r>
      <w:r w:rsidRPr="00276586">
        <w:rPr>
          <w:lang w:val="ky-KG"/>
        </w:rPr>
        <w:t xml:space="preserve"> </w:t>
      </w:r>
      <w:r w:rsidR="009C7084" w:rsidRPr="00276586">
        <w:rPr>
          <w:b/>
          <w:lang w:val="ky-KG"/>
        </w:rPr>
        <w:t xml:space="preserve">152,9 </w:t>
      </w:r>
      <w:r w:rsidRPr="00276586">
        <w:rPr>
          <w:b/>
          <w:bCs/>
          <w:lang w:val="ky-KG"/>
        </w:rPr>
        <w:t xml:space="preserve">млн. сом </w:t>
      </w:r>
      <w:r w:rsidRPr="00276586">
        <w:rPr>
          <w:bCs/>
          <w:lang w:val="ky-KG"/>
        </w:rPr>
        <w:t>суммасында каралган,</w:t>
      </w:r>
      <w:r w:rsidRPr="00276586">
        <w:rPr>
          <w:b/>
          <w:bCs/>
          <w:lang w:val="ky-KG"/>
        </w:rPr>
        <w:t xml:space="preserve"> </w:t>
      </w:r>
      <w:r w:rsidRPr="00276586">
        <w:rPr>
          <w:lang w:val="ky-KG"/>
        </w:rPr>
        <w:t xml:space="preserve"> же 2</w:t>
      </w:r>
      <w:r w:rsidR="009C7084" w:rsidRPr="00276586">
        <w:rPr>
          <w:lang w:val="ky-KG"/>
        </w:rPr>
        <w:t>020-жылдын бекитилген бюджетине карата 1,1 млн. сомго көбөйгөн</w:t>
      </w:r>
      <w:r w:rsidRPr="00276586">
        <w:rPr>
          <w:lang w:val="ky-KG"/>
        </w:rPr>
        <w:t xml:space="preserve">. </w:t>
      </w:r>
    </w:p>
    <w:p w:rsidR="00621B7B" w:rsidRPr="00276586" w:rsidRDefault="00621B7B" w:rsidP="00621B7B">
      <w:pPr>
        <w:widowControl w:val="0"/>
        <w:spacing w:after="120"/>
        <w:ind w:firstLine="709"/>
        <w:jc w:val="right"/>
        <w:rPr>
          <w:sz w:val="20"/>
          <w:szCs w:val="20"/>
          <w:lang w:val="ky-KG"/>
        </w:rPr>
      </w:pPr>
      <w:r w:rsidRPr="00276586">
        <w:rPr>
          <w:sz w:val="20"/>
          <w:szCs w:val="20"/>
        </w:rPr>
        <w:t>млн. сом</w:t>
      </w:r>
    </w:p>
    <w:tbl>
      <w:tblPr>
        <w:tblStyle w:val="280"/>
        <w:tblW w:w="9676" w:type="dxa"/>
        <w:tblInd w:w="108" w:type="dxa"/>
        <w:tblLook w:val="04A0" w:firstRow="1" w:lastRow="0" w:firstColumn="1" w:lastColumn="0" w:noHBand="0" w:noVBand="1"/>
      </w:tblPr>
      <w:tblGrid>
        <w:gridCol w:w="2268"/>
        <w:gridCol w:w="1234"/>
        <w:gridCol w:w="1235"/>
        <w:gridCol w:w="1235"/>
        <w:gridCol w:w="1234"/>
        <w:gridCol w:w="1235"/>
        <w:gridCol w:w="1235"/>
      </w:tblGrid>
      <w:tr w:rsidR="00621B7B" w:rsidRPr="00276586" w:rsidTr="00621B7B">
        <w:tc>
          <w:tcPr>
            <w:tcW w:w="2268"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spacing w:after="200" w:line="276" w:lineRule="auto"/>
              <w:jc w:val="center"/>
              <w:rPr>
                <w:b/>
                <w:bCs/>
                <w:sz w:val="20"/>
                <w:szCs w:val="20"/>
                <w:lang w:val="ky-KG" w:eastAsia="en-US"/>
              </w:rPr>
            </w:pPr>
            <w:r w:rsidRPr="00276586">
              <w:rPr>
                <w:rFonts w:eastAsia="Calibri"/>
                <w:b/>
                <w:bCs/>
                <w:sz w:val="20"/>
                <w:szCs w:val="20"/>
                <w:lang w:val="ky-KG"/>
              </w:rPr>
              <w:t xml:space="preserve">Аталышы </w:t>
            </w:r>
          </w:p>
        </w:tc>
        <w:tc>
          <w:tcPr>
            <w:tcW w:w="1234"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
                <w:bCs/>
                <w:sz w:val="20"/>
                <w:szCs w:val="20"/>
                <w:lang w:val="ky-KG" w:eastAsia="en-US"/>
              </w:rPr>
            </w:pPr>
            <w:r w:rsidRPr="00276586">
              <w:rPr>
                <w:rFonts w:eastAsia="Calibri"/>
                <w:b/>
                <w:bCs/>
                <w:sz w:val="20"/>
                <w:szCs w:val="20"/>
                <w:lang w:val="ky-KG"/>
              </w:rPr>
              <w:t>2019-жыл факт</w:t>
            </w:r>
          </w:p>
        </w:tc>
        <w:tc>
          <w:tcPr>
            <w:tcW w:w="1235"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
                <w:bCs/>
                <w:sz w:val="20"/>
                <w:szCs w:val="20"/>
                <w:lang w:val="ky-KG" w:eastAsia="en-US"/>
              </w:rPr>
            </w:pPr>
            <w:r w:rsidRPr="00276586">
              <w:rPr>
                <w:rFonts w:eastAsia="Calibri"/>
                <w:b/>
                <w:bCs/>
                <w:sz w:val="20"/>
                <w:szCs w:val="20"/>
                <w:lang w:val="ky-KG"/>
              </w:rPr>
              <w:t>2020-жыл бекит.</w:t>
            </w:r>
          </w:p>
        </w:tc>
        <w:tc>
          <w:tcPr>
            <w:tcW w:w="1235"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
                <w:bCs/>
                <w:sz w:val="20"/>
                <w:szCs w:val="20"/>
                <w:lang w:val="ky-KG" w:eastAsia="en-US"/>
              </w:rPr>
            </w:pPr>
            <w:r w:rsidRPr="00276586">
              <w:rPr>
                <w:rFonts w:eastAsia="Calibri"/>
                <w:b/>
                <w:bCs/>
                <w:sz w:val="20"/>
                <w:szCs w:val="20"/>
                <w:lang w:val="ky-KG"/>
              </w:rPr>
              <w:t>2021-жыл долбоор</w:t>
            </w:r>
          </w:p>
        </w:tc>
        <w:tc>
          <w:tcPr>
            <w:tcW w:w="1234"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
                <w:bCs/>
                <w:sz w:val="20"/>
                <w:szCs w:val="20"/>
                <w:lang w:val="ky-KG" w:eastAsia="en-US"/>
              </w:rPr>
            </w:pPr>
            <w:r w:rsidRPr="00276586">
              <w:rPr>
                <w:rFonts w:eastAsia="Calibri"/>
                <w:b/>
                <w:bCs/>
                <w:sz w:val="20"/>
                <w:szCs w:val="20"/>
                <w:lang w:val="ky-KG"/>
              </w:rPr>
              <w:t>четтөө</w:t>
            </w:r>
          </w:p>
        </w:tc>
        <w:tc>
          <w:tcPr>
            <w:tcW w:w="1235"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
                <w:bCs/>
                <w:sz w:val="20"/>
                <w:szCs w:val="20"/>
                <w:lang w:val="ky-KG" w:eastAsia="en-US"/>
              </w:rPr>
            </w:pPr>
            <w:r w:rsidRPr="00276586">
              <w:rPr>
                <w:rFonts w:eastAsia="Calibri"/>
                <w:b/>
                <w:bCs/>
                <w:sz w:val="20"/>
                <w:szCs w:val="20"/>
                <w:lang w:val="ky-KG"/>
              </w:rPr>
              <w:t>2022-жыл болжол</w:t>
            </w:r>
          </w:p>
        </w:tc>
        <w:tc>
          <w:tcPr>
            <w:tcW w:w="1235"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
                <w:bCs/>
                <w:sz w:val="20"/>
                <w:szCs w:val="20"/>
                <w:lang w:val="ky-KG" w:eastAsia="en-US"/>
              </w:rPr>
            </w:pPr>
            <w:r w:rsidRPr="00276586">
              <w:rPr>
                <w:rFonts w:eastAsia="Calibri"/>
                <w:b/>
                <w:bCs/>
                <w:sz w:val="20"/>
                <w:szCs w:val="20"/>
                <w:lang w:val="ky-KG"/>
              </w:rPr>
              <w:t>2023-жыл болжол</w:t>
            </w:r>
          </w:p>
        </w:tc>
      </w:tr>
      <w:tr w:rsidR="00596592" w:rsidRPr="00276586" w:rsidTr="00621B7B">
        <w:tc>
          <w:tcPr>
            <w:tcW w:w="2268" w:type="dxa"/>
            <w:tcBorders>
              <w:top w:val="single" w:sz="4" w:space="0" w:color="auto"/>
              <w:left w:val="single" w:sz="4" w:space="0" w:color="auto"/>
              <w:bottom w:val="single" w:sz="4" w:space="0" w:color="auto"/>
              <w:right w:val="single" w:sz="4" w:space="0" w:color="auto"/>
            </w:tcBorders>
            <w:hideMark/>
          </w:tcPr>
          <w:p w:rsidR="00596592" w:rsidRPr="00276586" w:rsidRDefault="00596592" w:rsidP="00621B7B">
            <w:pPr>
              <w:widowControl w:val="0"/>
              <w:jc w:val="both"/>
              <w:rPr>
                <w:sz w:val="20"/>
                <w:szCs w:val="20"/>
                <w:lang w:val="ky-KG" w:eastAsia="en-US"/>
              </w:rPr>
            </w:pPr>
            <w:r w:rsidRPr="00276586">
              <w:rPr>
                <w:sz w:val="20"/>
                <w:szCs w:val="20"/>
                <w:lang w:val="ky-KG"/>
              </w:rPr>
              <w:t>Бардыгы</w:t>
            </w:r>
          </w:p>
        </w:tc>
        <w:tc>
          <w:tcPr>
            <w:tcW w:w="1234" w:type="dxa"/>
            <w:tcBorders>
              <w:top w:val="single" w:sz="4" w:space="0" w:color="auto"/>
              <w:left w:val="single" w:sz="4" w:space="0" w:color="auto"/>
              <w:bottom w:val="single" w:sz="4" w:space="0" w:color="auto"/>
              <w:right w:val="single" w:sz="4" w:space="0" w:color="auto"/>
            </w:tcBorders>
            <w:hideMark/>
          </w:tcPr>
          <w:p w:rsidR="00596592" w:rsidRPr="00276586" w:rsidRDefault="00596592" w:rsidP="00621B7B">
            <w:pPr>
              <w:widowControl w:val="0"/>
              <w:jc w:val="center"/>
              <w:rPr>
                <w:sz w:val="20"/>
                <w:szCs w:val="20"/>
                <w:lang w:val="ky-KG" w:eastAsia="en-US"/>
              </w:rPr>
            </w:pPr>
            <w:r w:rsidRPr="00276586">
              <w:rPr>
                <w:sz w:val="20"/>
                <w:szCs w:val="20"/>
                <w:lang w:val="ky-KG"/>
              </w:rPr>
              <w:t>133,8</w:t>
            </w:r>
          </w:p>
        </w:tc>
        <w:tc>
          <w:tcPr>
            <w:tcW w:w="1235" w:type="dxa"/>
            <w:tcBorders>
              <w:top w:val="single" w:sz="4" w:space="0" w:color="auto"/>
              <w:left w:val="single" w:sz="4" w:space="0" w:color="auto"/>
              <w:bottom w:val="single" w:sz="4" w:space="0" w:color="auto"/>
              <w:right w:val="single" w:sz="4" w:space="0" w:color="auto"/>
            </w:tcBorders>
            <w:hideMark/>
          </w:tcPr>
          <w:p w:rsidR="00596592" w:rsidRPr="00276586" w:rsidRDefault="00596592" w:rsidP="00621B7B">
            <w:pPr>
              <w:widowControl w:val="0"/>
              <w:jc w:val="center"/>
              <w:rPr>
                <w:sz w:val="20"/>
                <w:szCs w:val="20"/>
                <w:lang w:val="ky-KG" w:eastAsia="en-US"/>
              </w:rPr>
            </w:pPr>
            <w:r w:rsidRPr="00276586">
              <w:rPr>
                <w:sz w:val="20"/>
                <w:szCs w:val="20"/>
                <w:lang w:val="ky-KG"/>
              </w:rPr>
              <w:t>151,8</w:t>
            </w:r>
          </w:p>
        </w:tc>
        <w:tc>
          <w:tcPr>
            <w:tcW w:w="1235" w:type="dxa"/>
            <w:tcBorders>
              <w:top w:val="single" w:sz="4" w:space="0" w:color="auto"/>
              <w:left w:val="single" w:sz="4" w:space="0" w:color="auto"/>
              <w:bottom w:val="single" w:sz="4" w:space="0" w:color="auto"/>
              <w:right w:val="single" w:sz="4" w:space="0" w:color="auto"/>
            </w:tcBorders>
            <w:hideMark/>
          </w:tcPr>
          <w:p w:rsidR="00596592" w:rsidRPr="00276586" w:rsidRDefault="00596592" w:rsidP="0034020B">
            <w:pPr>
              <w:widowControl w:val="0"/>
              <w:jc w:val="center"/>
              <w:rPr>
                <w:sz w:val="20"/>
                <w:szCs w:val="20"/>
              </w:rPr>
            </w:pPr>
            <w:r w:rsidRPr="00276586">
              <w:rPr>
                <w:sz w:val="20"/>
                <w:szCs w:val="20"/>
              </w:rPr>
              <w:t>152,9</w:t>
            </w:r>
          </w:p>
        </w:tc>
        <w:tc>
          <w:tcPr>
            <w:tcW w:w="1234" w:type="dxa"/>
            <w:tcBorders>
              <w:top w:val="single" w:sz="4" w:space="0" w:color="auto"/>
              <w:left w:val="single" w:sz="4" w:space="0" w:color="auto"/>
              <w:bottom w:val="single" w:sz="4" w:space="0" w:color="auto"/>
              <w:right w:val="single" w:sz="4" w:space="0" w:color="auto"/>
            </w:tcBorders>
            <w:hideMark/>
          </w:tcPr>
          <w:p w:rsidR="00596592" w:rsidRPr="00276586" w:rsidRDefault="00596592" w:rsidP="0034020B">
            <w:pPr>
              <w:widowControl w:val="0"/>
              <w:jc w:val="center"/>
              <w:rPr>
                <w:sz w:val="20"/>
                <w:szCs w:val="20"/>
              </w:rPr>
            </w:pPr>
            <w:r w:rsidRPr="00276586">
              <w:rPr>
                <w:sz w:val="20"/>
                <w:szCs w:val="20"/>
              </w:rPr>
              <w:t>1,1</w:t>
            </w:r>
          </w:p>
        </w:tc>
        <w:tc>
          <w:tcPr>
            <w:tcW w:w="1235" w:type="dxa"/>
            <w:tcBorders>
              <w:top w:val="single" w:sz="4" w:space="0" w:color="auto"/>
              <w:left w:val="single" w:sz="4" w:space="0" w:color="auto"/>
              <w:bottom w:val="single" w:sz="4" w:space="0" w:color="auto"/>
              <w:right w:val="single" w:sz="4" w:space="0" w:color="auto"/>
            </w:tcBorders>
            <w:hideMark/>
          </w:tcPr>
          <w:p w:rsidR="00596592" w:rsidRPr="00276586" w:rsidRDefault="00596592" w:rsidP="00621B7B">
            <w:pPr>
              <w:widowControl w:val="0"/>
              <w:jc w:val="center"/>
              <w:rPr>
                <w:sz w:val="20"/>
                <w:szCs w:val="20"/>
                <w:lang w:val="ky-KG" w:eastAsia="en-US"/>
              </w:rPr>
            </w:pPr>
            <w:r w:rsidRPr="00276586">
              <w:rPr>
                <w:sz w:val="20"/>
                <w:szCs w:val="20"/>
                <w:lang w:val="ky-KG"/>
              </w:rPr>
              <w:t>154,7</w:t>
            </w:r>
          </w:p>
        </w:tc>
        <w:tc>
          <w:tcPr>
            <w:tcW w:w="1235" w:type="dxa"/>
            <w:tcBorders>
              <w:top w:val="single" w:sz="4" w:space="0" w:color="auto"/>
              <w:left w:val="single" w:sz="4" w:space="0" w:color="auto"/>
              <w:bottom w:val="single" w:sz="4" w:space="0" w:color="auto"/>
              <w:right w:val="single" w:sz="4" w:space="0" w:color="auto"/>
            </w:tcBorders>
            <w:hideMark/>
          </w:tcPr>
          <w:p w:rsidR="00596592" w:rsidRPr="00276586" w:rsidRDefault="00596592" w:rsidP="00621B7B">
            <w:pPr>
              <w:widowControl w:val="0"/>
              <w:jc w:val="center"/>
              <w:rPr>
                <w:sz w:val="20"/>
                <w:szCs w:val="20"/>
                <w:lang w:val="ky-KG" w:eastAsia="en-US"/>
              </w:rPr>
            </w:pPr>
            <w:r w:rsidRPr="00276586">
              <w:rPr>
                <w:sz w:val="20"/>
                <w:szCs w:val="20"/>
                <w:lang w:val="ky-KG"/>
              </w:rPr>
              <w:t>156,1</w:t>
            </w:r>
          </w:p>
        </w:tc>
      </w:tr>
      <w:tr w:rsidR="00596592" w:rsidRPr="00276586" w:rsidTr="00621B7B">
        <w:tc>
          <w:tcPr>
            <w:tcW w:w="2268" w:type="dxa"/>
            <w:tcBorders>
              <w:top w:val="single" w:sz="4" w:space="0" w:color="auto"/>
              <w:left w:val="single" w:sz="4" w:space="0" w:color="auto"/>
              <w:bottom w:val="single" w:sz="4" w:space="0" w:color="auto"/>
              <w:right w:val="single" w:sz="4" w:space="0" w:color="auto"/>
            </w:tcBorders>
            <w:hideMark/>
          </w:tcPr>
          <w:p w:rsidR="00596592" w:rsidRPr="00276586" w:rsidRDefault="00596592" w:rsidP="00621B7B">
            <w:pPr>
              <w:widowControl w:val="0"/>
              <w:jc w:val="both"/>
              <w:rPr>
                <w:sz w:val="20"/>
                <w:szCs w:val="20"/>
                <w:lang w:val="ky-KG" w:eastAsia="en-US"/>
              </w:rPr>
            </w:pPr>
            <w:r w:rsidRPr="00276586">
              <w:rPr>
                <w:sz w:val="20"/>
                <w:szCs w:val="20"/>
                <w:lang w:val="ky-KG"/>
              </w:rPr>
              <w:t>бюджеттик каражаттар</w:t>
            </w:r>
          </w:p>
        </w:tc>
        <w:tc>
          <w:tcPr>
            <w:tcW w:w="1234" w:type="dxa"/>
            <w:tcBorders>
              <w:top w:val="single" w:sz="4" w:space="0" w:color="auto"/>
              <w:left w:val="single" w:sz="4" w:space="0" w:color="auto"/>
              <w:bottom w:val="single" w:sz="4" w:space="0" w:color="auto"/>
              <w:right w:val="single" w:sz="4" w:space="0" w:color="auto"/>
            </w:tcBorders>
            <w:hideMark/>
          </w:tcPr>
          <w:p w:rsidR="00596592" w:rsidRPr="00276586" w:rsidRDefault="00596592" w:rsidP="00621B7B">
            <w:pPr>
              <w:widowControl w:val="0"/>
              <w:jc w:val="center"/>
              <w:rPr>
                <w:sz w:val="20"/>
                <w:szCs w:val="20"/>
                <w:lang w:val="ky-KG" w:eastAsia="en-US"/>
              </w:rPr>
            </w:pPr>
            <w:r w:rsidRPr="00276586">
              <w:rPr>
                <w:sz w:val="20"/>
                <w:szCs w:val="20"/>
                <w:lang w:val="ky-KG"/>
              </w:rPr>
              <w:t>133,8</w:t>
            </w:r>
          </w:p>
        </w:tc>
        <w:tc>
          <w:tcPr>
            <w:tcW w:w="1235" w:type="dxa"/>
            <w:tcBorders>
              <w:top w:val="single" w:sz="4" w:space="0" w:color="auto"/>
              <w:left w:val="single" w:sz="4" w:space="0" w:color="auto"/>
              <w:bottom w:val="single" w:sz="4" w:space="0" w:color="auto"/>
              <w:right w:val="single" w:sz="4" w:space="0" w:color="auto"/>
            </w:tcBorders>
            <w:hideMark/>
          </w:tcPr>
          <w:p w:rsidR="00596592" w:rsidRPr="00276586" w:rsidRDefault="00596592" w:rsidP="00621B7B">
            <w:pPr>
              <w:widowControl w:val="0"/>
              <w:jc w:val="center"/>
              <w:rPr>
                <w:sz w:val="20"/>
                <w:szCs w:val="20"/>
                <w:lang w:val="ky-KG" w:eastAsia="en-US"/>
              </w:rPr>
            </w:pPr>
            <w:r w:rsidRPr="00276586">
              <w:rPr>
                <w:sz w:val="20"/>
                <w:szCs w:val="20"/>
                <w:lang w:val="ky-KG"/>
              </w:rPr>
              <w:t>151,8</w:t>
            </w:r>
          </w:p>
        </w:tc>
        <w:tc>
          <w:tcPr>
            <w:tcW w:w="1235" w:type="dxa"/>
            <w:tcBorders>
              <w:top w:val="single" w:sz="4" w:space="0" w:color="auto"/>
              <w:left w:val="single" w:sz="4" w:space="0" w:color="auto"/>
              <w:bottom w:val="single" w:sz="4" w:space="0" w:color="auto"/>
              <w:right w:val="single" w:sz="4" w:space="0" w:color="auto"/>
            </w:tcBorders>
            <w:hideMark/>
          </w:tcPr>
          <w:p w:rsidR="00596592" w:rsidRPr="00276586" w:rsidRDefault="00596592" w:rsidP="0034020B">
            <w:pPr>
              <w:widowControl w:val="0"/>
              <w:jc w:val="center"/>
              <w:rPr>
                <w:sz w:val="20"/>
                <w:szCs w:val="20"/>
              </w:rPr>
            </w:pPr>
            <w:r w:rsidRPr="00276586">
              <w:rPr>
                <w:sz w:val="20"/>
                <w:szCs w:val="20"/>
              </w:rPr>
              <w:t>152,9</w:t>
            </w:r>
          </w:p>
        </w:tc>
        <w:tc>
          <w:tcPr>
            <w:tcW w:w="1234" w:type="dxa"/>
            <w:tcBorders>
              <w:top w:val="single" w:sz="4" w:space="0" w:color="auto"/>
              <w:left w:val="single" w:sz="4" w:space="0" w:color="auto"/>
              <w:bottom w:val="single" w:sz="4" w:space="0" w:color="auto"/>
              <w:right w:val="single" w:sz="4" w:space="0" w:color="auto"/>
            </w:tcBorders>
            <w:hideMark/>
          </w:tcPr>
          <w:p w:rsidR="00596592" w:rsidRPr="00276586" w:rsidRDefault="00596592" w:rsidP="0034020B">
            <w:pPr>
              <w:widowControl w:val="0"/>
              <w:jc w:val="center"/>
              <w:rPr>
                <w:sz w:val="20"/>
                <w:szCs w:val="20"/>
              </w:rPr>
            </w:pPr>
            <w:r w:rsidRPr="00276586">
              <w:rPr>
                <w:sz w:val="20"/>
                <w:szCs w:val="20"/>
              </w:rPr>
              <w:t>1,1</w:t>
            </w:r>
          </w:p>
        </w:tc>
        <w:tc>
          <w:tcPr>
            <w:tcW w:w="1235" w:type="dxa"/>
            <w:tcBorders>
              <w:top w:val="single" w:sz="4" w:space="0" w:color="auto"/>
              <w:left w:val="single" w:sz="4" w:space="0" w:color="auto"/>
              <w:bottom w:val="single" w:sz="4" w:space="0" w:color="auto"/>
              <w:right w:val="single" w:sz="4" w:space="0" w:color="auto"/>
            </w:tcBorders>
            <w:hideMark/>
          </w:tcPr>
          <w:p w:rsidR="00596592" w:rsidRPr="00276586" w:rsidRDefault="00596592" w:rsidP="00621B7B">
            <w:pPr>
              <w:widowControl w:val="0"/>
              <w:jc w:val="center"/>
              <w:rPr>
                <w:sz w:val="20"/>
                <w:szCs w:val="20"/>
                <w:lang w:val="ky-KG" w:eastAsia="en-US"/>
              </w:rPr>
            </w:pPr>
            <w:r w:rsidRPr="00276586">
              <w:rPr>
                <w:sz w:val="20"/>
                <w:szCs w:val="20"/>
                <w:lang w:val="ky-KG"/>
              </w:rPr>
              <w:t>154,7</w:t>
            </w:r>
          </w:p>
        </w:tc>
        <w:tc>
          <w:tcPr>
            <w:tcW w:w="1235" w:type="dxa"/>
            <w:tcBorders>
              <w:top w:val="single" w:sz="4" w:space="0" w:color="auto"/>
              <w:left w:val="single" w:sz="4" w:space="0" w:color="auto"/>
              <w:bottom w:val="single" w:sz="4" w:space="0" w:color="auto"/>
              <w:right w:val="single" w:sz="4" w:space="0" w:color="auto"/>
            </w:tcBorders>
            <w:hideMark/>
          </w:tcPr>
          <w:p w:rsidR="00596592" w:rsidRPr="00276586" w:rsidRDefault="00596592" w:rsidP="00621B7B">
            <w:pPr>
              <w:widowControl w:val="0"/>
              <w:jc w:val="center"/>
              <w:rPr>
                <w:sz w:val="20"/>
                <w:szCs w:val="20"/>
                <w:lang w:val="ky-KG" w:eastAsia="en-US"/>
              </w:rPr>
            </w:pPr>
            <w:r w:rsidRPr="00276586">
              <w:rPr>
                <w:sz w:val="20"/>
                <w:szCs w:val="20"/>
                <w:lang w:val="ky-KG"/>
              </w:rPr>
              <w:t>156,1</w:t>
            </w:r>
          </w:p>
        </w:tc>
      </w:tr>
    </w:tbl>
    <w:p w:rsidR="00B56239" w:rsidRPr="00276586" w:rsidRDefault="00B56239" w:rsidP="00596592">
      <w:pPr>
        <w:shd w:val="clear" w:color="auto" w:fill="FFFFFF" w:themeFill="background1"/>
        <w:ind w:firstLine="708"/>
        <w:jc w:val="both"/>
        <w:outlineLvl w:val="4"/>
        <w:rPr>
          <w:lang w:val="ky-KG"/>
        </w:rPr>
      </w:pPr>
    </w:p>
    <w:p w:rsidR="00596592" w:rsidRPr="00276586" w:rsidRDefault="00596592" w:rsidP="00596592">
      <w:pPr>
        <w:shd w:val="clear" w:color="auto" w:fill="FFFFFF" w:themeFill="background1"/>
        <w:ind w:firstLine="708"/>
        <w:jc w:val="both"/>
        <w:outlineLvl w:val="4"/>
        <w:rPr>
          <w:bCs/>
          <w:iCs/>
          <w:lang w:val="ky-KG"/>
        </w:rPr>
      </w:pPr>
      <w:r w:rsidRPr="00276586">
        <w:rPr>
          <w:lang w:val="ky-KG"/>
        </w:rPr>
        <w:t xml:space="preserve">Бюджеттик каражаттар боюнча  1,1 млн. сомго көбөйүү  </w:t>
      </w:r>
      <w:r w:rsidRPr="00276586">
        <w:rPr>
          <w:bCs/>
          <w:iCs/>
          <w:lang w:val="ky-KG"/>
        </w:rPr>
        <w:t>мамлекеттик жана жергиликтүү өз алдынча башкаруу органдарынын кенже тейлөөчү персоналынын кызматтык маяналарынын жогорулашына байланыштуу болду.</w:t>
      </w:r>
    </w:p>
    <w:p w:rsidR="00621B7B" w:rsidRPr="00276586" w:rsidRDefault="00621B7B" w:rsidP="00596592">
      <w:pPr>
        <w:ind w:firstLine="709"/>
        <w:jc w:val="both"/>
        <w:rPr>
          <w:b/>
          <w:lang w:val="ky-KG"/>
        </w:rPr>
      </w:pPr>
    </w:p>
    <w:p w:rsidR="00621B7B" w:rsidRPr="00276586" w:rsidRDefault="00621B7B" w:rsidP="00621B7B">
      <w:pPr>
        <w:widowControl w:val="0"/>
        <w:ind w:left="709"/>
        <w:jc w:val="both"/>
        <w:rPr>
          <w:lang w:val="ky-KG"/>
        </w:rPr>
      </w:pPr>
    </w:p>
    <w:p w:rsidR="00621B7B" w:rsidRPr="00276586" w:rsidRDefault="00621B7B" w:rsidP="00621B7B">
      <w:pPr>
        <w:widowControl w:val="0"/>
        <w:ind w:firstLine="708"/>
        <w:jc w:val="center"/>
        <w:rPr>
          <w:rFonts w:eastAsiaTheme="minorHAnsi"/>
          <w:b/>
          <w:lang w:val="ky-KG" w:eastAsia="en-US"/>
        </w:rPr>
      </w:pPr>
      <w:r w:rsidRPr="00276586">
        <w:rPr>
          <w:rFonts w:eastAsia="Calibri"/>
          <w:b/>
          <w:lang w:val="ky-KG"/>
        </w:rPr>
        <w:t xml:space="preserve">Кыргыз Республикасынын Жогорку сотунун </w:t>
      </w:r>
      <w:r w:rsidRPr="00276586">
        <w:rPr>
          <w:b/>
          <w:lang w:val="ky-KG"/>
        </w:rPr>
        <w:t xml:space="preserve">Конституциялык палатасы </w:t>
      </w:r>
    </w:p>
    <w:p w:rsidR="00621B7B" w:rsidRPr="00276586" w:rsidRDefault="00621B7B" w:rsidP="00621B7B">
      <w:pPr>
        <w:widowControl w:val="0"/>
        <w:spacing w:before="120"/>
        <w:ind w:firstLine="709"/>
        <w:jc w:val="both"/>
        <w:rPr>
          <w:lang w:val="ky-KG"/>
        </w:rPr>
      </w:pPr>
      <w:r w:rsidRPr="00276586">
        <w:rPr>
          <w:lang w:val="ky-KG"/>
        </w:rPr>
        <w:t xml:space="preserve">Кыргыз Республикасынын Конституциялык палатасынын </w:t>
      </w:r>
      <w:r w:rsidRPr="00276586">
        <w:rPr>
          <w:b/>
          <w:lang w:val="ky-KG"/>
        </w:rPr>
        <w:t xml:space="preserve">2021-жылга </w:t>
      </w:r>
      <w:r w:rsidRPr="00276586">
        <w:rPr>
          <w:lang w:val="ky-KG"/>
        </w:rPr>
        <w:t xml:space="preserve">чыгашалары </w:t>
      </w:r>
      <w:r w:rsidRPr="00276586">
        <w:rPr>
          <w:b/>
          <w:lang w:val="ky-KG"/>
        </w:rPr>
        <w:t xml:space="preserve">50,5 </w:t>
      </w:r>
      <w:r w:rsidRPr="00276586">
        <w:rPr>
          <w:b/>
          <w:bCs/>
          <w:lang w:val="ky-KG"/>
        </w:rPr>
        <w:t xml:space="preserve">млн. сом </w:t>
      </w:r>
      <w:r w:rsidRPr="00276586">
        <w:rPr>
          <w:bCs/>
          <w:lang w:val="ky-KG"/>
        </w:rPr>
        <w:t>суммасында каралган</w:t>
      </w:r>
      <w:r w:rsidRPr="00276586">
        <w:rPr>
          <w:lang w:val="ky-KG"/>
        </w:rPr>
        <w:t xml:space="preserve">, же 2020-жылдын бекитилген бюджетинин деңгээлинде. </w:t>
      </w:r>
    </w:p>
    <w:p w:rsidR="00621B7B" w:rsidRPr="00276586" w:rsidRDefault="00621B7B" w:rsidP="00621B7B">
      <w:pPr>
        <w:widowControl w:val="0"/>
        <w:spacing w:before="120"/>
        <w:ind w:firstLine="709"/>
        <w:jc w:val="both"/>
        <w:rPr>
          <w:lang w:val="ky-KG"/>
        </w:rPr>
      </w:pPr>
      <w:r w:rsidRPr="00276586">
        <w:rPr>
          <w:lang w:val="ky-KG"/>
        </w:rPr>
        <w:tab/>
      </w:r>
      <w:r w:rsidRPr="00276586">
        <w:rPr>
          <w:lang w:val="ky-KG"/>
        </w:rPr>
        <w:tab/>
      </w:r>
      <w:r w:rsidRPr="00276586">
        <w:rPr>
          <w:lang w:val="ky-KG"/>
        </w:rPr>
        <w:tab/>
      </w:r>
      <w:r w:rsidRPr="00276586">
        <w:rPr>
          <w:lang w:val="ky-KG"/>
        </w:rPr>
        <w:tab/>
      </w:r>
      <w:r w:rsidRPr="00276586">
        <w:rPr>
          <w:lang w:val="ky-KG"/>
        </w:rPr>
        <w:tab/>
      </w:r>
      <w:r w:rsidRPr="00276586">
        <w:rPr>
          <w:lang w:val="ky-KG"/>
        </w:rPr>
        <w:tab/>
      </w:r>
      <w:r w:rsidRPr="00276586">
        <w:rPr>
          <w:lang w:val="ky-KG"/>
        </w:rPr>
        <w:tab/>
      </w:r>
      <w:r w:rsidRPr="00276586">
        <w:rPr>
          <w:lang w:val="ky-KG"/>
        </w:rPr>
        <w:tab/>
      </w:r>
      <w:r w:rsidRPr="00276586">
        <w:rPr>
          <w:lang w:val="ky-KG"/>
        </w:rPr>
        <w:tab/>
      </w:r>
      <w:r w:rsidRPr="00276586">
        <w:rPr>
          <w:lang w:val="ky-KG"/>
        </w:rPr>
        <w:tab/>
      </w:r>
      <w:r w:rsidRPr="00276586">
        <w:rPr>
          <w:lang w:val="ky-KG"/>
        </w:rPr>
        <w:tab/>
      </w:r>
      <w:r w:rsidRPr="00276586">
        <w:rPr>
          <w:sz w:val="20"/>
          <w:szCs w:val="20"/>
          <w:lang w:val="ky-KG"/>
        </w:rPr>
        <w:t>млн. сом</w:t>
      </w:r>
    </w:p>
    <w:tbl>
      <w:tblPr>
        <w:tblStyle w:val="280"/>
        <w:tblW w:w="9639" w:type="dxa"/>
        <w:tblInd w:w="108" w:type="dxa"/>
        <w:tblLook w:val="04A0" w:firstRow="1" w:lastRow="0" w:firstColumn="1" w:lastColumn="0" w:noHBand="0" w:noVBand="1"/>
      </w:tblPr>
      <w:tblGrid>
        <w:gridCol w:w="2268"/>
        <w:gridCol w:w="1252"/>
        <w:gridCol w:w="1252"/>
        <w:gridCol w:w="1252"/>
        <w:gridCol w:w="1252"/>
        <w:gridCol w:w="1252"/>
        <w:gridCol w:w="1111"/>
      </w:tblGrid>
      <w:tr w:rsidR="00621B7B" w:rsidRPr="00276586" w:rsidTr="00621B7B">
        <w:tc>
          <w:tcPr>
            <w:tcW w:w="2268"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spacing w:after="200" w:line="276" w:lineRule="auto"/>
              <w:jc w:val="center"/>
              <w:rPr>
                <w:b/>
                <w:bCs/>
                <w:sz w:val="20"/>
                <w:szCs w:val="20"/>
                <w:lang w:val="ky-KG" w:eastAsia="en-US"/>
              </w:rPr>
            </w:pPr>
            <w:r w:rsidRPr="00276586">
              <w:rPr>
                <w:rFonts w:eastAsia="Calibri"/>
                <w:b/>
                <w:bCs/>
                <w:sz w:val="20"/>
                <w:szCs w:val="20"/>
                <w:lang w:val="ky-KG"/>
              </w:rPr>
              <w:t xml:space="preserve">Аталышы </w:t>
            </w:r>
          </w:p>
        </w:tc>
        <w:tc>
          <w:tcPr>
            <w:tcW w:w="1252"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
                <w:bCs/>
                <w:sz w:val="20"/>
                <w:szCs w:val="20"/>
                <w:lang w:val="ky-KG" w:eastAsia="en-US"/>
              </w:rPr>
            </w:pPr>
            <w:r w:rsidRPr="00276586">
              <w:rPr>
                <w:rFonts w:eastAsia="Calibri"/>
                <w:b/>
                <w:bCs/>
                <w:sz w:val="20"/>
                <w:szCs w:val="20"/>
                <w:lang w:val="ky-KG"/>
              </w:rPr>
              <w:t>2019-жыл факт</w:t>
            </w:r>
          </w:p>
        </w:tc>
        <w:tc>
          <w:tcPr>
            <w:tcW w:w="1252"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
                <w:bCs/>
                <w:sz w:val="20"/>
                <w:szCs w:val="20"/>
                <w:lang w:val="ky-KG" w:eastAsia="en-US"/>
              </w:rPr>
            </w:pPr>
            <w:r w:rsidRPr="00276586">
              <w:rPr>
                <w:rFonts w:eastAsia="Calibri"/>
                <w:b/>
                <w:bCs/>
                <w:sz w:val="20"/>
                <w:szCs w:val="20"/>
                <w:lang w:val="ky-KG"/>
              </w:rPr>
              <w:t>2020-жыл бекит.</w:t>
            </w:r>
          </w:p>
        </w:tc>
        <w:tc>
          <w:tcPr>
            <w:tcW w:w="1252"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
                <w:bCs/>
                <w:sz w:val="20"/>
                <w:szCs w:val="20"/>
                <w:lang w:val="ky-KG" w:eastAsia="en-US"/>
              </w:rPr>
            </w:pPr>
            <w:r w:rsidRPr="00276586">
              <w:rPr>
                <w:rFonts w:eastAsia="Calibri"/>
                <w:b/>
                <w:bCs/>
                <w:sz w:val="20"/>
                <w:szCs w:val="20"/>
                <w:lang w:val="ky-KG"/>
              </w:rPr>
              <w:t>2021-жыл долбоор</w:t>
            </w:r>
          </w:p>
        </w:tc>
        <w:tc>
          <w:tcPr>
            <w:tcW w:w="1252"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
                <w:bCs/>
                <w:sz w:val="20"/>
                <w:szCs w:val="20"/>
                <w:lang w:val="ky-KG" w:eastAsia="en-US"/>
              </w:rPr>
            </w:pPr>
            <w:r w:rsidRPr="00276586">
              <w:rPr>
                <w:rFonts w:eastAsia="Calibri"/>
                <w:b/>
                <w:bCs/>
                <w:sz w:val="20"/>
                <w:szCs w:val="20"/>
                <w:lang w:val="ky-KG"/>
              </w:rPr>
              <w:t>четтөө</w:t>
            </w:r>
          </w:p>
        </w:tc>
        <w:tc>
          <w:tcPr>
            <w:tcW w:w="1252"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
                <w:bCs/>
                <w:sz w:val="20"/>
                <w:szCs w:val="20"/>
                <w:lang w:val="ky-KG" w:eastAsia="en-US"/>
              </w:rPr>
            </w:pPr>
            <w:r w:rsidRPr="00276586">
              <w:rPr>
                <w:rFonts w:eastAsia="Calibri"/>
                <w:b/>
                <w:bCs/>
                <w:sz w:val="20"/>
                <w:szCs w:val="20"/>
                <w:lang w:val="ky-KG"/>
              </w:rPr>
              <w:t>2022-жыл болжол</w:t>
            </w:r>
          </w:p>
        </w:tc>
        <w:tc>
          <w:tcPr>
            <w:tcW w:w="1111"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
                <w:bCs/>
                <w:sz w:val="20"/>
                <w:szCs w:val="20"/>
                <w:lang w:val="ky-KG" w:eastAsia="en-US"/>
              </w:rPr>
            </w:pPr>
            <w:r w:rsidRPr="00276586">
              <w:rPr>
                <w:rFonts w:eastAsia="Calibri"/>
                <w:b/>
                <w:bCs/>
                <w:sz w:val="20"/>
                <w:szCs w:val="20"/>
                <w:lang w:val="ky-KG"/>
              </w:rPr>
              <w:t>2023-жыл болжол</w:t>
            </w:r>
          </w:p>
        </w:tc>
      </w:tr>
      <w:tr w:rsidR="00621B7B" w:rsidRPr="00276586" w:rsidTr="00621B7B">
        <w:tc>
          <w:tcPr>
            <w:tcW w:w="2268"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widowControl w:val="0"/>
              <w:jc w:val="both"/>
              <w:rPr>
                <w:sz w:val="20"/>
                <w:szCs w:val="20"/>
                <w:lang w:val="ky-KG" w:eastAsia="en-US"/>
              </w:rPr>
            </w:pPr>
            <w:r w:rsidRPr="00276586">
              <w:rPr>
                <w:sz w:val="20"/>
                <w:szCs w:val="20"/>
                <w:lang w:val="ky-KG"/>
              </w:rPr>
              <w:t>Бардыгы</w:t>
            </w:r>
          </w:p>
        </w:tc>
        <w:tc>
          <w:tcPr>
            <w:tcW w:w="1252"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widowControl w:val="0"/>
              <w:jc w:val="center"/>
              <w:rPr>
                <w:sz w:val="20"/>
                <w:szCs w:val="20"/>
                <w:lang w:val="ky-KG" w:eastAsia="en-US"/>
              </w:rPr>
            </w:pPr>
            <w:r w:rsidRPr="00276586">
              <w:rPr>
                <w:sz w:val="20"/>
                <w:szCs w:val="20"/>
                <w:lang w:val="ky-KG"/>
              </w:rPr>
              <w:t>46,6</w:t>
            </w:r>
          </w:p>
        </w:tc>
        <w:tc>
          <w:tcPr>
            <w:tcW w:w="1252"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widowControl w:val="0"/>
              <w:jc w:val="center"/>
              <w:rPr>
                <w:sz w:val="20"/>
                <w:szCs w:val="20"/>
                <w:lang w:val="ky-KG" w:eastAsia="en-US"/>
              </w:rPr>
            </w:pPr>
            <w:r w:rsidRPr="00276586">
              <w:rPr>
                <w:sz w:val="20"/>
                <w:szCs w:val="20"/>
                <w:lang w:val="ky-KG"/>
              </w:rPr>
              <w:t>50,5</w:t>
            </w:r>
          </w:p>
        </w:tc>
        <w:tc>
          <w:tcPr>
            <w:tcW w:w="1252"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widowControl w:val="0"/>
              <w:jc w:val="center"/>
              <w:rPr>
                <w:sz w:val="20"/>
                <w:szCs w:val="20"/>
                <w:lang w:val="ky-KG" w:eastAsia="en-US"/>
              </w:rPr>
            </w:pPr>
            <w:r w:rsidRPr="00276586">
              <w:rPr>
                <w:sz w:val="20"/>
                <w:szCs w:val="20"/>
                <w:lang w:val="ky-KG"/>
              </w:rPr>
              <w:t>50,5</w:t>
            </w:r>
          </w:p>
        </w:tc>
        <w:tc>
          <w:tcPr>
            <w:tcW w:w="1252"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widowControl w:val="0"/>
              <w:jc w:val="center"/>
              <w:rPr>
                <w:sz w:val="20"/>
                <w:szCs w:val="20"/>
                <w:lang w:val="ky-KG" w:eastAsia="en-US"/>
              </w:rPr>
            </w:pPr>
            <w:r w:rsidRPr="00276586">
              <w:rPr>
                <w:sz w:val="20"/>
                <w:szCs w:val="20"/>
                <w:lang w:val="ky-KG"/>
              </w:rPr>
              <w:t>0</w:t>
            </w:r>
          </w:p>
        </w:tc>
        <w:tc>
          <w:tcPr>
            <w:tcW w:w="1252"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widowControl w:val="0"/>
              <w:jc w:val="center"/>
              <w:rPr>
                <w:sz w:val="20"/>
                <w:szCs w:val="20"/>
                <w:lang w:val="ky-KG" w:eastAsia="en-US"/>
              </w:rPr>
            </w:pPr>
            <w:r w:rsidRPr="00276586">
              <w:rPr>
                <w:sz w:val="20"/>
                <w:szCs w:val="20"/>
                <w:lang w:val="ky-KG"/>
              </w:rPr>
              <w:t>51,5</w:t>
            </w:r>
          </w:p>
        </w:tc>
        <w:tc>
          <w:tcPr>
            <w:tcW w:w="1111"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widowControl w:val="0"/>
              <w:jc w:val="center"/>
              <w:rPr>
                <w:sz w:val="20"/>
                <w:szCs w:val="20"/>
                <w:lang w:val="ky-KG" w:eastAsia="en-US"/>
              </w:rPr>
            </w:pPr>
            <w:r w:rsidRPr="00276586">
              <w:rPr>
                <w:sz w:val="20"/>
                <w:szCs w:val="20"/>
                <w:lang w:val="ky-KG"/>
              </w:rPr>
              <w:t>52,0</w:t>
            </w:r>
          </w:p>
        </w:tc>
      </w:tr>
      <w:tr w:rsidR="00621B7B" w:rsidRPr="00276586" w:rsidTr="00621B7B">
        <w:tc>
          <w:tcPr>
            <w:tcW w:w="2268"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widowControl w:val="0"/>
              <w:jc w:val="both"/>
              <w:rPr>
                <w:sz w:val="20"/>
                <w:szCs w:val="20"/>
                <w:lang w:val="ky-KG" w:eastAsia="en-US"/>
              </w:rPr>
            </w:pPr>
            <w:r w:rsidRPr="00276586">
              <w:rPr>
                <w:sz w:val="20"/>
                <w:szCs w:val="20"/>
                <w:lang w:val="ky-KG"/>
              </w:rPr>
              <w:t>бюджеттик каражаттар</w:t>
            </w:r>
          </w:p>
        </w:tc>
        <w:tc>
          <w:tcPr>
            <w:tcW w:w="1252"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widowControl w:val="0"/>
              <w:jc w:val="center"/>
              <w:rPr>
                <w:sz w:val="20"/>
                <w:szCs w:val="20"/>
                <w:lang w:val="ky-KG" w:eastAsia="en-US"/>
              </w:rPr>
            </w:pPr>
            <w:r w:rsidRPr="00276586">
              <w:rPr>
                <w:sz w:val="20"/>
                <w:szCs w:val="20"/>
                <w:lang w:val="ky-KG"/>
              </w:rPr>
              <w:t>46,6</w:t>
            </w:r>
          </w:p>
        </w:tc>
        <w:tc>
          <w:tcPr>
            <w:tcW w:w="1252"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widowControl w:val="0"/>
              <w:jc w:val="center"/>
              <w:rPr>
                <w:sz w:val="20"/>
                <w:szCs w:val="20"/>
                <w:lang w:val="ky-KG" w:eastAsia="en-US"/>
              </w:rPr>
            </w:pPr>
            <w:r w:rsidRPr="00276586">
              <w:rPr>
                <w:sz w:val="20"/>
                <w:szCs w:val="20"/>
                <w:lang w:val="ky-KG"/>
              </w:rPr>
              <w:t>50,5</w:t>
            </w:r>
          </w:p>
        </w:tc>
        <w:tc>
          <w:tcPr>
            <w:tcW w:w="1252"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widowControl w:val="0"/>
              <w:jc w:val="center"/>
              <w:rPr>
                <w:sz w:val="20"/>
                <w:szCs w:val="20"/>
                <w:lang w:val="ky-KG" w:eastAsia="en-US"/>
              </w:rPr>
            </w:pPr>
            <w:r w:rsidRPr="00276586">
              <w:rPr>
                <w:sz w:val="20"/>
                <w:szCs w:val="20"/>
                <w:lang w:val="ky-KG"/>
              </w:rPr>
              <w:t>50,5</w:t>
            </w:r>
          </w:p>
        </w:tc>
        <w:tc>
          <w:tcPr>
            <w:tcW w:w="1252"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widowControl w:val="0"/>
              <w:jc w:val="center"/>
              <w:rPr>
                <w:sz w:val="20"/>
                <w:szCs w:val="20"/>
                <w:lang w:val="ky-KG" w:eastAsia="en-US"/>
              </w:rPr>
            </w:pPr>
            <w:r w:rsidRPr="00276586">
              <w:rPr>
                <w:sz w:val="20"/>
                <w:szCs w:val="20"/>
                <w:lang w:val="ky-KG"/>
              </w:rPr>
              <w:t>0</w:t>
            </w:r>
          </w:p>
        </w:tc>
        <w:tc>
          <w:tcPr>
            <w:tcW w:w="1252"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widowControl w:val="0"/>
              <w:jc w:val="center"/>
              <w:rPr>
                <w:sz w:val="20"/>
                <w:szCs w:val="20"/>
                <w:lang w:val="ky-KG" w:eastAsia="en-US"/>
              </w:rPr>
            </w:pPr>
            <w:r w:rsidRPr="00276586">
              <w:rPr>
                <w:sz w:val="20"/>
                <w:szCs w:val="20"/>
                <w:lang w:val="ky-KG"/>
              </w:rPr>
              <w:t>51,5</w:t>
            </w:r>
          </w:p>
        </w:tc>
        <w:tc>
          <w:tcPr>
            <w:tcW w:w="1111"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widowControl w:val="0"/>
              <w:jc w:val="center"/>
              <w:rPr>
                <w:sz w:val="20"/>
                <w:szCs w:val="20"/>
                <w:lang w:val="ky-KG" w:eastAsia="en-US"/>
              </w:rPr>
            </w:pPr>
            <w:r w:rsidRPr="00276586">
              <w:rPr>
                <w:sz w:val="20"/>
                <w:szCs w:val="20"/>
                <w:lang w:val="ky-KG"/>
              </w:rPr>
              <w:t>52,0</w:t>
            </w:r>
          </w:p>
        </w:tc>
      </w:tr>
    </w:tbl>
    <w:p w:rsidR="00621B7B" w:rsidRPr="00276586" w:rsidRDefault="00621B7B" w:rsidP="00621B7B">
      <w:pPr>
        <w:ind w:firstLine="567"/>
        <w:jc w:val="both"/>
        <w:rPr>
          <w:rFonts w:eastAsiaTheme="minorHAnsi"/>
          <w:lang w:val="ky-KG" w:eastAsia="en-US"/>
        </w:rPr>
      </w:pPr>
    </w:p>
    <w:p w:rsidR="00621B7B" w:rsidRPr="00276586" w:rsidRDefault="00621B7B" w:rsidP="00621B7B">
      <w:pPr>
        <w:widowControl w:val="0"/>
        <w:ind w:firstLine="709"/>
        <w:jc w:val="center"/>
        <w:rPr>
          <w:b/>
          <w:lang w:val="ky-KG"/>
        </w:rPr>
      </w:pPr>
    </w:p>
    <w:p w:rsidR="00621B7B" w:rsidRPr="00276586" w:rsidRDefault="00621B7B" w:rsidP="00621B7B">
      <w:pPr>
        <w:widowControl w:val="0"/>
        <w:ind w:left="1069"/>
        <w:jc w:val="center"/>
        <w:rPr>
          <w:rFonts w:eastAsia="Calibri"/>
          <w:lang w:val="ky-KG" w:eastAsia="en-US"/>
        </w:rPr>
      </w:pPr>
      <w:r w:rsidRPr="00276586">
        <w:rPr>
          <w:rFonts w:eastAsia="Calibri"/>
          <w:b/>
          <w:lang w:val="ky-KG"/>
        </w:rPr>
        <w:t>Кыргыз Республикасынын Жогорку сотуна караштуу Сот департаменти</w:t>
      </w:r>
    </w:p>
    <w:p w:rsidR="00621B7B" w:rsidRPr="00276586" w:rsidRDefault="00621B7B" w:rsidP="00621B7B">
      <w:pPr>
        <w:widowControl w:val="0"/>
        <w:ind w:firstLine="708"/>
        <w:jc w:val="both"/>
        <w:rPr>
          <w:rFonts w:eastAsia="Calibri"/>
          <w:b/>
          <w:lang w:val="ky-KG"/>
        </w:rPr>
      </w:pPr>
    </w:p>
    <w:p w:rsidR="00621B7B" w:rsidRPr="00276586" w:rsidRDefault="00621B7B" w:rsidP="00621B7B">
      <w:pPr>
        <w:widowControl w:val="0"/>
        <w:spacing w:before="120"/>
        <w:ind w:firstLine="709"/>
        <w:jc w:val="both"/>
        <w:rPr>
          <w:lang w:val="ky-KG"/>
        </w:rPr>
      </w:pPr>
      <w:r w:rsidRPr="00276586">
        <w:rPr>
          <w:rFonts w:eastAsia="Calibri"/>
          <w:b/>
          <w:lang w:val="ky-KG"/>
        </w:rPr>
        <w:t>Кыргыз Республикасынын Жогорку сотуна караштуу Сот департаменти боюнча 2021-жылга</w:t>
      </w:r>
      <w:r w:rsidRPr="00276586">
        <w:rPr>
          <w:rFonts w:eastAsia="Calibri"/>
          <w:lang w:val="ky-KG"/>
        </w:rPr>
        <w:t xml:space="preserve"> чыгашалар </w:t>
      </w:r>
      <w:r w:rsidR="002F0FB1" w:rsidRPr="00276586">
        <w:rPr>
          <w:b/>
          <w:lang w:val="ky-KG"/>
        </w:rPr>
        <w:t xml:space="preserve">1 536,4 </w:t>
      </w:r>
      <w:r w:rsidRPr="00276586">
        <w:rPr>
          <w:b/>
          <w:bCs/>
          <w:lang w:val="ky-KG"/>
        </w:rPr>
        <w:t xml:space="preserve">млн. сом </w:t>
      </w:r>
      <w:r w:rsidRPr="00276586">
        <w:rPr>
          <w:bCs/>
          <w:lang w:val="ky-KG"/>
        </w:rPr>
        <w:t>суммасында каралган</w:t>
      </w:r>
      <w:r w:rsidRPr="00276586">
        <w:rPr>
          <w:lang w:val="ky-KG"/>
        </w:rPr>
        <w:t xml:space="preserve">, 2020-жылдын бекитилген бюджетине карата  </w:t>
      </w:r>
      <w:r w:rsidR="002F0FB1" w:rsidRPr="00276586">
        <w:rPr>
          <w:lang w:val="ky-KG"/>
        </w:rPr>
        <w:t xml:space="preserve">422,9 </w:t>
      </w:r>
      <w:r w:rsidRPr="00276586">
        <w:rPr>
          <w:lang w:val="ky-KG"/>
        </w:rPr>
        <w:t xml:space="preserve">млн. сомго, же  </w:t>
      </w:r>
      <w:r w:rsidR="002F0FB1" w:rsidRPr="00276586">
        <w:rPr>
          <w:lang w:val="ky-KG"/>
        </w:rPr>
        <w:t>21,6</w:t>
      </w:r>
      <w:r w:rsidRPr="00276586">
        <w:rPr>
          <w:lang w:val="ky-KG"/>
        </w:rPr>
        <w:t xml:space="preserve">%га азайган.  </w:t>
      </w:r>
    </w:p>
    <w:p w:rsidR="00621B7B" w:rsidRPr="00276586" w:rsidRDefault="00621B7B" w:rsidP="00621B7B">
      <w:pPr>
        <w:widowControl w:val="0"/>
        <w:spacing w:before="120"/>
        <w:ind w:left="8148" w:firstLine="346"/>
        <w:jc w:val="center"/>
        <w:rPr>
          <w:lang w:val="ky-KG"/>
        </w:rPr>
      </w:pPr>
      <w:r w:rsidRPr="00276586">
        <w:rPr>
          <w:sz w:val="20"/>
          <w:szCs w:val="20"/>
        </w:rPr>
        <w:t>млн. сом</w:t>
      </w:r>
    </w:p>
    <w:tbl>
      <w:tblPr>
        <w:tblStyle w:val="280"/>
        <w:tblW w:w="9639" w:type="dxa"/>
        <w:tblInd w:w="108" w:type="dxa"/>
        <w:tblLook w:val="04A0" w:firstRow="1" w:lastRow="0" w:firstColumn="1" w:lastColumn="0" w:noHBand="0" w:noVBand="1"/>
      </w:tblPr>
      <w:tblGrid>
        <w:gridCol w:w="2268"/>
        <w:gridCol w:w="1228"/>
        <w:gridCol w:w="1229"/>
        <w:gridCol w:w="1228"/>
        <w:gridCol w:w="1229"/>
        <w:gridCol w:w="1228"/>
        <w:gridCol w:w="1229"/>
      </w:tblGrid>
      <w:tr w:rsidR="00621B7B" w:rsidRPr="00276586" w:rsidTr="00621B7B">
        <w:tc>
          <w:tcPr>
            <w:tcW w:w="2268"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spacing w:after="200" w:line="276" w:lineRule="auto"/>
              <w:jc w:val="center"/>
              <w:rPr>
                <w:b/>
                <w:bCs/>
                <w:sz w:val="20"/>
                <w:szCs w:val="20"/>
                <w:lang w:val="ky-KG" w:eastAsia="en-US"/>
              </w:rPr>
            </w:pPr>
            <w:r w:rsidRPr="00276586">
              <w:rPr>
                <w:rFonts w:eastAsia="Calibri"/>
                <w:b/>
                <w:bCs/>
                <w:sz w:val="20"/>
                <w:szCs w:val="20"/>
                <w:lang w:val="ky-KG"/>
              </w:rPr>
              <w:lastRenderedPageBreak/>
              <w:t xml:space="preserve">Аталышы </w:t>
            </w:r>
          </w:p>
        </w:tc>
        <w:tc>
          <w:tcPr>
            <w:tcW w:w="1228"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
                <w:bCs/>
                <w:sz w:val="20"/>
                <w:szCs w:val="20"/>
                <w:lang w:val="ky-KG" w:eastAsia="en-US"/>
              </w:rPr>
            </w:pPr>
            <w:r w:rsidRPr="00276586">
              <w:rPr>
                <w:rFonts w:eastAsia="Calibri"/>
                <w:b/>
                <w:bCs/>
                <w:sz w:val="20"/>
                <w:szCs w:val="20"/>
                <w:lang w:val="ky-KG"/>
              </w:rPr>
              <w:t>2019-жыл факт</w:t>
            </w:r>
          </w:p>
        </w:tc>
        <w:tc>
          <w:tcPr>
            <w:tcW w:w="1229"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
                <w:bCs/>
                <w:sz w:val="20"/>
                <w:szCs w:val="20"/>
                <w:lang w:val="ky-KG" w:eastAsia="en-US"/>
              </w:rPr>
            </w:pPr>
            <w:r w:rsidRPr="00276586">
              <w:rPr>
                <w:rFonts w:eastAsia="Calibri"/>
                <w:b/>
                <w:bCs/>
                <w:sz w:val="20"/>
                <w:szCs w:val="20"/>
                <w:lang w:val="ky-KG"/>
              </w:rPr>
              <w:t>2020-жыл бекит.</w:t>
            </w:r>
          </w:p>
        </w:tc>
        <w:tc>
          <w:tcPr>
            <w:tcW w:w="1228"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
                <w:bCs/>
                <w:sz w:val="20"/>
                <w:szCs w:val="20"/>
                <w:lang w:val="ky-KG" w:eastAsia="en-US"/>
              </w:rPr>
            </w:pPr>
            <w:r w:rsidRPr="00276586">
              <w:rPr>
                <w:rFonts w:eastAsia="Calibri"/>
                <w:b/>
                <w:bCs/>
                <w:sz w:val="20"/>
                <w:szCs w:val="20"/>
                <w:lang w:val="ky-KG"/>
              </w:rPr>
              <w:t>2021-жыл долбоор</w:t>
            </w:r>
          </w:p>
        </w:tc>
        <w:tc>
          <w:tcPr>
            <w:tcW w:w="1229"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
                <w:bCs/>
                <w:sz w:val="20"/>
                <w:szCs w:val="20"/>
                <w:lang w:val="ky-KG" w:eastAsia="en-US"/>
              </w:rPr>
            </w:pPr>
            <w:r w:rsidRPr="00276586">
              <w:rPr>
                <w:rFonts w:eastAsia="Calibri"/>
                <w:b/>
                <w:bCs/>
                <w:sz w:val="20"/>
                <w:szCs w:val="20"/>
                <w:lang w:val="ky-KG"/>
              </w:rPr>
              <w:t>четтөө</w:t>
            </w:r>
          </w:p>
        </w:tc>
        <w:tc>
          <w:tcPr>
            <w:tcW w:w="1228"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
                <w:bCs/>
                <w:sz w:val="20"/>
                <w:szCs w:val="20"/>
                <w:lang w:val="ky-KG" w:eastAsia="en-US"/>
              </w:rPr>
            </w:pPr>
            <w:r w:rsidRPr="00276586">
              <w:rPr>
                <w:rFonts w:eastAsia="Calibri"/>
                <w:b/>
                <w:bCs/>
                <w:sz w:val="20"/>
                <w:szCs w:val="20"/>
                <w:lang w:val="ky-KG"/>
              </w:rPr>
              <w:t>2022-жыл болжол</w:t>
            </w:r>
          </w:p>
        </w:tc>
        <w:tc>
          <w:tcPr>
            <w:tcW w:w="1229"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
                <w:bCs/>
                <w:sz w:val="20"/>
                <w:szCs w:val="20"/>
                <w:lang w:val="ky-KG" w:eastAsia="en-US"/>
              </w:rPr>
            </w:pPr>
            <w:r w:rsidRPr="00276586">
              <w:rPr>
                <w:rFonts w:eastAsia="Calibri"/>
                <w:b/>
                <w:bCs/>
                <w:sz w:val="20"/>
                <w:szCs w:val="20"/>
                <w:lang w:val="ky-KG"/>
              </w:rPr>
              <w:t>2023-жыл болжол</w:t>
            </w:r>
          </w:p>
        </w:tc>
      </w:tr>
      <w:tr w:rsidR="002F0FB1" w:rsidRPr="00276586" w:rsidTr="00621B7B">
        <w:tc>
          <w:tcPr>
            <w:tcW w:w="2268" w:type="dxa"/>
            <w:tcBorders>
              <w:top w:val="single" w:sz="4" w:space="0" w:color="auto"/>
              <w:left w:val="single" w:sz="4" w:space="0" w:color="auto"/>
              <w:bottom w:val="single" w:sz="4" w:space="0" w:color="auto"/>
              <w:right w:val="single" w:sz="4" w:space="0" w:color="auto"/>
            </w:tcBorders>
            <w:hideMark/>
          </w:tcPr>
          <w:p w:rsidR="002F0FB1" w:rsidRPr="00276586" w:rsidRDefault="002F0FB1" w:rsidP="00621B7B">
            <w:pPr>
              <w:widowControl w:val="0"/>
              <w:jc w:val="both"/>
              <w:rPr>
                <w:sz w:val="20"/>
                <w:szCs w:val="20"/>
                <w:lang w:val="ky-KG" w:eastAsia="en-US"/>
              </w:rPr>
            </w:pPr>
            <w:r w:rsidRPr="00276586">
              <w:rPr>
                <w:sz w:val="20"/>
                <w:szCs w:val="20"/>
                <w:lang w:val="ky-KG"/>
              </w:rPr>
              <w:t>Бардыгы</w:t>
            </w:r>
          </w:p>
        </w:tc>
        <w:tc>
          <w:tcPr>
            <w:tcW w:w="1228" w:type="dxa"/>
            <w:tcBorders>
              <w:top w:val="single" w:sz="4" w:space="0" w:color="auto"/>
              <w:left w:val="single" w:sz="4" w:space="0" w:color="auto"/>
              <w:bottom w:val="single" w:sz="4" w:space="0" w:color="auto"/>
              <w:right w:val="single" w:sz="4" w:space="0" w:color="auto"/>
            </w:tcBorders>
            <w:hideMark/>
          </w:tcPr>
          <w:p w:rsidR="002F0FB1" w:rsidRPr="00276586" w:rsidRDefault="002F0FB1" w:rsidP="00621B7B">
            <w:pPr>
              <w:widowControl w:val="0"/>
              <w:jc w:val="center"/>
              <w:rPr>
                <w:sz w:val="20"/>
                <w:szCs w:val="20"/>
                <w:lang w:val="ky-KG" w:eastAsia="en-US"/>
              </w:rPr>
            </w:pPr>
            <w:r w:rsidRPr="00276586">
              <w:rPr>
                <w:sz w:val="20"/>
                <w:szCs w:val="20"/>
                <w:lang w:val="ky-KG"/>
              </w:rPr>
              <w:t>1 143,6</w:t>
            </w:r>
          </w:p>
        </w:tc>
        <w:tc>
          <w:tcPr>
            <w:tcW w:w="1229" w:type="dxa"/>
            <w:tcBorders>
              <w:top w:val="single" w:sz="4" w:space="0" w:color="auto"/>
              <w:left w:val="single" w:sz="4" w:space="0" w:color="auto"/>
              <w:bottom w:val="single" w:sz="4" w:space="0" w:color="auto"/>
              <w:right w:val="single" w:sz="4" w:space="0" w:color="auto"/>
            </w:tcBorders>
            <w:hideMark/>
          </w:tcPr>
          <w:p w:rsidR="002F0FB1" w:rsidRPr="00276586" w:rsidRDefault="002F0FB1" w:rsidP="00621B7B">
            <w:pPr>
              <w:widowControl w:val="0"/>
              <w:jc w:val="center"/>
              <w:rPr>
                <w:sz w:val="20"/>
                <w:szCs w:val="20"/>
                <w:lang w:val="ky-KG" w:eastAsia="en-US"/>
              </w:rPr>
            </w:pPr>
            <w:r w:rsidRPr="00276586">
              <w:rPr>
                <w:sz w:val="20"/>
                <w:szCs w:val="20"/>
                <w:lang w:val="ky-KG"/>
              </w:rPr>
              <w:t>1 959,3</w:t>
            </w:r>
          </w:p>
        </w:tc>
        <w:tc>
          <w:tcPr>
            <w:tcW w:w="1228" w:type="dxa"/>
            <w:tcBorders>
              <w:top w:val="single" w:sz="4" w:space="0" w:color="auto"/>
              <w:left w:val="single" w:sz="4" w:space="0" w:color="auto"/>
              <w:bottom w:val="single" w:sz="4" w:space="0" w:color="auto"/>
              <w:right w:val="single" w:sz="4" w:space="0" w:color="auto"/>
            </w:tcBorders>
            <w:hideMark/>
          </w:tcPr>
          <w:p w:rsidR="002F0FB1" w:rsidRPr="00276586" w:rsidRDefault="002F0FB1" w:rsidP="0034020B">
            <w:pPr>
              <w:widowControl w:val="0"/>
              <w:jc w:val="center"/>
              <w:rPr>
                <w:sz w:val="20"/>
                <w:szCs w:val="20"/>
              </w:rPr>
            </w:pPr>
            <w:r w:rsidRPr="00276586">
              <w:rPr>
                <w:sz w:val="20"/>
                <w:szCs w:val="20"/>
              </w:rPr>
              <w:t>1 536,4</w:t>
            </w:r>
          </w:p>
        </w:tc>
        <w:tc>
          <w:tcPr>
            <w:tcW w:w="1229" w:type="dxa"/>
            <w:tcBorders>
              <w:top w:val="single" w:sz="4" w:space="0" w:color="auto"/>
              <w:left w:val="single" w:sz="4" w:space="0" w:color="auto"/>
              <w:bottom w:val="single" w:sz="4" w:space="0" w:color="auto"/>
              <w:right w:val="single" w:sz="4" w:space="0" w:color="auto"/>
            </w:tcBorders>
            <w:hideMark/>
          </w:tcPr>
          <w:p w:rsidR="002F0FB1" w:rsidRPr="00276586" w:rsidRDefault="002F0FB1" w:rsidP="0034020B">
            <w:pPr>
              <w:widowControl w:val="0"/>
              <w:jc w:val="center"/>
              <w:rPr>
                <w:sz w:val="20"/>
                <w:szCs w:val="20"/>
              </w:rPr>
            </w:pPr>
            <w:r w:rsidRPr="00276586">
              <w:rPr>
                <w:sz w:val="20"/>
                <w:szCs w:val="20"/>
              </w:rPr>
              <w:t>-422,9</w:t>
            </w:r>
          </w:p>
        </w:tc>
        <w:tc>
          <w:tcPr>
            <w:tcW w:w="1228" w:type="dxa"/>
            <w:tcBorders>
              <w:top w:val="single" w:sz="4" w:space="0" w:color="auto"/>
              <w:left w:val="single" w:sz="4" w:space="0" w:color="auto"/>
              <w:bottom w:val="single" w:sz="4" w:space="0" w:color="auto"/>
              <w:right w:val="single" w:sz="4" w:space="0" w:color="auto"/>
            </w:tcBorders>
            <w:hideMark/>
          </w:tcPr>
          <w:p w:rsidR="002F0FB1" w:rsidRPr="00276586" w:rsidRDefault="002F0FB1" w:rsidP="00621B7B">
            <w:pPr>
              <w:widowControl w:val="0"/>
              <w:jc w:val="center"/>
              <w:rPr>
                <w:sz w:val="20"/>
                <w:szCs w:val="20"/>
                <w:lang w:val="ky-KG" w:eastAsia="en-US"/>
              </w:rPr>
            </w:pPr>
            <w:r w:rsidRPr="00276586">
              <w:rPr>
                <w:sz w:val="20"/>
                <w:szCs w:val="20"/>
                <w:lang w:val="ky-KG"/>
              </w:rPr>
              <w:t>1 545,2</w:t>
            </w:r>
          </w:p>
        </w:tc>
        <w:tc>
          <w:tcPr>
            <w:tcW w:w="1229" w:type="dxa"/>
            <w:tcBorders>
              <w:top w:val="single" w:sz="4" w:space="0" w:color="auto"/>
              <w:left w:val="single" w:sz="4" w:space="0" w:color="auto"/>
              <w:bottom w:val="single" w:sz="4" w:space="0" w:color="auto"/>
              <w:right w:val="single" w:sz="4" w:space="0" w:color="auto"/>
            </w:tcBorders>
            <w:hideMark/>
          </w:tcPr>
          <w:p w:rsidR="002F0FB1" w:rsidRPr="00276586" w:rsidRDefault="002F0FB1" w:rsidP="00621B7B">
            <w:pPr>
              <w:widowControl w:val="0"/>
              <w:jc w:val="center"/>
              <w:rPr>
                <w:sz w:val="20"/>
                <w:szCs w:val="20"/>
                <w:lang w:val="ky-KG" w:eastAsia="en-US"/>
              </w:rPr>
            </w:pPr>
            <w:r w:rsidRPr="00276586">
              <w:rPr>
                <w:sz w:val="20"/>
                <w:szCs w:val="20"/>
                <w:lang w:val="ky-KG"/>
              </w:rPr>
              <w:t>1 560,0</w:t>
            </w:r>
          </w:p>
        </w:tc>
      </w:tr>
      <w:tr w:rsidR="002F0FB1" w:rsidRPr="00276586" w:rsidTr="00621B7B">
        <w:tc>
          <w:tcPr>
            <w:tcW w:w="2268" w:type="dxa"/>
            <w:tcBorders>
              <w:top w:val="single" w:sz="4" w:space="0" w:color="auto"/>
              <w:left w:val="single" w:sz="4" w:space="0" w:color="auto"/>
              <w:bottom w:val="single" w:sz="4" w:space="0" w:color="auto"/>
              <w:right w:val="single" w:sz="4" w:space="0" w:color="auto"/>
            </w:tcBorders>
            <w:hideMark/>
          </w:tcPr>
          <w:p w:rsidR="002F0FB1" w:rsidRPr="00276586" w:rsidRDefault="002F0FB1" w:rsidP="00621B7B">
            <w:pPr>
              <w:widowControl w:val="0"/>
              <w:jc w:val="both"/>
              <w:rPr>
                <w:sz w:val="20"/>
                <w:szCs w:val="20"/>
                <w:lang w:val="ky-KG" w:eastAsia="en-US"/>
              </w:rPr>
            </w:pPr>
            <w:r w:rsidRPr="00276586">
              <w:rPr>
                <w:sz w:val="20"/>
                <w:szCs w:val="20"/>
                <w:lang w:val="ky-KG"/>
              </w:rPr>
              <w:t>бюджеттик каражаттар</w:t>
            </w:r>
          </w:p>
        </w:tc>
        <w:tc>
          <w:tcPr>
            <w:tcW w:w="1228" w:type="dxa"/>
            <w:tcBorders>
              <w:top w:val="single" w:sz="4" w:space="0" w:color="auto"/>
              <w:left w:val="single" w:sz="4" w:space="0" w:color="auto"/>
              <w:bottom w:val="single" w:sz="4" w:space="0" w:color="auto"/>
              <w:right w:val="single" w:sz="4" w:space="0" w:color="auto"/>
            </w:tcBorders>
            <w:hideMark/>
          </w:tcPr>
          <w:p w:rsidR="002F0FB1" w:rsidRPr="00276586" w:rsidRDefault="002F0FB1" w:rsidP="00621B7B">
            <w:pPr>
              <w:widowControl w:val="0"/>
              <w:jc w:val="center"/>
              <w:rPr>
                <w:sz w:val="20"/>
                <w:szCs w:val="20"/>
                <w:lang w:val="ky-KG" w:eastAsia="en-US"/>
              </w:rPr>
            </w:pPr>
            <w:r w:rsidRPr="00276586">
              <w:rPr>
                <w:sz w:val="20"/>
                <w:szCs w:val="20"/>
                <w:lang w:val="ky-KG"/>
              </w:rPr>
              <w:t>1 143,6</w:t>
            </w:r>
          </w:p>
        </w:tc>
        <w:tc>
          <w:tcPr>
            <w:tcW w:w="1229" w:type="dxa"/>
            <w:tcBorders>
              <w:top w:val="single" w:sz="4" w:space="0" w:color="auto"/>
              <w:left w:val="single" w:sz="4" w:space="0" w:color="auto"/>
              <w:bottom w:val="single" w:sz="4" w:space="0" w:color="auto"/>
              <w:right w:val="single" w:sz="4" w:space="0" w:color="auto"/>
            </w:tcBorders>
            <w:hideMark/>
          </w:tcPr>
          <w:p w:rsidR="002F0FB1" w:rsidRPr="00276586" w:rsidRDefault="002F0FB1" w:rsidP="00621B7B">
            <w:pPr>
              <w:widowControl w:val="0"/>
              <w:jc w:val="center"/>
              <w:rPr>
                <w:sz w:val="20"/>
                <w:szCs w:val="20"/>
                <w:lang w:val="ky-KG" w:eastAsia="en-US"/>
              </w:rPr>
            </w:pPr>
            <w:r w:rsidRPr="00276586">
              <w:rPr>
                <w:sz w:val="20"/>
                <w:szCs w:val="20"/>
                <w:lang w:val="ky-KG"/>
              </w:rPr>
              <w:t>1 959,3</w:t>
            </w:r>
          </w:p>
        </w:tc>
        <w:tc>
          <w:tcPr>
            <w:tcW w:w="1228" w:type="dxa"/>
            <w:tcBorders>
              <w:top w:val="single" w:sz="4" w:space="0" w:color="auto"/>
              <w:left w:val="single" w:sz="4" w:space="0" w:color="auto"/>
              <w:bottom w:val="single" w:sz="4" w:space="0" w:color="auto"/>
              <w:right w:val="single" w:sz="4" w:space="0" w:color="auto"/>
            </w:tcBorders>
            <w:hideMark/>
          </w:tcPr>
          <w:p w:rsidR="002F0FB1" w:rsidRPr="00276586" w:rsidRDefault="002F0FB1" w:rsidP="0034020B">
            <w:pPr>
              <w:widowControl w:val="0"/>
              <w:jc w:val="center"/>
              <w:rPr>
                <w:sz w:val="20"/>
                <w:szCs w:val="20"/>
              </w:rPr>
            </w:pPr>
            <w:r w:rsidRPr="00276586">
              <w:rPr>
                <w:sz w:val="20"/>
                <w:szCs w:val="20"/>
              </w:rPr>
              <w:t>1 536,4</w:t>
            </w:r>
          </w:p>
        </w:tc>
        <w:tc>
          <w:tcPr>
            <w:tcW w:w="1229" w:type="dxa"/>
            <w:tcBorders>
              <w:top w:val="single" w:sz="4" w:space="0" w:color="auto"/>
              <w:left w:val="single" w:sz="4" w:space="0" w:color="auto"/>
              <w:bottom w:val="single" w:sz="4" w:space="0" w:color="auto"/>
              <w:right w:val="single" w:sz="4" w:space="0" w:color="auto"/>
            </w:tcBorders>
            <w:hideMark/>
          </w:tcPr>
          <w:p w:rsidR="002F0FB1" w:rsidRPr="00276586" w:rsidRDefault="002F0FB1" w:rsidP="0034020B">
            <w:pPr>
              <w:widowControl w:val="0"/>
              <w:jc w:val="center"/>
              <w:rPr>
                <w:sz w:val="20"/>
                <w:szCs w:val="20"/>
              </w:rPr>
            </w:pPr>
            <w:r w:rsidRPr="00276586">
              <w:rPr>
                <w:sz w:val="20"/>
                <w:szCs w:val="20"/>
              </w:rPr>
              <w:t>-422,9</w:t>
            </w:r>
          </w:p>
        </w:tc>
        <w:tc>
          <w:tcPr>
            <w:tcW w:w="1228" w:type="dxa"/>
            <w:tcBorders>
              <w:top w:val="single" w:sz="4" w:space="0" w:color="auto"/>
              <w:left w:val="single" w:sz="4" w:space="0" w:color="auto"/>
              <w:bottom w:val="single" w:sz="4" w:space="0" w:color="auto"/>
              <w:right w:val="single" w:sz="4" w:space="0" w:color="auto"/>
            </w:tcBorders>
            <w:hideMark/>
          </w:tcPr>
          <w:p w:rsidR="002F0FB1" w:rsidRPr="00276586" w:rsidRDefault="002F0FB1" w:rsidP="00621B7B">
            <w:pPr>
              <w:widowControl w:val="0"/>
              <w:jc w:val="center"/>
              <w:rPr>
                <w:sz w:val="20"/>
                <w:szCs w:val="20"/>
                <w:lang w:val="ky-KG" w:eastAsia="en-US"/>
              </w:rPr>
            </w:pPr>
            <w:r w:rsidRPr="00276586">
              <w:rPr>
                <w:sz w:val="20"/>
                <w:szCs w:val="20"/>
                <w:lang w:val="ky-KG"/>
              </w:rPr>
              <w:t>1 545,2</w:t>
            </w:r>
          </w:p>
        </w:tc>
        <w:tc>
          <w:tcPr>
            <w:tcW w:w="1229" w:type="dxa"/>
            <w:tcBorders>
              <w:top w:val="single" w:sz="4" w:space="0" w:color="auto"/>
              <w:left w:val="single" w:sz="4" w:space="0" w:color="auto"/>
              <w:bottom w:val="single" w:sz="4" w:space="0" w:color="auto"/>
              <w:right w:val="single" w:sz="4" w:space="0" w:color="auto"/>
            </w:tcBorders>
            <w:hideMark/>
          </w:tcPr>
          <w:p w:rsidR="002F0FB1" w:rsidRPr="00276586" w:rsidRDefault="002F0FB1" w:rsidP="00621B7B">
            <w:pPr>
              <w:widowControl w:val="0"/>
              <w:jc w:val="center"/>
              <w:rPr>
                <w:sz w:val="20"/>
                <w:szCs w:val="20"/>
                <w:lang w:val="ky-KG" w:eastAsia="en-US"/>
              </w:rPr>
            </w:pPr>
            <w:r w:rsidRPr="00276586">
              <w:rPr>
                <w:sz w:val="20"/>
                <w:szCs w:val="20"/>
                <w:lang w:val="ky-KG"/>
              </w:rPr>
              <w:t>1 560,0</w:t>
            </w:r>
          </w:p>
        </w:tc>
      </w:tr>
    </w:tbl>
    <w:p w:rsidR="00621B7B" w:rsidRPr="00276586" w:rsidRDefault="00621B7B" w:rsidP="00621B7B">
      <w:pPr>
        <w:ind w:firstLine="709"/>
        <w:jc w:val="both"/>
        <w:rPr>
          <w:rFonts w:eastAsiaTheme="minorHAnsi"/>
          <w:lang w:val="ky-KG" w:eastAsia="en-US"/>
        </w:rPr>
      </w:pPr>
    </w:p>
    <w:p w:rsidR="008B07E5" w:rsidRPr="00276586" w:rsidRDefault="008B07E5" w:rsidP="008B07E5">
      <w:pPr>
        <w:shd w:val="clear" w:color="auto" w:fill="FFFFFF" w:themeFill="background1"/>
        <w:ind w:firstLine="708"/>
        <w:jc w:val="both"/>
        <w:outlineLvl w:val="4"/>
        <w:rPr>
          <w:bCs/>
          <w:iCs/>
          <w:lang w:val="ky-KG"/>
        </w:rPr>
      </w:pPr>
      <w:r w:rsidRPr="00276586">
        <w:rPr>
          <w:lang w:val="ky-KG"/>
        </w:rPr>
        <w:t xml:space="preserve">Бюджеттик каражаттар боюнча чыгашалардын  20,2 млн. сомго көбөйүшү  </w:t>
      </w:r>
      <w:r w:rsidRPr="00276586">
        <w:rPr>
          <w:bCs/>
          <w:iCs/>
          <w:lang w:val="ky-KG"/>
        </w:rPr>
        <w:t>мамлекеттик жана жергиликтүү өз алдынча башкаруу органдарынын кенже тейлөөчү персоналынын кызматтык маяналарынын жогорулашына байланыштуу болду.</w:t>
      </w:r>
    </w:p>
    <w:p w:rsidR="008B07E5" w:rsidRPr="00276586" w:rsidRDefault="008B07E5" w:rsidP="00621B7B">
      <w:pPr>
        <w:ind w:firstLine="709"/>
        <w:jc w:val="both"/>
        <w:rPr>
          <w:lang w:val="ky-KG"/>
        </w:rPr>
      </w:pPr>
    </w:p>
    <w:p w:rsidR="00621B7B" w:rsidRPr="00276586" w:rsidRDefault="00621B7B" w:rsidP="00621B7B">
      <w:pPr>
        <w:ind w:firstLine="709"/>
        <w:jc w:val="both"/>
        <w:rPr>
          <w:lang w:val="ky-KG"/>
        </w:rPr>
      </w:pPr>
      <w:r w:rsidRPr="00276586">
        <w:rPr>
          <w:lang w:val="ky-KG"/>
        </w:rPr>
        <w:t>Бюджеттик каражаттар боюнча чыгашалардын  443,1 млн. сомго азайышы,  коронавирус инфекциясынын пандемиясынан кийин экономиканы акырындык менен калыбына келтирүү зарылдыгына жана кирешелердин түшпөй калуусунан улам республикалык бюджеттин киреше бөлүгүнүн болжолдуу көрсөткүчтөрүнүн азайышына байланыштуу бюджетти оптималдаштыруу алкагында болду.</w:t>
      </w:r>
    </w:p>
    <w:p w:rsidR="00621B7B" w:rsidRPr="00276586" w:rsidRDefault="00621B7B" w:rsidP="00621B7B">
      <w:pPr>
        <w:ind w:firstLine="709"/>
        <w:jc w:val="both"/>
        <w:rPr>
          <w:lang w:val="ky-KG"/>
        </w:rPr>
      </w:pPr>
    </w:p>
    <w:p w:rsidR="00621B7B" w:rsidRPr="00276586" w:rsidRDefault="00621B7B" w:rsidP="00621B7B">
      <w:pPr>
        <w:widowControl w:val="0"/>
        <w:ind w:firstLine="346"/>
        <w:jc w:val="center"/>
        <w:rPr>
          <w:rFonts w:eastAsia="Calibri"/>
          <w:b/>
          <w:lang w:val="ky-KG"/>
        </w:rPr>
      </w:pPr>
      <w:r w:rsidRPr="00276586">
        <w:rPr>
          <w:rFonts w:eastAsia="Calibri"/>
          <w:b/>
          <w:lang w:val="ky-KG"/>
        </w:rPr>
        <w:t>Кыргыз Республикасынын Башкы прокуратурасы</w:t>
      </w:r>
    </w:p>
    <w:p w:rsidR="00621B7B" w:rsidRPr="00276586" w:rsidRDefault="00621B7B" w:rsidP="00621B7B">
      <w:pPr>
        <w:widowControl w:val="0"/>
        <w:ind w:firstLine="346"/>
        <w:jc w:val="center"/>
        <w:rPr>
          <w:rFonts w:eastAsia="Calibri"/>
          <w:b/>
          <w:lang w:val="ky-KG"/>
        </w:rPr>
      </w:pPr>
    </w:p>
    <w:p w:rsidR="00621B7B" w:rsidRPr="00276586" w:rsidRDefault="00621B7B" w:rsidP="00621B7B">
      <w:pPr>
        <w:widowControl w:val="0"/>
        <w:spacing w:before="120"/>
        <w:ind w:firstLine="709"/>
        <w:jc w:val="both"/>
        <w:rPr>
          <w:b/>
          <w:lang w:val="ky-KG"/>
        </w:rPr>
      </w:pPr>
      <w:r w:rsidRPr="00276586">
        <w:rPr>
          <w:rFonts w:eastAsia="Calibri"/>
          <w:lang w:val="ky-KG"/>
        </w:rPr>
        <w:t xml:space="preserve">Кыргыз Республикасынын Башкы прокуратурасы боюнча </w:t>
      </w:r>
      <w:r w:rsidRPr="00276586">
        <w:rPr>
          <w:rFonts w:eastAsia="Calibri"/>
          <w:b/>
          <w:lang w:val="ky-KG"/>
        </w:rPr>
        <w:t>2021-жылга</w:t>
      </w:r>
      <w:r w:rsidRPr="00276586">
        <w:rPr>
          <w:rFonts w:eastAsia="Calibri"/>
          <w:lang w:val="ky-KG"/>
        </w:rPr>
        <w:t xml:space="preserve"> чыгашалар</w:t>
      </w:r>
      <w:r w:rsidRPr="00276586">
        <w:rPr>
          <w:lang w:val="ky-KG"/>
        </w:rPr>
        <w:t xml:space="preserve"> </w:t>
      </w:r>
      <w:r w:rsidR="00A01833" w:rsidRPr="00276586">
        <w:rPr>
          <w:b/>
          <w:lang w:val="ky-KG"/>
        </w:rPr>
        <w:t xml:space="preserve">558,8 </w:t>
      </w:r>
      <w:r w:rsidRPr="00276586">
        <w:rPr>
          <w:b/>
          <w:bCs/>
          <w:lang w:val="ky-KG"/>
        </w:rPr>
        <w:t xml:space="preserve">млн. сом </w:t>
      </w:r>
      <w:r w:rsidRPr="00276586">
        <w:rPr>
          <w:bCs/>
          <w:lang w:val="ky-KG"/>
        </w:rPr>
        <w:t>суммасында каралган,</w:t>
      </w:r>
      <w:r w:rsidRPr="00276586">
        <w:rPr>
          <w:lang w:val="ky-KG"/>
        </w:rPr>
        <w:t xml:space="preserve"> 2020-жылдын бекитилген бюджетине карата </w:t>
      </w:r>
      <w:r w:rsidR="00A01833" w:rsidRPr="00276586">
        <w:rPr>
          <w:lang w:val="ky-KG"/>
        </w:rPr>
        <w:t xml:space="preserve">44,0 </w:t>
      </w:r>
      <w:r w:rsidRPr="00276586">
        <w:rPr>
          <w:lang w:val="ky-KG"/>
        </w:rPr>
        <w:t xml:space="preserve">млн. сомго, же </w:t>
      </w:r>
      <w:r w:rsidR="00A01833" w:rsidRPr="00276586">
        <w:rPr>
          <w:lang w:val="ky-KG"/>
        </w:rPr>
        <w:t xml:space="preserve">7,3%га азайган.  </w:t>
      </w:r>
      <w:r w:rsidRPr="00276586">
        <w:rPr>
          <w:lang w:val="ky-KG"/>
        </w:rPr>
        <w:t xml:space="preserve"> </w:t>
      </w:r>
    </w:p>
    <w:p w:rsidR="00621B7B" w:rsidRPr="00276586" w:rsidRDefault="00621B7B" w:rsidP="00621B7B">
      <w:pPr>
        <w:widowControl w:val="0"/>
        <w:spacing w:after="120"/>
        <w:jc w:val="right"/>
        <w:rPr>
          <w:b/>
          <w:lang w:val="ky-KG"/>
        </w:rPr>
      </w:pPr>
      <w:r w:rsidRPr="00276586">
        <w:rPr>
          <w:sz w:val="20"/>
          <w:szCs w:val="20"/>
        </w:rPr>
        <w:t>млн. сом</w:t>
      </w:r>
    </w:p>
    <w:tbl>
      <w:tblPr>
        <w:tblStyle w:val="280"/>
        <w:tblW w:w="9639" w:type="dxa"/>
        <w:tblInd w:w="108" w:type="dxa"/>
        <w:tblLook w:val="04A0" w:firstRow="1" w:lastRow="0" w:firstColumn="1" w:lastColumn="0" w:noHBand="0" w:noVBand="1"/>
      </w:tblPr>
      <w:tblGrid>
        <w:gridCol w:w="2268"/>
        <w:gridCol w:w="1228"/>
        <w:gridCol w:w="1229"/>
        <w:gridCol w:w="1228"/>
        <w:gridCol w:w="1229"/>
        <w:gridCol w:w="1228"/>
        <w:gridCol w:w="1229"/>
      </w:tblGrid>
      <w:tr w:rsidR="00621B7B" w:rsidRPr="00276586" w:rsidTr="00621B7B">
        <w:tc>
          <w:tcPr>
            <w:tcW w:w="2268"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spacing w:after="200" w:line="276" w:lineRule="auto"/>
              <w:jc w:val="center"/>
              <w:rPr>
                <w:b/>
                <w:bCs/>
                <w:sz w:val="20"/>
                <w:szCs w:val="20"/>
                <w:lang w:val="ky-KG" w:eastAsia="en-US"/>
              </w:rPr>
            </w:pPr>
            <w:r w:rsidRPr="00276586">
              <w:rPr>
                <w:rFonts w:eastAsia="Calibri"/>
                <w:b/>
                <w:bCs/>
                <w:sz w:val="20"/>
                <w:szCs w:val="20"/>
                <w:lang w:val="ky-KG"/>
              </w:rPr>
              <w:t xml:space="preserve">Аталышы </w:t>
            </w:r>
          </w:p>
        </w:tc>
        <w:tc>
          <w:tcPr>
            <w:tcW w:w="1228"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
                <w:bCs/>
                <w:sz w:val="20"/>
                <w:szCs w:val="20"/>
                <w:lang w:val="ky-KG" w:eastAsia="en-US"/>
              </w:rPr>
            </w:pPr>
            <w:r w:rsidRPr="00276586">
              <w:rPr>
                <w:rFonts w:eastAsia="Calibri"/>
                <w:b/>
                <w:bCs/>
                <w:sz w:val="20"/>
                <w:szCs w:val="20"/>
                <w:lang w:val="ky-KG"/>
              </w:rPr>
              <w:t>2019-жыл факт</w:t>
            </w:r>
          </w:p>
        </w:tc>
        <w:tc>
          <w:tcPr>
            <w:tcW w:w="1229"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
                <w:bCs/>
                <w:sz w:val="20"/>
                <w:szCs w:val="20"/>
                <w:lang w:val="ky-KG" w:eastAsia="en-US"/>
              </w:rPr>
            </w:pPr>
            <w:r w:rsidRPr="00276586">
              <w:rPr>
                <w:rFonts w:eastAsia="Calibri"/>
                <w:b/>
                <w:bCs/>
                <w:sz w:val="20"/>
                <w:szCs w:val="20"/>
                <w:lang w:val="ky-KG"/>
              </w:rPr>
              <w:t>2020-жыл бекит.</w:t>
            </w:r>
          </w:p>
        </w:tc>
        <w:tc>
          <w:tcPr>
            <w:tcW w:w="1228"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
                <w:bCs/>
                <w:sz w:val="20"/>
                <w:szCs w:val="20"/>
                <w:lang w:val="ky-KG" w:eastAsia="en-US"/>
              </w:rPr>
            </w:pPr>
            <w:r w:rsidRPr="00276586">
              <w:rPr>
                <w:rFonts w:eastAsia="Calibri"/>
                <w:b/>
                <w:bCs/>
                <w:sz w:val="20"/>
                <w:szCs w:val="20"/>
                <w:lang w:val="ky-KG"/>
              </w:rPr>
              <w:t>2021-жыл долбоор</w:t>
            </w:r>
          </w:p>
        </w:tc>
        <w:tc>
          <w:tcPr>
            <w:tcW w:w="1229"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
                <w:bCs/>
                <w:sz w:val="20"/>
                <w:szCs w:val="20"/>
                <w:lang w:val="ky-KG" w:eastAsia="en-US"/>
              </w:rPr>
            </w:pPr>
            <w:r w:rsidRPr="00276586">
              <w:rPr>
                <w:rFonts w:eastAsia="Calibri"/>
                <w:b/>
                <w:bCs/>
                <w:sz w:val="20"/>
                <w:szCs w:val="20"/>
                <w:lang w:val="ky-KG"/>
              </w:rPr>
              <w:t>четтөө</w:t>
            </w:r>
          </w:p>
        </w:tc>
        <w:tc>
          <w:tcPr>
            <w:tcW w:w="1228"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
                <w:bCs/>
                <w:sz w:val="20"/>
                <w:szCs w:val="20"/>
                <w:lang w:val="ky-KG" w:eastAsia="en-US"/>
              </w:rPr>
            </w:pPr>
            <w:r w:rsidRPr="00276586">
              <w:rPr>
                <w:rFonts w:eastAsia="Calibri"/>
                <w:b/>
                <w:bCs/>
                <w:sz w:val="20"/>
                <w:szCs w:val="20"/>
                <w:lang w:val="ky-KG"/>
              </w:rPr>
              <w:t>2022-жыл болжол</w:t>
            </w:r>
          </w:p>
        </w:tc>
        <w:tc>
          <w:tcPr>
            <w:tcW w:w="1229"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
                <w:bCs/>
                <w:sz w:val="20"/>
                <w:szCs w:val="20"/>
                <w:lang w:val="ky-KG" w:eastAsia="en-US"/>
              </w:rPr>
            </w:pPr>
            <w:r w:rsidRPr="00276586">
              <w:rPr>
                <w:rFonts w:eastAsia="Calibri"/>
                <w:b/>
                <w:bCs/>
                <w:sz w:val="20"/>
                <w:szCs w:val="20"/>
                <w:lang w:val="ky-KG"/>
              </w:rPr>
              <w:t>2023-жыл болжол</w:t>
            </w:r>
          </w:p>
        </w:tc>
      </w:tr>
      <w:tr w:rsidR="00A01833" w:rsidRPr="00276586" w:rsidTr="00621B7B">
        <w:tc>
          <w:tcPr>
            <w:tcW w:w="2268" w:type="dxa"/>
            <w:tcBorders>
              <w:top w:val="single" w:sz="4" w:space="0" w:color="auto"/>
              <w:left w:val="single" w:sz="4" w:space="0" w:color="auto"/>
              <w:bottom w:val="single" w:sz="4" w:space="0" w:color="auto"/>
              <w:right w:val="single" w:sz="4" w:space="0" w:color="auto"/>
            </w:tcBorders>
            <w:hideMark/>
          </w:tcPr>
          <w:p w:rsidR="00A01833" w:rsidRPr="00276586" w:rsidRDefault="00A01833" w:rsidP="00621B7B">
            <w:pPr>
              <w:widowControl w:val="0"/>
              <w:jc w:val="both"/>
              <w:rPr>
                <w:sz w:val="20"/>
                <w:szCs w:val="20"/>
                <w:lang w:val="ky-KG" w:eastAsia="en-US"/>
              </w:rPr>
            </w:pPr>
            <w:r w:rsidRPr="00276586">
              <w:rPr>
                <w:sz w:val="20"/>
                <w:szCs w:val="20"/>
                <w:lang w:val="ky-KG"/>
              </w:rPr>
              <w:t>Бардыгы</w:t>
            </w:r>
          </w:p>
        </w:tc>
        <w:tc>
          <w:tcPr>
            <w:tcW w:w="1228" w:type="dxa"/>
            <w:tcBorders>
              <w:top w:val="single" w:sz="4" w:space="0" w:color="auto"/>
              <w:left w:val="single" w:sz="4" w:space="0" w:color="auto"/>
              <w:bottom w:val="single" w:sz="4" w:space="0" w:color="auto"/>
              <w:right w:val="single" w:sz="4" w:space="0" w:color="auto"/>
            </w:tcBorders>
            <w:hideMark/>
          </w:tcPr>
          <w:p w:rsidR="00A01833" w:rsidRPr="00276586" w:rsidRDefault="00A01833" w:rsidP="00621B7B">
            <w:pPr>
              <w:widowControl w:val="0"/>
              <w:jc w:val="center"/>
              <w:rPr>
                <w:sz w:val="20"/>
                <w:szCs w:val="20"/>
                <w:lang w:val="ky-KG" w:eastAsia="en-US"/>
              </w:rPr>
            </w:pPr>
            <w:r w:rsidRPr="00276586">
              <w:rPr>
                <w:sz w:val="20"/>
                <w:szCs w:val="20"/>
                <w:lang w:val="ky-KG"/>
              </w:rPr>
              <w:t>659,5</w:t>
            </w:r>
          </w:p>
        </w:tc>
        <w:tc>
          <w:tcPr>
            <w:tcW w:w="1229" w:type="dxa"/>
            <w:tcBorders>
              <w:top w:val="single" w:sz="4" w:space="0" w:color="auto"/>
              <w:left w:val="single" w:sz="4" w:space="0" w:color="auto"/>
              <w:bottom w:val="single" w:sz="4" w:space="0" w:color="auto"/>
              <w:right w:val="single" w:sz="4" w:space="0" w:color="auto"/>
            </w:tcBorders>
            <w:hideMark/>
          </w:tcPr>
          <w:p w:rsidR="00A01833" w:rsidRPr="00276586" w:rsidRDefault="00A01833" w:rsidP="00621B7B">
            <w:pPr>
              <w:widowControl w:val="0"/>
              <w:jc w:val="center"/>
              <w:rPr>
                <w:sz w:val="20"/>
                <w:szCs w:val="20"/>
                <w:lang w:val="ky-KG" w:eastAsia="en-US"/>
              </w:rPr>
            </w:pPr>
            <w:r w:rsidRPr="00276586">
              <w:rPr>
                <w:sz w:val="20"/>
                <w:szCs w:val="20"/>
                <w:lang w:val="ky-KG"/>
              </w:rPr>
              <w:t>602,8</w:t>
            </w:r>
          </w:p>
        </w:tc>
        <w:tc>
          <w:tcPr>
            <w:tcW w:w="1228" w:type="dxa"/>
            <w:tcBorders>
              <w:top w:val="single" w:sz="4" w:space="0" w:color="auto"/>
              <w:left w:val="single" w:sz="4" w:space="0" w:color="auto"/>
              <w:bottom w:val="single" w:sz="4" w:space="0" w:color="auto"/>
              <w:right w:val="single" w:sz="4" w:space="0" w:color="auto"/>
            </w:tcBorders>
            <w:hideMark/>
          </w:tcPr>
          <w:p w:rsidR="00A01833" w:rsidRPr="00276586" w:rsidRDefault="00A01833" w:rsidP="0034020B">
            <w:pPr>
              <w:widowControl w:val="0"/>
              <w:jc w:val="center"/>
              <w:rPr>
                <w:sz w:val="20"/>
                <w:szCs w:val="20"/>
              </w:rPr>
            </w:pPr>
            <w:r w:rsidRPr="00276586">
              <w:rPr>
                <w:sz w:val="20"/>
                <w:szCs w:val="20"/>
              </w:rPr>
              <w:t>558,8</w:t>
            </w:r>
          </w:p>
        </w:tc>
        <w:tc>
          <w:tcPr>
            <w:tcW w:w="1229" w:type="dxa"/>
            <w:tcBorders>
              <w:top w:val="single" w:sz="4" w:space="0" w:color="auto"/>
              <w:left w:val="single" w:sz="4" w:space="0" w:color="auto"/>
              <w:bottom w:val="single" w:sz="4" w:space="0" w:color="auto"/>
              <w:right w:val="single" w:sz="4" w:space="0" w:color="auto"/>
            </w:tcBorders>
            <w:hideMark/>
          </w:tcPr>
          <w:p w:rsidR="00A01833" w:rsidRPr="00276586" w:rsidRDefault="00A01833" w:rsidP="0034020B">
            <w:pPr>
              <w:widowControl w:val="0"/>
              <w:jc w:val="center"/>
              <w:rPr>
                <w:sz w:val="20"/>
                <w:szCs w:val="20"/>
              </w:rPr>
            </w:pPr>
            <w:r w:rsidRPr="00276586">
              <w:rPr>
                <w:sz w:val="20"/>
                <w:szCs w:val="20"/>
              </w:rPr>
              <w:t>-44,0</w:t>
            </w:r>
          </w:p>
        </w:tc>
        <w:tc>
          <w:tcPr>
            <w:tcW w:w="1228" w:type="dxa"/>
            <w:tcBorders>
              <w:top w:val="single" w:sz="4" w:space="0" w:color="auto"/>
              <w:left w:val="single" w:sz="4" w:space="0" w:color="auto"/>
              <w:bottom w:val="single" w:sz="4" w:space="0" w:color="auto"/>
              <w:right w:val="single" w:sz="4" w:space="0" w:color="auto"/>
            </w:tcBorders>
            <w:hideMark/>
          </w:tcPr>
          <w:p w:rsidR="00A01833" w:rsidRPr="00276586" w:rsidRDefault="00A01833" w:rsidP="00621B7B">
            <w:pPr>
              <w:widowControl w:val="0"/>
              <w:jc w:val="center"/>
              <w:rPr>
                <w:sz w:val="20"/>
                <w:szCs w:val="20"/>
                <w:lang w:val="ky-KG" w:eastAsia="en-US"/>
              </w:rPr>
            </w:pPr>
            <w:r w:rsidRPr="00276586">
              <w:rPr>
                <w:sz w:val="20"/>
                <w:szCs w:val="20"/>
                <w:lang w:val="ky-KG"/>
              </w:rPr>
              <w:t>598,8</w:t>
            </w:r>
          </w:p>
        </w:tc>
        <w:tc>
          <w:tcPr>
            <w:tcW w:w="1229" w:type="dxa"/>
            <w:tcBorders>
              <w:top w:val="single" w:sz="4" w:space="0" w:color="auto"/>
              <w:left w:val="single" w:sz="4" w:space="0" w:color="auto"/>
              <w:bottom w:val="single" w:sz="4" w:space="0" w:color="auto"/>
              <w:right w:val="single" w:sz="4" w:space="0" w:color="auto"/>
            </w:tcBorders>
            <w:hideMark/>
          </w:tcPr>
          <w:p w:rsidR="00A01833" w:rsidRPr="00276586" w:rsidRDefault="00A01833" w:rsidP="00621B7B">
            <w:pPr>
              <w:widowControl w:val="0"/>
              <w:jc w:val="center"/>
              <w:rPr>
                <w:sz w:val="20"/>
                <w:szCs w:val="20"/>
                <w:lang w:val="ky-KG" w:eastAsia="en-US"/>
              </w:rPr>
            </w:pPr>
            <w:r w:rsidRPr="00276586">
              <w:rPr>
                <w:sz w:val="20"/>
                <w:szCs w:val="20"/>
                <w:lang w:val="ky-KG"/>
              </w:rPr>
              <w:t>603,6</w:t>
            </w:r>
          </w:p>
        </w:tc>
      </w:tr>
      <w:tr w:rsidR="00A01833" w:rsidRPr="00276586" w:rsidTr="00621B7B">
        <w:tc>
          <w:tcPr>
            <w:tcW w:w="2268" w:type="dxa"/>
            <w:tcBorders>
              <w:top w:val="single" w:sz="4" w:space="0" w:color="auto"/>
              <w:left w:val="single" w:sz="4" w:space="0" w:color="auto"/>
              <w:bottom w:val="single" w:sz="4" w:space="0" w:color="auto"/>
              <w:right w:val="single" w:sz="4" w:space="0" w:color="auto"/>
            </w:tcBorders>
            <w:hideMark/>
          </w:tcPr>
          <w:p w:rsidR="00A01833" w:rsidRPr="00276586" w:rsidRDefault="00A01833" w:rsidP="00621B7B">
            <w:pPr>
              <w:widowControl w:val="0"/>
              <w:jc w:val="both"/>
              <w:rPr>
                <w:sz w:val="20"/>
                <w:szCs w:val="20"/>
                <w:lang w:val="ky-KG" w:eastAsia="en-US"/>
              </w:rPr>
            </w:pPr>
            <w:r w:rsidRPr="00276586">
              <w:rPr>
                <w:sz w:val="20"/>
                <w:szCs w:val="20"/>
                <w:lang w:val="ky-KG"/>
              </w:rPr>
              <w:t>бюджеттик каражаттар</w:t>
            </w:r>
          </w:p>
        </w:tc>
        <w:tc>
          <w:tcPr>
            <w:tcW w:w="1228" w:type="dxa"/>
            <w:tcBorders>
              <w:top w:val="single" w:sz="4" w:space="0" w:color="auto"/>
              <w:left w:val="single" w:sz="4" w:space="0" w:color="auto"/>
              <w:bottom w:val="single" w:sz="4" w:space="0" w:color="auto"/>
              <w:right w:val="single" w:sz="4" w:space="0" w:color="auto"/>
            </w:tcBorders>
            <w:hideMark/>
          </w:tcPr>
          <w:p w:rsidR="00A01833" w:rsidRPr="00276586" w:rsidRDefault="00A01833" w:rsidP="00621B7B">
            <w:pPr>
              <w:widowControl w:val="0"/>
              <w:jc w:val="center"/>
              <w:rPr>
                <w:sz w:val="20"/>
                <w:szCs w:val="20"/>
                <w:lang w:val="ky-KG" w:eastAsia="en-US"/>
              </w:rPr>
            </w:pPr>
            <w:r w:rsidRPr="00276586">
              <w:rPr>
                <w:sz w:val="20"/>
                <w:szCs w:val="20"/>
                <w:lang w:val="ky-KG"/>
              </w:rPr>
              <w:t>659,5</w:t>
            </w:r>
          </w:p>
        </w:tc>
        <w:tc>
          <w:tcPr>
            <w:tcW w:w="1229" w:type="dxa"/>
            <w:tcBorders>
              <w:top w:val="single" w:sz="4" w:space="0" w:color="auto"/>
              <w:left w:val="single" w:sz="4" w:space="0" w:color="auto"/>
              <w:bottom w:val="single" w:sz="4" w:space="0" w:color="auto"/>
              <w:right w:val="single" w:sz="4" w:space="0" w:color="auto"/>
            </w:tcBorders>
            <w:hideMark/>
          </w:tcPr>
          <w:p w:rsidR="00A01833" w:rsidRPr="00276586" w:rsidRDefault="00A01833" w:rsidP="00621B7B">
            <w:pPr>
              <w:widowControl w:val="0"/>
              <w:jc w:val="center"/>
              <w:rPr>
                <w:sz w:val="20"/>
                <w:szCs w:val="20"/>
                <w:lang w:val="ky-KG" w:eastAsia="en-US"/>
              </w:rPr>
            </w:pPr>
            <w:r w:rsidRPr="00276586">
              <w:rPr>
                <w:sz w:val="20"/>
                <w:szCs w:val="20"/>
                <w:lang w:val="ky-KG"/>
              </w:rPr>
              <w:t>602,8</w:t>
            </w:r>
          </w:p>
        </w:tc>
        <w:tc>
          <w:tcPr>
            <w:tcW w:w="1228" w:type="dxa"/>
            <w:tcBorders>
              <w:top w:val="single" w:sz="4" w:space="0" w:color="auto"/>
              <w:left w:val="single" w:sz="4" w:space="0" w:color="auto"/>
              <w:bottom w:val="single" w:sz="4" w:space="0" w:color="auto"/>
              <w:right w:val="single" w:sz="4" w:space="0" w:color="auto"/>
            </w:tcBorders>
            <w:hideMark/>
          </w:tcPr>
          <w:p w:rsidR="00A01833" w:rsidRPr="00276586" w:rsidRDefault="00A01833" w:rsidP="0034020B">
            <w:pPr>
              <w:widowControl w:val="0"/>
              <w:jc w:val="center"/>
              <w:rPr>
                <w:sz w:val="20"/>
                <w:szCs w:val="20"/>
              </w:rPr>
            </w:pPr>
            <w:r w:rsidRPr="00276586">
              <w:rPr>
                <w:sz w:val="20"/>
                <w:szCs w:val="20"/>
              </w:rPr>
              <w:t>558,8</w:t>
            </w:r>
          </w:p>
        </w:tc>
        <w:tc>
          <w:tcPr>
            <w:tcW w:w="1229" w:type="dxa"/>
            <w:tcBorders>
              <w:top w:val="single" w:sz="4" w:space="0" w:color="auto"/>
              <w:left w:val="single" w:sz="4" w:space="0" w:color="auto"/>
              <w:bottom w:val="single" w:sz="4" w:space="0" w:color="auto"/>
              <w:right w:val="single" w:sz="4" w:space="0" w:color="auto"/>
            </w:tcBorders>
            <w:hideMark/>
          </w:tcPr>
          <w:p w:rsidR="00A01833" w:rsidRPr="00276586" w:rsidRDefault="00A01833" w:rsidP="0034020B">
            <w:pPr>
              <w:widowControl w:val="0"/>
              <w:jc w:val="center"/>
              <w:rPr>
                <w:sz w:val="20"/>
                <w:szCs w:val="20"/>
              </w:rPr>
            </w:pPr>
            <w:r w:rsidRPr="00276586">
              <w:rPr>
                <w:sz w:val="20"/>
                <w:szCs w:val="20"/>
              </w:rPr>
              <w:t>-44,0</w:t>
            </w:r>
          </w:p>
        </w:tc>
        <w:tc>
          <w:tcPr>
            <w:tcW w:w="1228" w:type="dxa"/>
            <w:tcBorders>
              <w:top w:val="single" w:sz="4" w:space="0" w:color="auto"/>
              <w:left w:val="single" w:sz="4" w:space="0" w:color="auto"/>
              <w:bottom w:val="single" w:sz="4" w:space="0" w:color="auto"/>
              <w:right w:val="single" w:sz="4" w:space="0" w:color="auto"/>
            </w:tcBorders>
            <w:hideMark/>
          </w:tcPr>
          <w:p w:rsidR="00A01833" w:rsidRPr="00276586" w:rsidRDefault="00A01833" w:rsidP="00621B7B">
            <w:pPr>
              <w:widowControl w:val="0"/>
              <w:jc w:val="center"/>
              <w:rPr>
                <w:sz w:val="20"/>
                <w:szCs w:val="20"/>
                <w:lang w:val="ky-KG" w:eastAsia="en-US"/>
              </w:rPr>
            </w:pPr>
            <w:r w:rsidRPr="00276586">
              <w:rPr>
                <w:sz w:val="20"/>
                <w:szCs w:val="20"/>
                <w:lang w:val="ky-KG"/>
              </w:rPr>
              <w:t>598,8</w:t>
            </w:r>
          </w:p>
        </w:tc>
        <w:tc>
          <w:tcPr>
            <w:tcW w:w="1229" w:type="dxa"/>
            <w:tcBorders>
              <w:top w:val="single" w:sz="4" w:space="0" w:color="auto"/>
              <w:left w:val="single" w:sz="4" w:space="0" w:color="auto"/>
              <w:bottom w:val="single" w:sz="4" w:space="0" w:color="auto"/>
              <w:right w:val="single" w:sz="4" w:space="0" w:color="auto"/>
            </w:tcBorders>
            <w:hideMark/>
          </w:tcPr>
          <w:p w:rsidR="00A01833" w:rsidRPr="00276586" w:rsidRDefault="00A01833" w:rsidP="00621B7B">
            <w:pPr>
              <w:widowControl w:val="0"/>
              <w:jc w:val="center"/>
              <w:rPr>
                <w:sz w:val="20"/>
                <w:szCs w:val="20"/>
                <w:lang w:val="ky-KG" w:eastAsia="en-US"/>
              </w:rPr>
            </w:pPr>
            <w:r w:rsidRPr="00276586">
              <w:rPr>
                <w:sz w:val="20"/>
                <w:szCs w:val="20"/>
                <w:lang w:val="ky-KG"/>
              </w:rPr>
              <w:t>603,6</w:t>
            </w:r>
          </w:p>
        </w:tc>
      </w:tr>
    </w:tbl>
    <w:p w:rsidR="00B56239" w:rsidRPr="00276586" w:rsidRDefault="00B56239" w:rsidP="00A01833">
      <w:pPr>
        <w:shd w:val="clear" w:color="auto" w:fill="FFFFFF" w:themeFill="background1"/>
        <w:ind w:firstLine="708"/>
        <w:jc w:val="both"/>
        <w:outlineLvl w:val="4"/>
        <w:rPr>
          <w:lang w:val="ky-KG"/>
        </w:rPr>
      </w:pPr>
    </w:p>
    <w:p w:rsidR="00A01833" w:rsidRPr="00276586" w:rsidRDefault="00A01833" w:rsidP="00A01833">
      <w:pPr>
        <w:shd w:val="clear" w:color="auto" w:fill="FFFFFF" w:themeFill="background1"/>
        <w:ind w:firstLine="708"/>
        <w:jc w:val="both"/>
        <w:outlineLvl w:val="4"/>
        <w:rPr>
          <w:bCs/>
          <w:iCs/>
          <w:lang w:val="ky-KG"/>
        </w:rPr>
      </w:pPr>
      <w:r w:rsidRPr="00276586">
        <w:rPr>
          <w:lang w:val="ky-KG"/>
        </w:rPr>
        <w:t xml:space="preserve">Чыгашалардын 13,4 млн. сомго көбөйүшү  </w:t>
      </w:r>
      <w:r w:rsidRPr="00276586">
        <w:rPr>
          <w:bCs/>
          <w:iCs/>
          <w:lang w:val="ky-KG"/>
        </w:rPr>
        <w:t>мамлекеттик жана жергиликтүү өз алдынча башкаруу органдарынын кенже тейлөөчү персоналынын кызматтык маяналарынын жогорулашына байланыштуу болду.</w:t>
      </w:r>
    </w:p>
    <w:p w:rsidR="009E397C" w:rsidRPr="00276586" w:rsidRDefault="009E397C" w:rsidP="009E397C">
      <w:pPr>
        <w:widowControl w:val="0"/>
        <w:ind w:firstLine="709"/>
        <w:jc w:val="both"/>
        <w:rPr>
          <w:rFonts w:eastAsia="Calibri"/>
          <w:lang w:val="ky-KG"/>
        </w:rPr>
      </w:pPr>
      <w:r w:rsidRPr="00276586">
        <w:rPr>
          <w:rFonts w:eastAsia="Cambria"/>
          <w:lang w:val="ky-KG"/>
        </w:rPr>
        <w:t xml:space="preserve">Бюджеттик каражаттар боюнча </w:t>
      </w:r>
      <w:r w:rsidRPr="00276586">
        <w:rPr>
          <w:rFonts w:eastAsia="Calibri"/>
          <w:lang w:val="ky-KG"/>
        </w:rPr>
        <w:t xml:space="preserve">2,0 млн. сомго көбөйүү Кыргыз Республикасынын соттук-укуктук реформаны ишке ашыруу алкагында </w:t>
      </w:r>
      <w:r w:rsidRPr="00276586">
        <w:rPr>
          <w:lang w:val="ky-KG"/>
        </w:rPr>
        <w:t xml:space="preserve">1,1 </w:t>
      </w:r>
      <w:r w:rsidRPr="00276586">
        <w:rPr>
          <w:rFonts w:eastAsia="Calibri"/>
          <w:lang w:val="ky-KG"/>
        </w:rPr>
        <w:t xml:space="preserve">млн сомго штаттык санды бир кишиге  көбөйтүүгө  жана 0,9 млн. сом суммадагы каражатты </w:t>
      </w:r>
      <w:r w:rsidRPr="00276586">
        <w:rPr>
          <w:color w:val="000000"/>
          <w:lang w:val="ky-KG" w:eastAsia="ky-KG"/>
        </w:rPr>
        <w:t>Кыргыз Республикасынын Башкы прокуратурасы</w:t>
      </w:r>
      <w:r w:rsidRPr="00276586">
        <w:rPr>
          <w:rFonts w:eastAsia="Calibri"/>
          <w:lang w:val="ky-KG"/>
        </w:rPr>
        <w:t xml:space="preserve">нын ведомстволук билим берүү мекемелеринен кайра бөлүштүрүүгө байланыштуу болду.  </w:t>
      </w:r>
    </w:p>
    <w:p w:rsidR="009E397C" w:rsidRPr="00276586" w:rsidRDefault="009E397C" w:rsidP="00A01833">
      <w:pPr>
        <w:shd w:val="clear" w:color="auto" w:fill="FFFFFF" w:themeFill="background1"/>
        <w:ind w:firstLine="708"/>
        <w:jc w:val="both"/>
        <w:outlineLvl w:val="4"/>
        <w:rPr>
          <w:bCs/>
          <w:iCs/>
          <w:lang w:val="ky-KG"/>
        </w:rPr>
      </w:pPr>
    </w:p>
    <w:p w:rsidR="00A01833" w:rsidRPr="00276586" w:rsidRDefault="00A01833" w:rsidP="00A01833">
      <w:pPr>
        <w:ind w:firstLine="709"/>
        <w:jc w:val="both"/>
        <w:rPr>
          <w:lang w:val="ky-KG"/>
        </w:rPr>
      </w:pPr>
    </w:p>
    <w:p w:rsidR="00621B7B" w:rsidRPr="00276586" w:rsidRDefault="009E397C" w:rsidP="00A01833">
      <w:pPr>
        <w:ind w:firstLine="709"/>
        <w:jc w:val="both"/>
        <w:rPr>
          <w:lang w:val="ky-KG"/>
        </w:rPr>
      </w:pPr>
      <w:r w:rsidRPr="00276586">
        <w:rPr>
          <w:lang w:val="ky-KG"/>
        </w:rPr>
        <w:t xml:space="preserve">43,4 млн. сомго азаюу,  </w:t>
      </w:r>
      <w:r w:rsidRPr="00276586">
        <w:rPr>
          <w:color w:val="000000"/>
          <w:lang w:val="ky-KG" w:eastAsia="ky-KG"/>
        </w:rPr>
        <w:t xml:space="preserve">Кыргыз Республикасынын Социалдык фонду аркылуу Кыргыз Республикасынын аскер кызматчыларын пенсиялык камсыздоону каржылоонун учурдагы механизмине прокуратура органдарынын прокурорлорунун жана тергөөчүлөрүнүн пенсияларын каржылоону которуу алкагында болду. </w:t>
      </w:r>
      <w:r w:rsidRPr="00276586">
        <w:rPr>
          <w:lang w:val="ky-KG"/>
        </w:rPr>
        <w:t xml:space="preserve"> </w:t>
      </w:r>
    </w:p>
    <w:p w:rsidR="00621B7B" w:rsidRPr="00276586" w:rsidRDefault="00621B7B" w:rsidP="00621B7B">
      <w:pPr>
        <w:ind w:firstLine="709"/>
        <w:jc w:val="both"/>
        <w:rPr>
          <w:rFonts w:eastAsiaTheme="minorHAnsi"/>
          <w:lang w:val="ky-KG" w:eastAsia="en-US"/>
        </w:rPr>
      </w:pPr>
      <w:r w:rsidRPr="00276586">
        <w:rPr>
          <w:lang w:val="ky-KG"/>
        </w:rPr>
        <w:t>Бюджеттик каражаттар боюнча чыгашалардын  15,9 млн. сомго азайышы,  кирешелердин түшпөй калуусунан улам республикалык бюджеттин киреше бөлүгүнүн болжолдуу көрсөткүчтөрүнүн азайышына жана коронавирустук инфекциянын пандемиясынан кийин экономиканы акырындык менен калыбына келтирүү зарылдыгына байланыштуу бюджетти оптималдаштыруу алкагында каралган.</w:t>
      </w:r>
    </w:p>
    <w:p w:rsidR="00621B7B" w:rsidRPr="00276586" w:rsidRDefault="00621B7B" w:rsidP="00621B7B">
      <w:pPr>
        <w:ind w:firstLine="709"/>
        <w:jc w:val="both"/>
        <w:rPr>
          <w:lang w:val="ky-KG"/>
        </w:rPr>
      </w:pPr>
    </w:p>
    <w:p w:rsidR="00621B7B" w:rsidRPr="00276586" w:rsidRDefault="00621B7B" w:rsidP="005765AF">
      <w:pPr>
        <w:widowControl w:val="0"/>
        <w:jc w:val="both"/>
        <w:rPr>
          <w:color w:val="FF0000"/>
          <w:lang w:val="ky-KG"/>
        </w:rPr>
      </w:pPr>
    </w:p>
    <w:p w:rsidR="00621B7B" w:rsidRPr="00276586" w:rsidRDefault="00621B7B" w:rsidP="00621B7B">
      <w:pPr>
        <w:widowControl w:val="0"/>
        <w:ind w:firstLine="709"/>
        <w:jc w:val="both"/>
        <w:rPr>
          <w:b/>
          <w:lang w:val="ky-KG"/>
        </w:rPr>
      </w:pPr>
      <w:proofErr w:type="spellStart"/>
      <w:r w:rsidRPr="00276586">
        <w:rPr>
          <w:b/>
        </w:rPr>
        <w:t>Кыргыз</w:t>
      </w:r>
      <w:proofErr w:type="spellEnd"/>
      <w:r w:rsidRPr="00276586">
        <w:rPr>
          <w:b/>
        </w:rPr>
        <w:t xml:space="preserve"> Республик</w:t>
      </w:r>
      <w:r w:rsidRPr="00276586">
        <w:rPr>
          <w:b/>
          <w:lang w:val="ky-KG"/>
        </w:rPr>
        <w:t>асынын Ю</w:t>
      </w:r>
      <w:proofErr w:type="spellStart"/>
      <w:r w:rsidRPr="00276586">
        <w:rPr>
          <w:b/>
        </w:rPr>
        <w:t>стици</w:t>
      </w:r>
      <w:proofErr w:type="spellEnd"/>
      <w:r w:rsidRPr="00276586">
        <w:rPr>
          <w:b/>
          <w:lang w:val="ky-KG"/>
        </w:rPr>
        <w:t>я министрлигине караштуу П</w:t>
      </w:r>
      <w:proofErr w:type="spellStart"/>
      <w:r w:rsidRPr="00276586">
        <w:rPr>
          <w:b/>
        </w:rPr>
        <w:t>робаци</w:t>
      </w:r>
      <w:proofErr w:type="spellEnd"/>
      <w:r w:rsidRPr="00276586">
        <w:rPr>
          <w:b/>
          <w:lang w:val="ky-KG"/>
        </w:rPr>
        <w:t>ялоо д</w:t>
      </w:r>
      <w:proofErr w:type="spellStart"/>
      <w:r w:rsidRPr="00276586">
        <w:rPr>
          <w:b/>
        </w:rPr>
        <w:t>епартамент</w:t>
      </w:r>
      <w:proofErr w:type="spellEnd"/>
      <w:r w:rsidRPr="00276586">
        <w:rPr>
          <w:b/>
          <w:lang w:val="ky-KG"/>
        </w:rPr>
        <w:t>и</w:t>
      </w:r>
    </w:p>
    <w:p w:rsidR="00621B7B" w:rsidRPr="00276586" w:rsidRDefault="00621B7B" w:rsidP="00621B7B">
      <w:pPr>
        <w:widowControl w:val="0"/>
        <w:ind w:firstLine="709"/>
        <w:jc w:val="both"/>
        <w:rPr>
          <w:b/>
        </w:rPr>
      </w:pPr>
    </w:p>
    <w:p w:rsidR="00621B7B" w:rsidRPr="00276586" w:rsidRDefault="00621B7B" w:rsidP="00621B7B">
      <w:pPr>
        <w:widowControl w:val="0"/>
        <w:ind w:firstLine="709"/>
        <w:jc w:val="both"/>
        <w:rPr>
          <w:lang w:val="ky-KG"/>
        </w:rPr>
      </w:pPr>
      <w:proofErr w:type="spellStart"/>
      <w:r w:rsidRPr="00276586">
        <w:rPr>
          <w:b/>
        </w:rPr>
        <w:t>Кыргыз</w:t>
      </w:r>
      <w:proofErr w:type="spellEnd"/>
      <w:r w:rsidRPr="00276586">
        <w:rPr>
          <w:b/>
        </w:rPr>
        <w:t xml:space="preserve"> Республик</w:t>
      </w:r>
      <w:r w:rsidRPr="00276586">
        <w:rPr>
          <w:b/>
          <w:lang w:val="ky-KG"/>
        </w:rPr>
        <w:t>асынын Ю</w:t>
      </w:r>
      <w:proofErr w:type="spellStart"/>
      <w:r w:rsidRPr="00276586">
        <w:rPr>
          <w:b/>
        </w:rPr>
        <w:t>стици</w:t>
      </w:r>
      <w:proofErr w:type="spellEnd"/>
      <w:r w:rsidRPr="00276586">
        <w:rPr>
          <w:b/>
          <w:lang w:val="ky-KG"/>
        </w:rPr>
        <w:t>я министрлигине караштуу П</w:t>
      </w:r>
      <w:proofErr w:type="spellStart"/>
      <w:r w:rsidRPr="00276586">
        <w:rPr>
          <w:b/>
        </w:rPr>
        <w:t>робаци</w:t>
      </w:r>
      <w:proofErr w:type="spellEnd"/>
      <w:r w:rsidRPr="00276586">
        <w:rPr>
          <w:b/>
          <w:lang w:val="ky-KG"/>
        </w:rPr>
        <w:t>ялоо д</w:t>
      </w:r>
      <w:proofErr w:type="spellStart"/>
      <w:r w:rsidRPr="00276586">
        <w:rPr>
          <w:b/>
        </w:rPr>
        <w:t>епартамент</w:t>
      </w:r>
      <w:proofErr w:type="spellEnd"/>
      <w:r w:rsidRPr="00276586">
        <w:rPr>
          <w:b/>
          <w:lang w:val="ky-KG"/>
        </w:rPr>
        <w:t xml:space="preserve">инин </w:t>
      </w:r>
      <w:r w:rsidRPr="00276586">
        <w:rPr>
          <w:lang w:val="ky-KG"/>
        </w:rPr>
        <w:t>2021-жылга чыгашалары</w:t>
      </w:r>
      <w:r w:rsidRPr="00276586">
        <w:rPr>
          <w:b/>
          <w:lang w:val="ky-KG"/>
        </w:rPr>
        <w:t xml:space="preserve"> бюджеттик каражаттар боюнча </w:t>
      </w:r>
      <w:r w:rsidR="009E397C" w:rsidRPr="00276586">
        <w:rPr>
          <w:b/>
          <w:lang w:val="ky-KG"/>
        </w:rPr>
        <w:t>122</w:t>
      </w:r>
      <w:r w:rsidR="009E397C" w:rsidRPr="00276586">
        <w:rPr>
          <w:b/>
        </w:rPr>
        <w:t>,</w:t>
      </w:r>
      <w:r w:rsidR="009E397C" w:rsidRPr="00276586">
        <w:rPr>
          <w:b/>
          <w:lang w:val="ky-KG"/>
        </w:rPr>
        <w:t>0</w:t>
      </w:r>
      <w:r w:rsidR="009E397C" w:rsidRPr="00276586">
        <w:rPr>
          <w:b/>
        </w:rPr>
        <w:t xml:space="preserve"> </w:t>
      </w:r>
      <w:r w:rsidRPr="00276586">
        <w:rPr>
          <w:b/>
          <w:bCs/>
        </w:rPr>
        <w:t xml:space="preserve">млн. </w:t>
      </w:r>
      <w:r w:rsidRPr="00276586">
        <w:rPr>
          <w:b/>
          <w:bCs/>
        </w:rPr>
        <w:lastRenderedPageBreak/>
        <w:t>сом</w:t>
      </w:r>
      <w:r w:rsidRPr="00276586">
        <w:rPr>
          <w:b/>
          <w:bCs/>
          <w:lang w:val="ky-KG"/>
        </w:rPr>
        <w:t xml:space="preserve"> </w:t>
      </w:r>
      <w:r w:rsidRPr="00276586">
        <w:rPr>
          <w:bCs/>
          <w:lang w:val="ky-KG"/>
        </w:rPr>
        <w:t>суммасында каралган</w:t>
      </w:r>
      <w:r w:rsidRPr="00276586">
        <w:rPr>
          <w:lang w:val="ky-KG"/>
        </w:rPr>
        <w:t xml:space="preserve">, </w:t>
      </w:r>
      <w:r w:rsidRPr="00276586">
        <w:t xml:space="preserve"> </w:t>
      </w:r>
      <w:r w:rsidRPr="00276586">
        <w:rPr>
          <w:lang w:val="ky-KG"/>
        </w:rPr>
        <w:t xml:space="preserve">2020-жылдын бюджетине карата </w:t>
      </w:r>
      <w:r w:rsidR="009E397C" w:rsidRPr="00276586">
        <w:rPr>
          <w:lang w:val="ky-KG"/>
        </w:rPr>
        <w:t xml:space="preserve">122,0 </w:t>
      </w:r>
      <w:r w:rsidRPr="00276586">
        <w:rPr>
          <w:lang w:val="ky-KG"/>
        </w:rPr>
        <w:t xml:space="preserve">млн.сомго көбөйгөн. </w:t>
      </w:r>
    </w:p>
    <w:p w:rsidR="00621B7B" w:rsidRPr="00276586" w:rsidRDefault="00621B7B" w:rsidP="00621B7B">
      <w:pPr>
        <w:widowControl w:val="0"/>
        <w:ind w:firstLine="709"/>
        <w:jc w:val="both"/>
        <w:rPr>
          <w:rFonts w:eastAsiaTheme="minorHAnsi"/>
          <w:b/>
          <w:lang w:val="ky-KG" w:eastAsia="en-US"/>
        </w:rPr>
      </w:pPr>
    </w:p>
    <w:p w:rsidR="00621B7B" w:rsidRPr="00276586" w:rsidRDefault="00621B7B" w:rsidP="00621B7B">
      <w:pPr>
        <w:widowControl w:val="0"/>
        <w:ind w:firstLine="709"/>
        <w:jc w:val="right"/>
        <w:rPr>
          <w:b/>
          <w:lang w:val="ky-KG"/>
        </w:rPr>
      </w:pPr>
      <w:r w:rsidRPr="00276586">
        <w:rPr>
          <w:sz w:val="20"/>
          <w:szCs w:val="20"/>
        </w:rPr>
        <w:t>млн. сом</w:t>
      </w:r>
    </w:p>
    <w:tbl>
      <w:tblPr>
        <w:tblStyle w:val="280"/>
        <w:tblW w:w="9639" w:type="dxa"/>
        <w:tblInd w:w="108" w:type="dxa"/>
        <w:tblLook w:val="04A0" w:firstRow="1" w:lastRow="0" w:firstColumn="1" w:lastColumn="0" w:noHBand="0" w:noVBand="1"/>
      </w:tblPr>
      <w:tblGrid>
        <w:gridCol w:w="2268"/>
        <w:gridCol w:w="1228"/>
        <w:gridCol w:w="1229"/>
        <w:gridCol w:w="1228"/>
        <w:gridCol w:w="1229"/>
        <w:gridCol w:w="1228"/>
        <w:gridCol w:w="1229"/>
      </w:tblGrid>
      <w:tr w:rsidR="00621B7B" w:rsidRPr="00276586" w:rsidTr="00621B7B">
        <w:tc>
          <w:tcPr>
            <w:tcW w:w="2268"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spacing w:after="200" w:line="276" w:lineRule="auto"/>
              <w:jc w:val="center"/>
              <w:rPr>
                <w:b/>
                <w:bCs/>
                <w:sz w:val="20"/>
                <w:szCs w:val="20"/>
                <w:lang w:val="ky-KG" w:eastAsia="en-US"/>
              </w:rPr>
            </w:pPr>
            <w:r w:rsidRPr="00276586">
              <w:rPr>
                <w:rFonts w:eastAsia="Calibri"/>
                <w:b/>
                <w:bCs/>
                <w:sz w:val="20"/>
                <w:szCs w:val="20"/>
                <w:lang w:val="ky-KG"/>
              </w:rPr>
              <w:t xml:space="preserve">Аталышы </w:t>
            </w:r>
          </w:p>
        </w:tc>
        <w:tc>
          <w:tcPr>
            <w:tcW w:w="1228"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
                <w:bCs/>
                <w:sz w:val="20"/>
                <w:szCs w:val="20"/>
                <w:lang w:val="ky-KG" w:eastAsia="en-US"/>
              </w:rPr>
            </w:pPr>
            <w:r w:rsidRPr="00276586">
              <w:rPr>
                <w:rFonts w:eastAsia="Calibri"/>
                <w:b/>
                <w:bCs/>
                <w:sz w:val="20"/>
                <w:szCs w:val="20"/>
                <w:lang w:val="ky-KG"/>
              </w:rPr>
              <w:t>2019-жыл факт</w:t>
            </w:r>
          </w:p>
        </w:tc>
        <w:tc>
          <w:tcPr>
            <w:tcW w:w="1229"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
                <w:bCs/>
                <w:sz w:val="20"/>
                <w:szCs w:val="20"/>
                <w:lang w:val="ky-KG" w:eastAsia="en-US"/>
              </w:rPr>
            </w:pPr>
            <w:r w:rsidRPr="00276586">
              <w:rPr>
                <w:rFonts w:eastAsia="Calibri"/>
                <w:b/>
                <w:bCs/>
                <w:sz w:val="20"/>
                <w:szCs w:val="20"/>
                <w:lang w:val="ky-KG"/>
              </w:rPr>
              <w:t>2020-жыл бекит.</w:t>
            </w:r>
          </w:p>
        </w:tc>
        <w:tc>
          <w:tcPr>
            <w:tcW w:w="1228"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
                <w:bCs/>
                <w:sz w:val="20"/>
                <w:szCs w:val="20"/>
                <w:lang w:val="ky-KG" w:eastAsia="en-US"/>
              </w:rPr>
            </w:pPr>
            <w:r w:rsidRPr="00276586">
              <w:rPr>
                <w:rFonts w:eastAsia="Calibri"/>
                <w:b/>
                <w:bCs/>
                <w:sz w:val="20"/>
                <w:szCs w:val="20"/>
                <w:lang w:val="ky-KG"/>
              </w:rPr>
              <w:t>2021-жыл долбоор</w:t>
            </w:r>
          </w:p>
        </w:tc>
        <w:tc>
          <w:tcPr>
            <w:tcW w:w="1229"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
                <w:bCs/>
                <w:sz w:val="20"/>
                <w:szCs w:val="20"/>
                <w:lang w:val="ky-KG" w:eastAsia="en-US"/>
              </w:rPr>
            </w:pPr>
            <w:r w:rsidRPr="00276586">
              <w:rPr>
                <w:rFonts w:eastAsia="Calibri"/>
                <w:b/>
                <w:bCs/>
                <w:sz w:val="20"/>
                <w:szCs w:val="20"/>
                <w:lang w:val="ky-KG"/>
              </w:rPr>
              <w:t>четтөө</w:t>
            </w:r>
          </w:p>
        </w:tc>
        <w:tc>
          <w:tcPr>
            <w:tcW w:w="1228"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
                <w:bCs/>
                <w:sz w:val="20"/>
                <w:szCs w:val="20"/>
                <w:lang w:val="ky-KG" w:eastAsia="en-US"/>
              </w:rPr>
            </w:pPr>
            <w:r w:rsidRPr="00276586">
              <w:rPr>
                <w:rFonts w:eastAsia="Calibri"/>
                <w:b/>
                <w:bCs/>
                <w:sz w:val="20"/>
                <w:szCs w:val="20"/>
                <w:lang w:val="ky-KG"/>
              </w:rPr>
              <w:t>2022-жыл болжол</w:t>
            </w:r>
          </w:p>
        </w:tc>
        <w:tc>
          <w:tcPr>
            <w:tcW w:w="1229"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
                <w:bCs/>
                <w:sz w:val="20"/>
                <w:szCs w:val="20"/>
                <w:lang w:val="ky-KG" w:eastAsia="en-US"/>
              </w:rPr>
            </w:pPr>
            <w:r w:rsidRPr="00276586">
              <w:rPr>
                <w:rFonts w:eastAsia="Calibri"/>
                <w:b/>
                <w:bCs/>
                <w:sz w:val="20"/>
                <w:szCs w:val="20"/>
                <w:lang w:val="ky-KG"/>
              </w:rPr>
              <w:t>2023-жыл болжол</w:t>
            </w:r>
          </w:p>
        </w:tc>
      </w:tr>
      <w:tr w:rsidR="009E397C" w:rsidRPr="00276586" w:rsidTr="00621B7B">
        <w:tc>
          <w:tcPr>
            <w:tcW w:w="2268" w:type="dxa"/>
            <w:tcBorders>
              <w:top w:val="single" w:sz="4" w:space="0" w:color="auto"/>
              <w:left w:val="single" w:sz="4" w:space="0" w:color="auto"/>
              <w:bottom w:val="single" w:sz="4" w:space="0" w:color="auto"/>
              <w:right w:val="single" w:sz="4" w:space="0" w:color="auto"/>
            </w:tcBorders>
            <w:hideMark/>
          </w:tcPr>
          <w:p w:rsidR="009E397C" w:rsidRPr="00276586" w:rsidRDefault="009E397C" w:rsidP="00621B7B">
            <w:pPr>
              <w:widowControl w:val="0"/>
              <w:jc w:val="both"/>
              <w:rPr>
                <w:sz w:val="20"/>
                <w:szCs w:val="20"/>
                <w:lang w:val="ky-KG" w:eastAsia="en-US"/>
              </w:rPr>
            </w:pPr>
            <w:r w:rsidRPr="00276586">
              <w:rPr>
                <w:sz w:val="20"/>
                <w:szCs w:val="20"/>
                <w:lang w:val="ky-KG"/>
              </w:rPr>
              <w:t>Бардыгы</w:t>
            </w:r>
          </w:p>
        </w:tc>
        <w:tc>
          <w:tcPr>
            <w:tcW w:w="1228" w:type="dxa"/>
            <w:tcBorders>
              <w:top w:val="single" w:sz="4" w:space="0" w:color="auto"/>
              <w:left w:val="single" w:sz="4" w:space="0" w:color="auto"/>
              <w:bottom w:val="single" w:sz="4" w:space="0" w:color="auto"/>
              <w:right w:val="single" w:sz="4" w:space="0" w:color="auto"/>
            </w:tcBorders>
            <w:hideMark/>
          </w:tcPr>
          <w:p w:rsidR="009E397C" w:rsidRPr="00276586" w:rsidRDefault="009E397C" w:rsidP="00621B7B">
            <w:pPr>
              <w:widowControl w:val="0"/>
              <w:jc w:val="center"/>
              <w:rPr>
                <w:sz w:val="20"/>
                <w:szCs w:val="20"/>
                <w:lang w:val="ky-KG" w:eastAsia="en-US"/>
              </w:rPr>
            </w:pPr>
            <w:r w:rsidRPr="00276586">
              <w:rPr>
                <w:sz w:val="20"/>
                <w:szCs w:val="20"/>
                <w:lang w:val="ky-KG"/>
              </w:rPr>
              <w:t>11,8</w:t>
            </w:r>
          </w:p>
        </w:tc>
        <w:tc>
          <w:tcPr>
            <w:tcW w:w="1229" w:type="dxa"/>
            <w:tcBorders>
              <w:top w:val="single" w:sz="4" w:space="0" w:color="auto"/>
              <w:left w:val="single" w:sz="4" w:space="0" w:color="auto"/>
              <w:bottom w:val="single" w:sz="4" w:space="0" w:color="auto"/>
              <w:right w:val="single" w:sz="4" w:space="0" w:color="auto"/>
            </w:tcBorders>
          </w:tcPr>
          <w:p w:rsidR="009E397C" w:rsidRPr="00276586" w:rsidRDefault="009E397C" w:rsidP="00621B7B">
            <w:pPr>
              <w:widowControl w:val="0"/>
              <w:jc w:val="center"/>
              <w:rPr>
                <w:sz w:val="20"/>
                <w:szCs w:val="20"/>
                <w:lang w:val="ky-KG" w:eastAsia="en-US"/>
              </w:rPr>
            </w:pPr>
          </w:p>
        </w:tc>
        <w:tc>
          <w:tcPr>
            <w:tcW w:w="1228" w:type="dxa"/>
            <w:tcBorders>
              <w:top w:val="single" w:sz="4" w:space="0" w:color="auto"/>
              <w:left w:val="single" w:sz="4" w:space="0" w:color="auto"/>
              <w:bottom w:val="single" w:sz="4" w:space="0" w:color="auto"/>
              <w:right w:val="single" w:sz="4" w:space="0" w:color="auto"/>
            </w:tcBorders>
            <w:hideMark/>
          </w:tcPr>
          <w:p w:rsidR="009E397C" w:rsidRPr="00276586" w:rsidRDefault="009E397C" w:rsidP="0034020B">
            <w:pPr>
              <w:widowControl w:val="0"/>
              <w:jc w:val="center"/>
              <w:rPr>
                <w:sz w:val="20"/>
                <w:szCs w:val="20"/>
              </w:rPr>
            </w:pPr>
            <w:r w:rsidRPr="00276586">
              <w:rPr>
                <w:sz w:val="20"/>
                <w:szCs w:val="20"/>
              </w:rPr>
              <w:t>122,0</w:t>
            </w:r>
          </w:p>
        </w:tc>
        <w:tc>
          <w:tcPr>
            <w:tcW w:w="1229" w:type="dxa"/>
            <w:tcBorders>
              <w:top w:val="single" w:sz="4" w:space="0" w:color="auto"/>
              <w:left w:val="single" w:sz="4" w:space="0" w:color="auto"/>
              <w:bottom w:val="single" w:sz="4" w:space="0" w:color="auto"/>
              <w:right w:val="single" w:sz="4" w:space="0" w:color="auto"/>
            </w:tcBorders>
            <w:hideMark/>
          </w:tcPr>
          <w:p w:rsidR="009E397C" w:rsidRPr="00276586" w:rsidRDefault="009E397C" w:rsidP="0034020B">
            <w:pPr>
              <w:widowControl w:val="0"/>
              <w:jc w:val="center"/>
              <w:rPr>
                <w:sz w:val="20"/>
                <w:szCs w:val="20"/>
              </w:rPr>
            </w:pPr>
            <w:r w:rsidRPr="00276586">
              <w:rPr>
                <w:sz w:val="20"/>
                <w:szCs w:val="20"/>
              </w:rPr>
              <w:t>122,0</w:t>
            </w:r>
          </w:p>
        </w:tc>
        <w:tc>
          <w:tcPr>
            <w:tcW w:w="1228" w:type="dxa"/>
            <w:tcBorders>
              <w:top w:val="single" w:sz="4" w:space="0" w:color="auto"/>
              <w:left w:val="single" w:sz="4" w:space="0" w:color="auto"/>
              <w:bottom w:val="single" w:sz="4" w:space="0" w:color="auto"/>
              <w:right w:val="single" w:sz="4" w:space="0" w:color="auto"/>
            </w:tcBorders>
            <w:hideMark/>
          </w:tcPr>
          <w:p w:rsidR="009E397C" w:rsidRPr="00276586" w:rsidRDefault="009E397C" w:rsidP="00621B7B">
            <w:pPr>
              <w:widowControl w:val="0"/>
              <w:jc w:val="center"/>
              <w:rPr>
                <w:sz w:val="20"/>
                <w:szCs w:val="20"/>
                <w:lang w:val="ky-KG" w:eastAsia="en-US"/>
              </w:rPr>
            </w:pPr>
            <w:r w:rsidRPr="00276586">
              <w:rPr>
                <w:sz w:val="20"/>
                <w:szCs w:val="20"/>
                <w:lang w:val="ky-KG"/>
              </w:rPr>
              <w:t>78,0</w:t>
            </w:r>
          </w:p>
        </w:tc>
        <w:tc>
          <w:tcPr>
            <w:tcW w:w="1229" w:type="dxa"/>
            <w:tcBorders>
              <w:top w:val="single" w:sz="4" w:space="0" w:color="auto"/>
              <w:left w:val="single" w:sz="4" w:space="0" w:color="auto"/>
              <w:bottom w:val="single" w:sz="4" w:space="0" w:color="auto"/>
              <w:right w:val="single" w:sz="4" w:space="0" w:color="auto"/>
            </w:tcBorders>
            <w:hideMark/>
          </w:tcPr>
          <w:p w:rsidR="009E397C" w:rsidRPr="00276586" w:rsidRDefault="009E397C" w:rsidP="00621B7B">
            <w:pPr>
              <w:widowControl w:val="0"/>
              <w:jc w:val="center"/>
              <w:rPr>
                <w:sz w:val="20"/>
                <w:szCs w:val="20"/>
                <w:lang w:val="ky-KG" w:eastAsia="en-US"/>
              </w:rPr>
            </w:pPr>
            <w:r w:rsidRPr="00276586">
              <w:rPr>
                <w:sz w:val="20"/>
                <w:szCs w:val="20"/>
                <w:lang w:val="ky-KG"/>
              </w:rPr>
              <w:t>78,0</w:t>
            </w:r>
          </w:p>
        </w:tc>
      </w:tr>
      <w:tr w:rsidR="009E397C" w:rsidRPr="00276586" w:rsidTr="00621B7B">
        <w:tc>
          <w:tcPr>
            <w:tcW w:w="2268" w:type="dxa"/>
            <w:tcBorders>
              <w:top w:val="single" w:sz="4" w:space="0" w:color="auto"/>
              <w:left w:val="single" w:sz="4" w:space="0" w:color="auto"/>
              <w:bottom w:val="single" w:sz="4" w:space="0" w:color="auto"/>
              <w:right w:val="single" w:sz="4" w:space="0" w:color="auto"/>
            </w:tcBorders>
            <w:hideMark/>
          </w:tcPr>
          <w:p w:rsidR="009E397C" w:rsidRPr="00276586" w:rsidRDefault="009E397C" w:rsidP="00621B7B">
            <w:pPr>
              <w:widowControl w:val="0"/>
              <w:jc w:val="both"/>
              <w:rPr>
                <w:sz w:val="20"/>
                <w:szCs w:val="20"/>
                <w:lang w:val="ky-KG" w:eastAsia="en-US"/>
              </w:rPr>
            </w:pPr>
            <w:r w:rsidRPr="00276586">
              <w:rPr>
                <w:sz w:val="20"/>
                <w:szCs w:val="20"/>
                <w:lang w:val="ky-KG"/>
              </w:rPr>
              <w:t>бюджеттик каражаттар</w:t>
            </w:r>
          </w:p>
        </w:tc>
        <w:tc>
          <w:tcPr>
            <w:tcW w:w="1228" w:type="dxa"/>
            <w:tcBorders>
              <w:top w:val="single" w:sz="4" w:space="0" w:color="auto"/>
              <w:left w:val="single" w:sz="4" w:space="0" w:color="auto"/>
              <w:bottom w:val="single" w:sz="4" w:space="0" w:color="auto"/>
              <w:right w:val="single" w:sz="4" w:space="0" w:color="auto"/>
            </w:tcBorders>
            <w:hideMark/>
          </w:tcPr>
          <w:p w:rsidR="009E397C" w:rsidRPr="00276586" w:rsidRDefault="009E397C" w:rsidP="00621B7B">
            <w:pPr>
              <w:widowControl w:val="0"/>
              <w:jc w:val="center"/>
              <w:rPr>
                <w:sz w:val="20"/>
                <w:szCs w:val="20"/>
                <w:lang w:val="ky-KG" w:eastAsia="en-US"/>
              </w:rPr>
            </w:pPr>
            <w:r w:rsidRPr="00276586">
              <w:rPr>
                <w:sz w:val="20"/>
                <w:szCs w:val="20"/>
                <w:lang w:val="ky-KG"/>
              </w:rPr>
              <w:t>11,8</w:t>
            </w:r>
          </w:p>
        </w:tc>
        <w:tc>
          <w:tcPr>
            <w:tcW w:w="1229" w:type="dxa"/>
            <w:tcBorders>
              <w:top w:val="single" w:sz="4" w:space="0" w:color="auto"/>
              <w:left w:val="single" w:sz="4" w:space="0" w:color="auto"/>
              <w:bottom w:val="single" w:sz="4" w:space="0" w:color="auto"/>
              <w:right w:val="single" w:sz="4" w:space="0" w:color="auto"/>
            </w:tcBorders>
          </w:tcPr>
          <w:p w:rsidR="009E397C" w:rsidRPr="00276586" w:rsidRDefault="009E397C" w:rsidP="00621B7B">
            <w:pPr>
              <w:widowControl w:val="0"/>
              <w:jc w:val="center"/>
              <w:rPr>
                <w:sz w:val="20"/>
                <w:szCs w:val="20"/>
                <w:lang w:val="ky-KG" w:eastAsia="en-US"/>
              </w:rPr>
            </w:pPr>
          </w:p>
        </w:tc>
        <w:tc>
          <w:tcPr>
            <w:tcW w:w="1228" w:type="dxa"/>
            <w:tcBorders>
              <w:top w:val="single" w:sz="4" w:space="0" w:color="auto"/>
              <w:left w:val="single" w:sz="4" w:space="0" w:color="auto"/>
              <w:bottom w:val="single" w:sz="4" w:space="0" w:color="auto"/>
              <w:right w:val="single" w:sz="4" w:space="0" w:color="auto"/>
            </w:tcBorders>
            <w:hideMark/>
          </w:tcPr>
          <w:p w:rsidR="009E397C" w:rsidRPr="00276586" w:rsidRDefault="009E397C" w:rsidP="0034020B">
            <w:pPr>
              <w:widowControl w:val="0"/>
              <w:jc w:val="center"/>
              <w:rPr>
                <w:sz w:val="20"/>
                <w:szCs w:val="20"/>
              </w:rPr>
            </w:pPr>
            <w:r w:rsidRPr="00276586">
              <w:rPr>
                <w:sz w:val="20"/>
                <w:szCs w:val="20"/>
              </w:rPr>
              <w:t>122,0</w:t>
            </w:r>
          </w:p>
        </w:tc>
        <w:tc>
          <w:tcPr>
            <w:tcW w:w="1229" w:type="dxa"/>
            <w:tcBorders>
              <w:top w:val="single" w:sz="4" w:space="0" w:color="auto"/>
              <w:left w:val="single" w:sz="4" w:space="0" w:color="auto"/>
              <w:bottom w:val="single" w:sz="4" w:space="0" w:color="auto"/>
              <w:right w:val="single" w:sz="4" w:space="0" w:color="auto"/>
            </w:tcBorders>
            <w:hideMark/>
          </w:tcPr>
          <w:p w:rsidR="009E397C" w:rsidRPr="00276586" w:rsidRDefault="009E397C" w:rsidP="0034020B">
            <w:pPr>
              <w:widowControl w:val="0"/>
              <w:jc w:val="center"/>
              <w:rPr>
                <w:sz w:val="20"/>
                <w:szCs w:val="20"/>
              </w:rPr>
            </w:pPr>
            <w:r w:rsidRPr="00276586">
              <w:rPr>
                <w:sz w:val="20"/>
                <w:szCs w:val="20"/>
              </w:rPr>
              <w:t>122,0</w:t>
            </w:r>
          </w:p>
        </w:tc>
        <w:tc>
          <w:tcPr>
            <w:tcW w:w="1228" w:type="dxa"/>
            <w:tcBorders>
              <w:top w:val="single" w:sz="4" w:space="0" w:color="auto"/>
              <w:left w:val="single" w:sz="4" w:space="0" w:color="auto"/>
              <w:bottom w:val="single" w:sz="4" w:space="0" w:color="auto"/>
              <w:right w:val="single" w:sz="4" w:space="0" w:color="auto"/>
            </w:tcBorders>
            <w:hideMark/>
          </w:tcPr>
          <w:p w:rsidR="009E397C" w:rsidRPr="00276586" w:rsidRDefault="009E397C" w:rsidP="00621B7B">
            <w:pPr>
              <w:widowControl w:val="0"/>
              <w:jc w:val="center"/>
              <w:rPr>
                <w:sz w:val="20"/>
                <w:szCs w:val="20"/>
                <w:lang w:val="ky-KG" w:eastAsia="en-US"/>
              </w:rPr>
            </w:pPr>
            <w:r w:rsidRPr="00276586">
              <w:rPr>
                <w:sz w:val="20"/>
                <w:szCs w:val="20"/>
                <w:lang w:val="ky-KG"/>
              </w:rPr>
              <w:t>78,0</w:t>
            </w:r>
          </w:p>
        </w:tc>
        <w:tc>
          <w:tcPr>
            <w:tcW w:w="1229" w:type="dxa"/>
            <w:tcBorders>
              <w:top w:val="single" w:sz="4" w:space="0" w:color="auto"/>
              <w:left w:val="single" w:sz="4" w:space="0" w:color="auto"/>
              <w:bottom w:val="single" w:sz="4" w:space="0" w:color="auto"/>
              <w:right w:val="single" w:sz="4" w:space="0" w:color="auto"/>
            </w:tcBorders>
            <w:hideMark/>
          </w:tcPr>
          <w:p w:rsidR="009E397C" w:rsidRPr="00276586" w:rsidRDefault="009E397C" w:rsidP="00621B7B">
            <w:pPr>
              <w:widowControl w:val="0"/>
              <w:jc w:val="center"/>
              <w:rPr>
                <w:sz w:val="20"/>
                <w:szCs w:val="20"/>
                <w:lang w:val="ky-KG" w:eastAsia="en-US"/>
              </w:rPr>
            </w:pPr>
            <w:r w:rsidRPr="00276586">
              <w:rPr>
                <w:sz w:val="20"/>
                <w:szCs w:val="20"/>
                <w:lang w:val="ky-KG"/>
              </w:rPr>
              <w:t>78,0</w:t>
            </w:r>
          </w:p>
        </w:tc>
      </w:tr>
    </w:tbl>
    <w:p w:rsidR="00621B7B" w:rsidRPr="00276586" w:rsidRDefault="00621B7B" w:rsidP="00621B7B">
      <w:pPr>
        <w:widowControl w:val="0"/>
        <w:ind w:firstLine="709"/>
        <w:jc w:val="both"/>
        <w:rPr>
          <w:lang w:val="ky-KG"/>
        </w:rPr>
      </w:pPr>
    </w:p>
    <w:p w:rsidR="00621B7B" w:rsidRPr="00276586" w:rsidRDefault="00621B7B" w:rsidP="00621B7B">
      <w:pPr>
        <w:widowControl w:val="0"/>
        <w:ind w:firstLine="709"/>
        <w:jc w:val="both"/>
        <w:rPr>
          <w:rFonts w:eastAsiaTheme="minorHAnsi"/>
          <w:lang w:val="ky-KG" w:eastAsia="en-US"/>
        </w:rPr>
      </w:pPr>
      <w:r w:rsidRPr="00276586">
        <w:rPr>
          <w:lang w:val="ky-KG"/>
        </w:rPr>
        <w:t xml:space="preserve">Бюджеттик каражаттар боюнча чыгашалардын  </w:t>
      </w:r>
      <w:r w:rsidR="009E397C" w:rsidRPr="00276586">
        <w:rPr>
          <w:lang w:val="ky-KG"/>
        </w:rPr>
        <w:t xml:space="preserve">122,0 </w:t>
      </w:r>
      <w:r w:rsidRPr="00276586">
        <w:rPr>
          <w:lang w:val="ky-KG"/>
        </w:rPr>
        <w:t>млн. сомго</w:t>
      </w:r>
      <w:r w:rsidR="009E397C" w:rsidRPr="00276586">
        <w:rPr>
          <w:lang w:val="ky-KG"/>
        </w:rPr>
        <w:t xml:space="preserve"> көбөйүшү</w:t>
      </w:r>
      <w:r w:rsidRPr="00276586">
        <w:rPr>
          <w:lang w:val="ky-KG"/>
        </w:rPr>
        <w:t xml:space="preserve">, 2019-жылдын сентябрь айынан баштап  Кыргыз Республикасынын Юстиция министрлигине караштуу Пробациялоо департаментин түзүү алкагында, 2020-жылга Кыргыз Республикасынын Юстиция министрлигине караштуу Пробациялоо департаментинин иш-чараларын жана чыгашаларын тактоо зарылдыгы  шартында, Кыргыз Республикасынын Юстиция министрлигинин сметасында 2020-жылдын бекитилген бюджетинде бул бюджеттик каражаттар каралганына байланыштуу болду. </w:t>
      </w:r>
    </w:p>
    <w:p w:rsidR="00621B7B" w:rsidRPr="00276586" w:rsidRDefault="00621B7B" w:rsidP="00621B7B">
      <w:pPr>
        <w:widowControl w:val="0"/>
        <w:ind w:firstLine="709"/>
        <w:jc w:val="both"/>
        <w:rPr>
          <w:lang w:val="ky-KG"/>
        </w:rPr>
      </w:pPr>
    </w:p>
    <w:p w:rsidR="00621B7B" w:rsidRPr="00276586" w:rsidRDefault="00621B7B" w:rsidP="00621B7B">
      <w:pPr>
        <w:widowControl w:val="0"/>
        <w:ind w:firstLine="709"/>
        <w:jc w:val="both"/>
        <w:rPr>
          <w:lang w:val="ky-KG"/>
        </w:rPr>
      </w:pPr>
    </w:p>
    <w:p w:rsidR="00621B7B" w:rsidRPr="00276586" w:rsidRDefault="00621B7B" w:rsidP="00621B7B">
      <w:pPr>
        <w:widowControl w:val="0"/>
        <w:spacing w:after="120"/>
        <w:ind w:firstLine="708"/>
        <w:jc w:val="both"/>
        <w:rPr>
          <w:rFonts w:eastAsia="Calibri"/>
          <w:b/>
          <w:lang w:val="ky-KG"/>
        </w:rPr>
      </w:pPr>
      <w:r w:rsidRPr="00276586">
        <w:rPr>
          <w:rFonts w:eastAsia="Calibri"/>
          <w:b/>
          <w:lang w:val="ky-KG"/>
        </w:rPr>
        <w:t>Кыргыз Республикасынын Омбудсменин (Акыйкатчысынын) Аппараты</w:t>
      </w:r>
    </w:p>
    <w:p w:rsidR="00621B7B" w:rsidRPr="00276586" w:rsidRDefault="00621B7B" w:rsidP="00621B7B">
      <w:pPr>
        <w:widowControl w:val="0"/>
        <w:ind w:firstLine="708"/>
        <w:jc w:val="both"/>
        <w:rPr>
          <w:bCs/>
          <w:lang w:val="ky-KG"/>
        </w:rPr>
      </w:pPr>
      <w:r w:rsidRPr="00276586">
        <w:rPr>
          <w:rFonts w:eastAsia="Calibri"/>
          <w:lang w:val="ky-KG"/>
        </w:rPr>
        <w:t xml:space="preserve">Кыргыз Республикасынын Омбудсменин (Акыйкатчысынын) Аппаратынын 2021-жылга чыгашалары </w:t>
      </w:r>
      <w:r w:rsidR="00442486" w:rsidRPr="00276586">
        <w:rPr>
          <w:b/>
          <w:lang w:val="ky-KG"/>
        </w:rPr>
        <w:t xml:space="preserve">60,1 </w:t>
      </w:r>
      <w:r w:rsidRPr="00276586">
        <w:rPr>
          <w:b/>
          <w:bCs/>
          <w:lang w:val="ky-KG"/>
        </w:rPr>
        <w:t>млн.</w:t>
      </w:r>
      <w:r w:rsidRPr="00276586">
        <w:rPr>
          <w:bCs/>
          <w:lang w:val="ky-KG"/>
        </w:rPr>
        <w:t xml:space="preserve"> сом суммасында каралган</w:t>
      </w:r>
      <w:r w:rsidRPr="00276586">
        <w:rPr>
          <w:b/>
          <w:bCs/>
          <w:lang w:val="ky-KG"/>
        </w:rPr>
        <w:t xml:space="preserve">, </w:t>
      </w:r>
      <w:r w:rsidRPr="00276586">
        <w:rPr>
          <w:lang w:val="ky-KG"/>
        </w:rPr>
        <w:t xml:space="preserve">2020-жылдын бекитилген бюджетине карата  </w:t>
      </w:r>
      <w:r w:rsidR="00442486" w:rsidRPr="00276586">
        <w:rPr>
          <w:lang w:val="ky-KG"/>
        </w:rPr>
        <w:t xml:space="preserve">6,3 </w:t>
      </w:r>
      <w:r w:rsidRPr="00276586">
        <w:rPr>
          <w:lang w:val="ky-KG"/>
        </w:rPr>
        <w:t>млн.</w:t>
      </w:r>
      <w:r w:rsidR="00BE40CF">
        <w:rPr>
          <w:lang w:val="ky-KG"/>
        </w:rPr>
        <w:t xml:space="preserve"> </w:t>
      </w:r>
      <w:r w:rsidRPr="00276586">
        <w:rPr>
          <w:lang w:val="ky-KG"/>
        </w:rPr>
        <w:t xml:space="preserve">сомго, же </w:t>
      </w:r>
      <w:r w:rsidR="00442486" w:rsidRPr="00276586">
        <w:rPr>
          <w:lang w:val="ky-KG"/>
        </w:rPr>
        <w:t>11,7</w:t>
      </w:r>
      <w:r w:rsidRPr="00276586">
        <w:rPr>
          <w:lang w:val="ky-KG"/>
        </w:rPr>
        <w:t xml:space="preserve"> %га  көбөйгөн, анын ичинен  </w:t>
      </w:r>
      <w:r w:rsidRPr="00276586">
        <w:rPr>
          <w:bCs/>
          <w:lang w:val="ky-KG"/>
        </w:rPr>
        <w:t xml:space="preserve">бюджеттик каражаттар </w:t>
      </w:r>
      <w:r w:rsidR="00442486" w:rsidRPr="00276586">
        <w:rPr>
          <w:bCs/>
          <w:lang w:val="ky-KG"/>
        </w:rPr>
        <w:t xml:space="preserve">60,1 </w:t>
      </w:r>
      <w:r w:rsidRPr="00276586">
        <w:rPr>
          <w:bCs/>
          <w:lang w:val="ky-KG"/>
        </w:rPr>
        <w:t xml:space="preserve">млн. сом, </w:t>
      </w:r>
      <w:r w:rsidRPr="00276586">
        <w:rPr>
          <w:lang w:val="ky-KG"/>
        </w:rPr>
        <w:t xml:space="preserve">2020-жылдын бекитилген бюджетине карата  </w:t>
      </w:r>
      <w:r w:rsidR="00442486" w:rsidRPr="00276586">
        <w:rPr>
          <w:bCs/>
          <w:lang w:val="ky-KG"/>
        </w:rPr>
        <w:t xml:space="preserve">6,3 </w:t>
      </w:r>
      <w:r w:rsidRPr="00276586">
        <w:rPr>
          <w:bCs/>
          <w:lang w:val="ky-KG"/>
        </w:rPr>
        <w:t xml:space="preserve">млн. сомго көбөйгөн. </w:t>
      </w:r>
    </w:p>
    <w:p w:rsidR="00621B7B" w:rsidRPr="00276586" w:rsidRDefault="00621B7B" w:rsidP="00621B7B">
      <w:pPr>
        <w:widowControl w:val="0"/>
        <w:ind w:firstLine="709"/>
        <w:jc w:val="right"/>
        <w:rPr>
          <w:b/>
          <w:lang w:val="ky-KG"/>
        </w:rPr>
      </w:pPr>
      <w:r w:rsidRPr="00276586">
        <w:rPr>
          <w:sz w:val="20"/>
          <w:szCs w:val="20"/>
        </w:rPr>
        <w:t>млн. сом</w:t>
      </w:r>
    </w:p>
    <w:tbl>
      <w:tblPr>
        <w:tblStyle w:val="280"/>
        <w:tblW w:w="9639" w:type="dxa"/>
        <w:tblInd w:w="108" w:type="dxa"/>
        <w:tblLook w:val="04A0" w:firstRow="1" w:lastRow="0" w:firstColumn="1" w:lastColumn="0" w:noHBand="0" w:noVBand="1"/>
      </w:tblPr>
      <w:tblGrid>
        <w:gridCol w:w="2268"/>
        <w:gridCol w:w="1228"/>
        <w:gridCol w:w="1229"/>
        <w:gridCol w:w="1228"/>
        <w:gridCol w:w="1229"/>
        <w:gridCol w:w="1228"/>
        <w:gridCol w:w="1229"/>
      </w:tblGrid>
      <w:tr w:rsidR="00621B7B" w:rsidRPr="00276586" w:rsidTr="00621B7B">
        <w:tc>
          <w:tcPr>
            <w:tcW w:w="2268"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spacing w:after="200" w:line="276" w:lineRule="auto"/>
              <w:jc w:val="center"/>
              <w:rPr>
                <w:b/>
                <w:bCs/>
                <w:sz w:val="20"/>
                <w:szCs w:val="20"/>
                <w:lang w:val="ky-KG" w:eastAsia="en-US"/>
              </w:rPr>
            </w:pPr>
            <w:r w:rsidRPr="00276586">
              <w:rPr>
                <w:rFonts w:eastAsia="Calibri"/>
                <w:b/>
                <w:bCs/>
                <w:sz w:val="20"/>
                <w:szCs w:val="20"/>
                <w:lang w:val="ky-KG"/>
              </w:rPr>
              <w:t xml:space="preserve">Аталышы </w:t>
            </w:r>
          </w:p>
        </w:tc>
        <w:tc>
          <w:tcPr>
            <w:tcW w:w="1228"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
                <w:bCs/>
                <w:sz w:val="20"/>
                <w:szCs w:val="20"/>
                <w:lang w:val="ky-KG" w:eastAsia="en-US"/>
              </w:rPr>
            </w:pPr>
            <w:r w:rsidRPr="00276586">
              <w:rPr>
                <w:rFonts w:eastAsia="Calibri"/>
                <w:b/>
                <w:bCs/>
                <w:sz w:val="20"/>
                <w:szCs w:val="20"/>
                <w:lang w:val="ky-KG"/>
              </w:rPr>
              <w:t>2019-жыл факт</w:t>
            </w:r>
          </w:p>
        </w:tc>
        <w:tc>
          <w:tcPr>
            <w:tcW w:w="1229"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
                <w:bCs/>
                <w:sz w:val="20"/>
                <w:szCs w:val="20"/>
                <w:lang w:val="ky-KG" w:eastAsia="en-US"/>
              </w:rPr>
            </w:pPr>
            <w:r w:rsidRPr="00276586">
              <w:rPr>
                <w:rFonts w:eastAsia="Calibri"/>
                <w:b/>
                <w:bCs/>
                <w:sz w:val="20"/>
                <w:szCs w:val="20"/>
                <w:lang w:val="ky-KG"/>
              </w:rPr>
              <w:t>2020-жыл бекит.</w:t>
            </w:r>
          </w:p>
        </w:tc>
        <w:tc>
          <w:tcPr>
            <w:tcW w:w="1228"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
                <w:bCs/>
                <w:sz w:val="20"/>
                <w:szCs w:val="20"/>
                <w:lang w:val="ky-KG" w:eastAsia="en-US"/>
              </w:rPr>
            </w:pPr>
            <w:r w:rsidRPr="00276586">
              <w:rPr>
                <w:rFonts w:eastAsia="Calibri"/>
                <w:b/>
                <w:bCs/>
                <w:sz w:val="20"/>
                <w:szCs w:val="20"/>
                <w:lang w:val="ky-KG"/>
              </w:rPr>
              <w:t>2021-жыл долбоор</w:t>
            </w:r>
          </w:p>
        </w:tc>
        <w:tc>
          <w:tcPr>
            <w:tcW w:w="1229"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
                <w:bCs/>
                <w:sz w:val="20"/>
                <w:szCs w:val="20"/>
                <w:lang w:val="ky-KG" w:eastAsia="en-US"/>
              </w:rPr>
            </w:pPr>
            <w:r w:rsidRPr="00276586">
              <w:rPr>
                <w:rFonts w:eastAsia="Calibri"/>
                <w:b/>
                <w:bCs/>
                <w:sz w:val="20"/>
                <w:szCs w:val="20"/>
                <w:lang w:val="ky-KG"/>
              </w:rPr>
              <w:t>четтөө</w:t>
            </w:r>
          </w:p>
        </w:tc>
        <w:tc>
          <w:tcPr>
            <w:tcW w:w="1228"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
                <w:bCs/>
                <w:sz w:val="20"/>
                <w:szCs w:val="20"/>
                <w:lang w:val="ky-KG" w:eastAsia="en-US"/>
              </w:rPr>
            </w:pPr>
            <w:r w:rsidRPr="00276586">
              <w:rPr>
                <w:rFonts w:eastAsia="Calibri"/>
                <w:b/>
                <w:bCs/>
                <w:sz w:val="20"/>
                <w:szCs w:val="20"/>
                <w:lang w:val="ky-KG"/>
              </w:rPr>
              <w:t>2022-жыл болжол</w:t>
            </w:r>
          </w:p>
        </w:tc>
        <w:tc>
          <w:tcPr>
            <w:tcW w:w="1229"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
                <w:bCs/>
                <w:sz w:val="20"/>
                <w:szCs w:val="20"/>
                <w:lang w:val="ky-KG" w:eastAsia="en-US"/>
              </w:rPr>
            </w:pPr>
            <w:r w:rsidRPr="00276586">
              <w:rPr>
                <w:rFonts w:eastAsia="Calibri"/>
                <w:b/>
                <w:bCs/>
                <w:sz w:val="20"/>
                <w:szCs w:val="20"/>
                <w:lang w:val="ky-KG"/>
              </w:rPr>
              <w:t>2023-жыл болжол</w:t>
            </w:r>
          </w:p>
        </w:tc>
      </w:tr>
      <w:tr w:rsidR="00442486" w:rsidRPr="00276586" w:rsidTr="00621B7B">
        <w:tc>
          <w:tcPr>
            <w:tcW w:w="2268" w:type="dxa"/>
            <w:tcBorders>
              <w:top w:val="single" w:sz="4" w:space="0" w:color="auto"/>
              <w:left w:val="single" w:sz="4" w:space="0" w:color="auto"/>
              <w:bottom w:val="single" w:sz="4" w:space="0" w:color="auto"/>
              <w:right w:val="single" w:sz="4" w:space="0" w:color="auto"/>
            </w:tcBorders>
            <w:hideMark/>
          </w:tcPr>
          <w:p w:rsidR="00442486" w:rsidRPr="00276586" w:rsidRDefault="00442486" w:rsidP="00621B7B">
            <w:pPr>
              <w:widowControl w:val="0"/>
              <w:jc w:val="both"/>
              <w:rPr>
                <w:sz w:val="20"/>
                <w:szCs w:val="20"/>
                <w:lang w:val="ky-KG" w:eastAsia="en-US"/>
              </w:rPr>
            </w:pPr>
            <w:r w:rsidRPr="00276586">
              <w:rPr>
                <w:sz w:val="20"/>
                <w:szCs w:val="20"/>
                <w:lang w:val="ky-KG"/>
              </w:rPr>
              <w:t>Бардыгы</w:t>
            </w:r>
          </w:p>
        </w:tc>
        <w:tc>
          <w:tcPr>
            <w:tcW w:w="1228" w:type="dxa"/>
            <w:tcBorders>
              <w:top w:val="single" w:sz="4" w:space="0" w:color="auto"/>
              <w:left w:val="single" w:sz="4" w:space="0" w:color="auto"/>
              <w:bottom w:val="single" w:sz="4" w:space="0" w:color="auto"/>
              <w:right w:val="single" w:sz="4" w:space="0" w:color="auto"/>
            </w:tcBorders>
            <w:hideMark/>
          </w:tcPr>
          <w:p w:rsidR="00442486" w:rsidRPr="00276586" w:rsidRDefault="00442486" w:rsidP="00621B7B">
            <w:pPr>
              <w:widowControl w:val="0"/>
              <w:jc w:val="center"/>
              <w:rPr>
                <w:sz w:val="20"/>
                <w:szCs w:val="20"/>
                <w:lang w:val="ky-KG" w:eastAsia="en-US"/>
              </w:rPr>
            </w:pPr>
            <w:r w:rsidRPr="00276586">
              <w:rPr>
                <w:sz w:val="20"/>
                <w:szCs w:val="20"/>
                <w:lang w:val="ky-KG"/>
              </w:rPr>
              <w:t>49,2</w:t>
            </w:r>
          </w:p>
        </w:tc>
        <w:tc>
          <w:tcPr>
            <w:tcW w:w="1229" w:type="dxa"/>
            <w:tcBorders>
              <w:top w:val="single" w:sz="4" w:space="0" w:color="auto"/>
              <w:left w:val="single" w:sz="4" w:space="0" w:color="auto"/>
              <w:bottom w:val="single" w:sz="4" w:space="0" w:color="auto"/>
              <w:right w:val="single" w:sz="4" w:space="0" w:color="auto"/>
            </w:tcBorders>
            <w:hideMark/>
          </w:tcPr>
          <w:p w:rsidR="00442486" w:rsidRPr="00276586" w:rsidRDefault="00442486" w:rsidP="00621B7B">
            <w:pPr>
              <w:widowControl w:val="0"/>
              <w:jc w:val="center"/>
              <w:rPr>
                <w:sz w:val="20"/>
                <w:szCs w:val="20"/>
                <w:lang w:val="ky-KG" w:eastAsia="en-US"/>
              </w:rPr>
            </w:pPr>
            <w:r w:rsidRPr="00276586">
              <w:rPr>
                <w:sz w:val="20"/>
                <w:szCs w:val="20"/>
                <w:lang w:val="ky-KG"/>
              </w:rPr>
              <w:t>53,8</w:t>
            </w:r>
          </w:p>
        </w:tc>
        <w:tc>
          <w:tcPr>
            <w:tcW w:w="1228" w:type="dxa"/>
            <w:tcBorders>
              <w:top w:val="single" w:sz="4" w:space="0" w:color="auto"/>
              <w:left w:val="single" w:sz="4" w:space="0" w:color="auto"/>
              <w:bottom w:val="single" w:sz="4" w:space="0" w:color="auto"/>
              <w:right w:val="single" w:sz="4" w:space="0" w:color="auto"/>
            </w:tcBorders>
            <w:hideMark/>
          </w:tcPr>
          <w:p w:rsidR="00442486" w:rsidRPr="00276586" w:rsidRDefault="00442486" w:rsidP="0034020B">
            <w:pPr>
              <w:widowControl w:val="0"/>
              <w:jc w:val="center"/>
              <w:rPr>
                <w:sz w:val="20"/>
                <w:szCs w:val="20"/>
              </w:rPr>
            </w:pPr>
            <w:r w:rsidRPr="00276586">
              <w:rPr>
                <w:sz w:val="20"/>
                <w:szCs w:val="20"/>
              </w:rPr>
              <w:t>60,1</w:t>
            </w:r>
          </w:p>
        </w:tc>
        <w:tc>
          <w:tcPr>
            <w:tcW w:w="1229" w:type="dxa"/>
            <w:tcBorders>
              <w:top w:val="single" w:sz="4" w:space="0" w:color="auto"/>
              <w:left w:val="single" w:sz="4" w:space="0" w:color="auto"/>
              <w:bottom w:val="single" w:sz="4" w:space="0" w:color="auto"/>
              <w:right w:val="single" w:sz="4" w:space="0" w:color="auto"/>
            </w:tcBorders>
            <w:hideMark/>
          </w:tcPr>
          <w:p w:rsidR="00442486" w:rsidRPr="00276586" w:rsidRDefault="00442486" w:rsidP="0034020B">
            <w:pPr>
              <w:widowControl w:val="0"/>
              <w:jc w:val="center"/>
              <w:rPr>
                <w:sz w:val="20"/>
                <w:szCs w:val="20"/>
              </w:rPr>
            </w:pPr>
            <w:r w:rsidRPr="00276586">
              <w:rPr>
                <w:sz w:val="20"/>
                <w:szCs w:val="20"/>
              </w:rPr>
              <w:t>6,3</w:t>
            </w:r>
          </w:p>
        </w:tc>
        <w:tc>
          <w:tcPr>
            <w:tcW w:w="1228" w:type="dxa"/>
            <w:tcBorders>
              <w:top w:val="single" w:sz="4" w:space="0" w:color="auto"/>
              <w:left w:val="single" w:sz="4" w:space="0" w:color="auto"/>
              <w:bottom w:val="single" w:sz="4" w:space="0" w:color="auto"/>
              <w:right w:val="single" w:sz="4" w:space="0" w:color="auto"/>
            </w:tcBorders>
            <w:hideMark/>
          </w:tcPr>
          <w:p w:rsidR="00442486" w:rsidRPr="00276586" w:rsidRDefault="00442486" w:rsidP="00621B7B">
            <w:pPr>
              <w:widowControl w:val="0"/>
              <w:jc w:val="center"/>
              <w:rPr>
                <w:sz w:val="20"/>
                <w:szCs w:val="20"/>
                <w:lang w:val="ky-KG" w:eastAsia="en-US"/>
              </w:rPr>
            </w:pPr>
            <w:r w:rsidRPr="00276586">
              <w:rPr>
                <w:sz w:val="20"/>
                <w:szCs w:val="20"/>
                <w:lang w:val="ky-KG"/>
              </w:rPr>
              <w:t>60,9</w:t>
            </w:r>
          </w:p>
        </w:tc>
        <w:tc>
          <w:tcPr>
            <w:tcW w:w="1229" w:type="dxa"/>
            <w:tcBorders>
              <w:top w:val="single" w:sz="4" w:space="0" w:color="auto"/>
              <w:left w:val="single" w:sz="4" w:space="0" w:color="auto"/>
              <w:bottom w:val="single" w:sz="4" w:space="0" w:color="auto"/>
              <w:right w:val="single" w:sz="4" w:space="0" w:color="auto"/>
            </w:tcBorders>
            <w:hideMark/>
          </w:tcPr>
          <w:p w:rsidR="00442486" w:rsidRPr="00276586" w:rsidRDefault="00442486" w:rsidP="00621B7B">
            <w:pPr>
              <w:widowControl w:val="0"/>
              <w:jc w:val="center"/>
              <w:rPr>
                <w:sz w:val="20"/>
                <w:szCs w:val="20"/>
                <w:lang w:val="ky-KG" w:eastAsia="en-US"/>
              </w:rPr>
            </w:pPr>
            <w:r w:rsidRPr="00276586">
              <w:rPr>
                <w:sz w:val="20"/>
                <w:szCs w:val="20"/>
                <w:lang w:val="ky-KG"/>
              </w:rPr>
              <w:t>61,4</w:t>
            </w:r>
          </w:p>
        </w:tc>
      </w:tr>
      <w:tr w:rsidR="00442486" w:rsidRPr="00276586" w:rsidTr="00621B7B">
        <w:tc>
          <w:tcPr>
            <w:tcW w:w="2268" w:type="dxa"/>
            <w:tcBorders>
              <w:top w:val="single" w:sz="4" w:space="0" w:color="auto"/>
              <w:left w:val="single" w:sz="4" w:space="0" w:color="auto"/>
              <w:bottom w:val="single" w:sz="4" w:space="0" w:color="auto"/>
              <w:right w:val="single" w:sz="4" w:space="0" w:color="auto"/>
            </w:tcBorders>
            <w:hideMark/>
          </w:tcPr>
          <w:p w:rsidR="00442486" w:rsidRPr="00276586" w:rsidRDefault="00442486" w:rsidP="00621B7B">
            <w:pPr>
              <w:widowControl w:val="0"/>
              <w:jc w:val="both"/>
              <w:rPr>
                <w:sz w:val="20"/>
                <w:szCs w:val="20"/>
                <w:lang w:val="ky-KG" w:eastAsia="en-US"/>
              </w:rPr>
            </w:pPr>
            <w:r w:rsidRPr="00276586">
              <w:rPr>
                <w:sz w:val="20"/>
                <w:szCs w:val="20"/>
                <w:lang w:val="ky-KG"/>
              </w:rPr>
              <w:t>бюджеттик каражаттар</w:t>
            </w:r>
          </w:p>
        </w:tc>
        <w:tc>
          <w:tcPr>
            <w:tcW w:w="1228" w:type="dxa"/>
            <w:tcBorders>
              <w:top w:val="single" w:sz="4" w:space="0" w:color="auto"/>
              <w:left w:val="single" w:sz="4" w:space="0" w:color="auto"/>
              <w:bottom w:val="single" w:sz="4" w:space="0" w:color="auto"/>
              <w:right w:val="single" w:sz="4" w:space="0" w:color="auto"/>
            </w:tcBorders>
            <w:hideMark/>
          </w:tcPr>
          <w:p w:rsidR="00442486" w:rsidRPr="00276586" w:rsidRDefault="00442486" w:rsidP="00621B7B">
            <w:pPr>
              <w:widowControl w:val="0"/>
              <w:jc w:val="center"/>
              <w:rPr>
                <w:sz w:val="20"/>
                <w:szCs w:val="20"/>
                <w:lang w:val="ky-KG" w:eastAsia="en-US"/>
              </w:rPr>
            </w:pPr>
            <w:r w:rsidRPr="00276586">
              <w:rPr>
                <w:sz w:val="20"/>
                <w:szCs w:val="20"/>
                <w:lang w:val="ky-KG"/>
              </w:rPr>
              <w:t>49,2</w:t>
            </w:r>
          </w:p>
        </w:tc>
        <w:tc>
          <w:tcPr>
            <w:tcW w:w="1229" w:type="dxa"/>
            <w:tcBorders>
              <w:top w:val="single" w:sz="4" w:space="0" w:color="auto"/>
              <w:left w:val="single" w:sz="4" w:space="0" w:color="auto"/>
              <w:bottom w:val="single" w:sz="4" w:space="0" w:color="auto"/>
              <w:right w:val="single" w:sz="4" w:space="0" w:color="auto"/>
            </w:tcBorders>
            <w:hideMark/>
          </w:tcPr>
          <w:p w:rsidR="00442486" w:rsidRPr="00276586" w:rsidRDefault="00442486" w:rsidP="00621B7B">
            <w:pPr>
              <w:widowControl w:val="0"/>
              <w:jc w:val="center"/>
              <w:rPr>
                <w:sz w:val="20"/>
                <w:szCs w:val="20"/>
                <w:lang w:val="ky-KG" w:eastAsia="en-US"/>
              </w:rPr>
            </w:pPr>
            <w:r w:rsidRPr="00276586">
              <w:rPr>
                <w:sz w:val="20"/>
                <w:szCs w:val="20"/>
                <w:lang w:val="ky-KG"/>
              </w:rPr>
              <w:t>53,8</w:t>
            </w:r>
          </w:p>
        </w:tc>
        <w:tc>
          <w:tcPr>
            <w:tcW w:w="1228" w:type="dxa"/>
            <w:tcBorders>
              <w:top w:val="single" w:sz="4" w:space="0" w:color="auto"/>
              <w:left w:val="single" w:sz="4" w:space="0" w:color="auto"/>
              <w:bottom w:val="single" w:sz="4" w:space="0" w:color="auto"/>
              <w:right w:val="single" w:sz="4" w:space="0" w:color="auto"/>
            </w:tcBorders>
            <w:hideMark/>
          </w:tcPr>
          <w:p w:rsidR="00442486" w:rsidRPr="00276586" w:rsidRDefault="00442486" w:rsidP="0034020B">
            <w:pPr>
              <w:widowControl w:val="0"/>
              <w:jc w:val="center"/>
              <w:rPr>
                <w:sz w:val="20"/>
                <w:szCs w:val="20"/>
              </w:rPr>
            </w:pPr>
            <w:r w:rsidRPr="00276586">
              <w:rPr>
                <w:sz w:val="20"/>
                <w:szCs w:val="20"/>
              </w:rPr>
              <w:t>60,1</w:t>
            </w:r>
          </w:p>
        </w:tc>
        <w:tc>
          <w:tcPr>
            <w:tcW w:w="1229" w:type="dxa"/>
            <w:tcBorders>
              <w:top w:val="single" w:sz="4" w:space="0" w:color="auto"/>
              <w:left w:val="single" w:sz="4" w:space="0" w:color="auto"/>
              <w:bottom w:val="single" w:sz="4" w:space="0" w:color="auto"/>
              <w:right w:val="single" w:sz="4" w:space="0" w:color="auto"/>
            </w:tcBorders>
            <w:hideMark/>
          </w:tcPr>
          <w:p w:rsidR="00442486" w:rsidRPr="00276586" w:rsidRDefault="00442486" w:rsidP="0034020B">
            <w:pPr>
              <w:widowControl w:val="0"/>
              <w:jc w:val="center"/>
              <w:rPr>
                <w:sz w:val="20"/>
                <w:szCs w:val="20"/>
              </w:rPr>
            </w:pPr>
            <w:r w:rsidRPr="00276586">
              <w:rPr>
                <w:sz w:val="20"/>
                <w:szCs w:val="20"/>
              </w:rPr>
              <w:t>6,3</w:t>
            </w:r>
          </w:p>
        </w:tc>
        <w:tc>
          <w:tcPr>
            <w:tcW w:w="1228" w:type="dxa"/>
            <w:tcBorders>
              <w:top w:val="single" w:sz="4" w:space="0" w:color="auto"/>
              <w:left w:val="single" w:sz="4" w:space="0" w:color="auto"/>
              <w:bottom w:val="single" w:sz="4" w:space="0" w:color="auto"/>
              <w:right w:val="single" w:sz="4" w:space="0" w:color="auto"/>
            </w:tcBorders>
            <w:hideMark/>
          </w:tcPr>
          <w:p w:rsidR="00442486" w:rsidRPr="00276586" w:rsidRDefault="00442486" w:rsidP="00621B7B">
            <w:pPr>
              <w:widowControl w:val="0"/>
              <w:jc w:val="center"/>
              <w:rPr>
                <w:sz w:val="20"/>
                <w:szCs w:val="20"/>
                <w:lang w:val="ky-KG" w:eastAsia="en-US"/>
              </w:rPr>
            </w:pPr>
            <w:r w:rsidRPr="00276586">
              <w:rPr>
                <w:sz w:val="20"/>
                <w:szCs w:val="20"/>
                <w:lang w:val="ky-KG"/>
              </w:rPr>
              <w:t>60,9</w:t>
            </w:r>
          </w:p>
        </w:tc>
        <w:tc>
          <w:tcPr>
            <w:tcW w:w="1229" w:type="dxa"/>
            <w:tcBorders>
              <w:top w:val="single" w:sz="4" w:space="0" w:color="auto"/>
              <w:left w:val="single" w:sz="4" w:space="0" w:color="auto"/>
              <w:bottom w:val="single" w:sz="4" w:space="0" w:color="auto"/>
              <w:right w:val="single" w:sz="4" w:space="0" w:color="auto"/>
            </w:tcBorders>
            <w:hideMark/>
          </w:tcPr>
          <w:p w:rsidR="00442486" w:rsidRPr="00276586" w:rsidRDefault="00442486" w:rsidP="00621B7B">
            <w:pPr>
              <w:widowControl w:val="0"/>
              <w:jc w:val="center"/>
              <w:rPr>
                <w:sz w:val="20"/>
                <w:szCs w:val="20"/>
                <w:lang w:val="ky-KG" w:eastAsia="en-US"/>
              </w:rPr>
            </w:pPr>
            <w:r w:rsidRPr="00276586">
              <w:rPr>
                <w:sz w:val="20"/>
                <w:szCs w:val="20"/>
                <w:lang w:val="ky-KG"/>
              </w:rPr>
              <w:t>61,4</w:t>
            </w:r>
          </w:p>
        </w:tc>
      </w:tr>
    </w:tbl>
    <w:p w:rsidR="00442486" w:rsidRPr="00276586" w:rsidRDefault="00442486" w:rsidP="00621B7B">
      <w:pPr>
        <w:ind w:firstLine="709"/>
        <w:jc w:val="both"/>
        <w:rPr>
          <w:lang w:val="ky-KG"/>
        </w:rPr>
      </w:pPr>
    </w:p>
    <w:p w:rsidR="00621B7B" w:rsidRPr="00276586" w:rsidRDefault="00621B7B" w:rsidP="00621B7B">
      <w:pPr>
        <w:ind w:firstLine="709"/>
        <w:jc w:val="both"/>
        <w:rPr>
          <w:rFonts w:eastAsiaTheme="minorHAnsi"/>
          <w:lang w:val="ky-KG" w:eastAsia="en-US"/>
        </w:rPr>
      </w:pPr>
      <w:r w:rsidRPr="00276586">
        <w:rPr>
          <w:lang w:val="ky-KG"/>
        </w:rPr>
        <w:t xml:space="preserve">Бюджеттик каражаттар боюнча  </w:t>
      </w:r>
      <w:r w:rsidR="00442486" w:rsidRPr="00276586">
        <w:rPr>
          <w:lang w:val="ky-KG"/>
        </w:rPr>
        <w:t xml:space="preserve">5,9 </w:t>
      </w:r>
      <w:r w:rsidRPr="00276586">
        <w:rPr>
          <w:lang w:val="ky-KG"/>
        </w:rPr>
        <w:t xml:space="preserve">млн. сомго көбөйүү,  штаттык сандын 12 штаттык бирдикке көбөйүшүнө байланыштуу болду. </w:t>
      </w:r>
    </w:p>
    <w:p w:rsidR="00442486" w:rsidRPr="00276586" w:rsidRDefault="00442486" w:rsidP="00442486">
      <w:pPr>
        <w:shd w:val="clear" w:color="auto" w:fill="FFFFFF" w:themeFill="background1"/>
        <w:ind w:firstLine="708"/>
        <w:jc w:val="both"/>
        <w:outlineLvl w:val="4"/>
        <w:rPr>
          <w:bCs/>
          <w:iCs/>
          <w:lang w:val="ky-KG"/>
        </w:rPr>
      </w:pPr>
      <w:r w:rsidRPr="00276586">
        <w:rPr>
          <w:lang w:val="ky-KG"/>
        </w:rPr>
        <w:t xml:space="preserve">Бюджеттик каражаттар боюнча  0,4 млн. сомго көбөйүү  </w:t>
      </w:r>
      <w:r w:rsidRPr="00276586">
        <w:rPr>
          <w:bCs/>
          <w:iCs/>
          <w:lang w:val="ky-KG"/>
        </w:rPr>
        <w:t>мамлекеттик жана жергиликтүү өз алдынча башкаруу органдарынын кенже тейлөөчү персоналынын кызматтык маяналарынын жогорулашына байланыштуу болду.</w:t>
      </w:r>
    </w:p>
    <w:p w:rsidR="00621B7B" w:rsidRPr="00276586" w:rsidRDefault="00621B7B" w:rsidP="00442486">
      <w:pPr>
        <w:ind w:firstLine="709"/>
        <w:jc w:val="both"/>
        <w:rPr>
          <w:lang w:val="ky-KG"/>
        </w:rPr>
      </w:pPr>
    </w:p>
    <w:p w:rsidR="00621B7B" w:rsidRPr="00276586" w:rsidRDefault="00621B7B" w:rsidP="00621B7B">
      <w:pPr>
        <w:ind w:firstLine="709"/>
        <w:jc w:val="both"/>
        <w:rPr>
          <w:rFonts w:eastAsiaTheme="minorHAnsi"/>
          <w:lang w:val="ky-KG" w:eastAsia="en-US"/>
        </w:rPr>
      </w:pPr>
      <w:r w:rsidRPr="00276586">
        <w:rPr>
          <w:lang w:val="ky-KG"/>
        </w:rPr>
        <w:t>Мындан тышкары, бюджеттик каражаттар боюнча чыгашалардын  6,8 млн. сомго азайышы, кирешелердин түшпөй калуусунан улам республикалык бюджеттин киреше бөлүгүнүн болжолдуу көрсөткүчтөрүнүн азайышына жана  коронавирустук инфекциянын пандемиясынан кийин экономиканы акырындык менен калыбына келтирүү зарылдыгына байланыштуу бюджетти оптималдаштыруу алкагында каралган.</w:t>
      </w:r>
    </w:p>
    <w:p w:rsidR="00621B7B" w:rsidRPr="00276586" w:rsidRDefault="00621B7B" w:rsidP="00621B7B">
      <w:pPr>
        <w:ind w:firstLine="709"/>
        <w:jc w:val="both"/>
        <w:rPr>
          <w:lang w:val="ky-KG"/>
        </w:rPr>
      </w:pPr>
    </w:p>
    <w:p w:rsidR="00621B7B" w:rsidRPr="00276586" w:rsidRDefault="00621B7B" w:rsidP="00621B7B">
      <w:pPr>
        <w:widowControl w:val="0"/>
        <w:spacing w:before="120"/>
        <w:ind w:firstLine="709"/>
        <w:jc w:val="center"/>
        <w:rPr>
          <w:rFonts w:eastAsia="Calibri"/>
          <w:b/>
          <w:lang w:val="ky-KG"/>
        </w:rPr>
      </w:pPr>
      <w:r w:rsidRPr="00276586">
        <w:rPr>
          <w:rFonts w:eastAsia="Calibri"/>
          <w:b/>
          <w:lang w:val="ky-KG"/>
        </w:rPr>
        <w:t>Кыргыз Республикасынын Өкмөтүнө караштуу Мамлекеттик соттук-экспертиза кызматы</w:t>
      </w:r>
    </w:p>
    <w:p w:rsidR="00621B7B" w:rsidRPr="00276586" w:rsidRDefault="00621B7B" w:rsidP="00621B7B">
      <w:pPr>
        <w:widowControl w:val="0"/>
        <w:spacing w:before="120"/>
        <w:ind w:firstLine="709"/>
        <w:jc w:val="both"/>
        <w:rPr>
          <w:rFonts w:eastAsia="Calibri"/>
          <w:bCs/>
          <w:lang w:val="ky-KG"/>
        </w:rPr>
      </w:pPr>
      <w:r w:rsidRPr="00276586">
        <w:rPr>
          <w:rFonts w:eastAsia="Calibri"/>
          <w:lang w:val="ky-KG"/>
        </w:rPr>
        <w:t xml:space="preserve">Кыргыз Республикасынын Өкмөтүнө караштуу Мамлекеттик соттук-экспертиза кызматынын чыгашалары </w:t>
      </w:r>
      <w:r w:rsidRPr="00276586">
        <w:rPr>
          <w:b/>
          <w:lang w:val="ky-KG"/>
        </w:rPr>
        <w:t>2021-жылга</w:t>
      </w:r>
      <w:r w:rsidRPr="00276586">
        <w:rPr>
          <w:lang w:val="ky-KG"/>
        </w:rPr>
        <w:t xml:space="preserve"> </w:t>
      </w:r>
      <w:r w:rsidR="00CD555B" w:rsidRPr="00276586">
        <w:rPr>
          <w:b/>
          <w:lang w:val="ky-KG"/>
        </w:rPr>
        <w:t xml:space="preserve">66,3 </w:t>
      </w:r>
      <w:r w:rsidRPr="00276586">
        <w:rPr>
          <w:b/>
          <w:lang w:val="ky-KG"/>
        </w:rPr>
        <w:t xml:space="preserve">млн. сом </w:t>
      </w:r>
      <w:r w:rsidRPr="00276586">
        <w:rPr>
          <w:lang w:val="ky-KG"/>
        </w:rPr>
        <w:t>суммасында каралган</w:t>
      </w:r>
      <w:r w:rsidRPr="00276586">
        <w:rPr>
          <w:rFonts w:eastAsia="Calibri"/>
          <w:lang w:val="ky-KG"/>
        </w:rPr>
        <w:t xml:space="preserve">, анын ичинен бюджеттик каражаттар  </w:t>
      </w:r>
      <w:r w:rsidR="00CD555B" w:rsidRPr="00276586">
        <w:rPr>
          <w:rFonts w:eastAsia="Calibri"/>
          <w:lang w:val="ky-KG"/>
        </w:rPr>
        <w:t xml:space="preserve">65,5 </w:t>
      </w:r>
      <w:r w:rsidRPr="00276586">
        <w:rPr>
          <w:rFonts w:eastAsia="Calibri"/>
          <w:bCs/>
          <w:lang w:val="ky-KG"/>
        </w:rPr>
        <w:t xml:space="preserve">млн. сом, </w:t>
      </w:r>
      <w:r w:rsidRPr="00276586">
        <w:rPr>
          <w:lang w:val="ky-KG"/>
        </w:rPr>
        <w:t xml:space="preserve">2020-жылдын бекитилген бюджетине карата </w:t>
      </w:r>
      <w:r w:rsidR="00CD555B" w:rsidRPr="00276586">
        <w:rPr>
          <w:rFonts w:eastAsia="Calibri"/>
          <w:bCs/>
          <w:lang w:val="ky-KG"/>
        </w:rPr>
        <w:t xml:space="preserve">6,3 </w:t>
      </w:r>
      <w:r w:rsidRPr="00276586">
        <w:rPr>
          <w:rFonts w:eastAsia="Calibri"/>
          <w:bCs/>
          <w:lang w:val="ky-KG"/>
        </w:rPr>
        <w:t xml:space="preserve">млн. сомго, же </w:t>
      </w:r>
      <w:r w:rsidR="00CD555B" w:rsidRPr="00276586">
        <w:rPr>
          <w:rFonts w:eastAsia="Calibri"/>
          <w:bCs/>
          <w:lang w:val="ky-KG"/>
        </w:rPr>
        <w:t>10,6 </w:t>
      </w:r>
      <w:r w:rsidRPr="00276586">
        <w:rPr>
          <w:rFonts w:eastAsia="Calibri"/>
          <w:bCs/>
          <w:lang w:val="ky-KG"/>
        </w:rPr>
        <w:t xml:space="preserve"> %га көбөйгөн,  атайын эсептин каражаттары 0,8 млн. сом, же </w:t>
      </w:r>
      <w:r w:rsidRPr="00276586">
        <w:rPr>
          <w:lang w:val="ky-KG"/>
        </w:rPr>
        <w:t xml:space="preserve">2020-жылдын бекитилген бюджетинин деңгээлинде. </w:t>
      </w:r>
      <w:r w:rsidRPr="00276586">
        <w:rPr>
          <w:rFonts w:eastAsia="Calibri"/>
          <w:bCs/>
          <w:lang w:val="ky-KG"/>
        </w:rPr>
        <w:t xml:space="preserve"> </w:t>
      </w:r>
    </w:p>
    <w:p w:rsidR="00621B7B" w:rsidRPr="00276586" w:rsidRDefault="00621B7B" w:rsidP="00621B7B">
      <w:pPr>
        <w:widowControl w:val="0"/>
        <w:spacing w:after="120"/>
        <w:jc w:val="right"/>
        <w:rPr>
          <w:sz w:val="20"/>
          <w:szCs w:val="20"/>
          <w:lang w:val="ky-KG"/>
        </w:rPr>
      </w:pPr>
      <w:r w:rsidRPr="00276586">
        <w:rPr>
          <w:sz w:val="20"/>
          <w:szCs w:val="20"/>
        </w:rPr>
        <w:t>млн. сом</w:t>
      </w:r>
    </w:p>
    <w:tbl>
      <w:tblPr>
        <w:tblStyle w:val="290"/>
        <w:tblW w:w="9639" w:type="dxa"/>
        <w:tblInd w:w="108" w:type="dxa"/>
        <w:tblLook w:val="04A0" w:firstRow="1" w:lastRow="0" w:firstColumn="1" w:lastColumn="0" w:noHBand="0" w:noVBand="1"/>
      </w:tblPr>
      <w:tblGrid>
        <w:gridCol w:w="2410"/>
        <w:gridCol w:w="1204"/>
        <w:gridCol w:w="1205"/>
        <w:gridCol w:w="1205"/>
        <w:gridCol w:w="1205"/>
        <w:gridCol w:w="1205"/>
        <w:gridCol w:w="1205"/>
      </w:tblGrid>
      <w:tr w:rsidR="00621B7B" w:rsidRPr="00276586" w:rsidTr="00621B7B">
        <w:tc>
          <w:tcPr>
            <w:tcW w:w="2410"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widowControl w:val="0"/>
              <w:spacing w:after="120"/>
              <w:rPr>
                <w:b/>
                <w:sz w:val="20"/>
                <w:szCs w:val="20"/>
                <w:lang w:val="ky-KG" w:eastAsia="en-US"/>
              </w:rPr>
            </w:pPr>
            <w:r w:rsidRPr="00276586">
              <w:rPr>
                <w:b/>
                <w:sz w:val="20"/>
                <w:szCs w:val="20"/>
                <w:lang w:val="ky-KG"/>
              </w:rPr>
              <w:t>Аталышы</w:t>
            </w:r>
          </w:p>
        </w:tc>
        <w:tc>
          <w:tcPr>
            <w:tcW w:w="1204"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widowControl w:val="0"/>
              <w:jc w:val="center"/>
              <w:rPr>
                <w:b/>
                <w:sz w:val="20"/>
                <w:szCs w:val="20"/>
                <w:lang w:val="ky-KG"/>
              </w:rPr>
            </w:pPr>
            <w:r w:rsidRPr="00276586">
              <w:rPr>
                <w:b/>
                <w:sz w:val="20"/>
                <w:szCs w:val="20"/>
                <w:lang w:val="ky-KG"/>
              </w:rPr>
              <w:t>2019-жыл</w:t>
            </w:r>
          </w:p>
          <w:p w:rsidR="00621B7B" w:rsidRPr="00276586" w:rsidRDefault="00621B7B" w:rsidP="00621B7B">
            <w:pPr>
              <w:widowControl w:val="0"/>
              <w:jc w:val="center"/>
              <w:rPr>
                <w:b/>
                <w:sz w:val="20"/>
                <w:szCs w:val="20"/>
                <w:lang w:val="ky-KG" w:eastAsia="en-US"/>
              </w:rPr>
            </w:pPr>
            <w:r w:rsidRPr="00276586">
              <w:rPr>
                <w:b/>
                <w:sz w:val="20"/>
                <w:szCs w:val="20"/>
                <w:lang w:val="ky-KG"/>
              </w:rPr>
              <w:t>факт</w:t>
            </w:r>
          </w:p>
        </w:tc>
        <w:tc>
          <w:tcPr>
            <w:tcW w:w="1205"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widowControl w:val="0"/>
              <w:jc w:val="center"/>
              <w:rPr>
                <w:b/>
                <w:sz w:val="20"/>
                <w:szCs w:val="20"/>
                <w:lang w:val="ky-KG"/>
              </w:rPr>
            </w:pPr>
            <w:r w:rsidRPr="00276586">
              <w:rPr>
                <w:b/>
                <w:sz w:val="20"/>
                <w:szCs w:val="20"/>
                <w:lang w:val="ky-KG"/>
              </w:rPr>
              <w:t>2020-жыл</w:t>
            </w:r>
          </w:p>
          <w:p w:rsidR="00621B7B" w:rsidRPr="00276586" w:rsidRDefault="00621B7B" w:rsidP="00621B7B">
            <w:pPr>
              <w:widowControl w:val="0"/>
              <w:jc w:val="center"/>
              <w:rPr>
                <w:b/>
                <w:sz w:val="20"/>
                <w:szCs w:val="20"/>
                <w:lang w:val="ky-KG" w:eastAsia="en-US"/>
              </w:rPr>
            </w:pPr>
            <w:r w:rsidRPr="00276586">
              <w:rPr>
                <w:b/>
                <w:sz w:val="20"/>
                <w:szCs w:val="20"/>
                <w:lang w:val="ky-KG"/>
              </w:rPr>
              <w:t>бекит.</w:t>
            </w:r>
          </w:p>
        </w:tc>
        <w:tc>
          <w:tcPr>
            <w:tcW w:w="1205"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widowControl w:val="0"/>
              <w:jc w:val="center"/>
              <w:rPr>
                <w:b/>
                <w:sz w:val="20"/>
                <w:szCs w:val="20"/>
                <w:lang w:val="ky-KG"/>
              </w:rPr>
            </w:pPr>
            <w:r w:rsidRPr="00276586">
              <w:rPr>
                <w:b/>
                <w:sz w:val="20"/>
                <w:szCs w:val="20"/>
                <w:lang w:val="ky-KG"/>
              </w:rPr>
              <w:t>2021-жыл</w:t>
            </w:r>
          </w:p>
          <w:p w:rsidR="00621B7B" w:rsidRPr="00276586" w:rsidRDefault="00621B7B" w:rsidP="00621B7B">
            <w:pPr>
              <w:widowControl w:val="0"/>
              <w:jc w:val="center"/>
              <w:rPr>
                <w:b/>
                <w:sz w:val="20"/>
                <w:szCs w:val="20"/>
                <w:lang w:val="ky-KG" w:eastAsia="en-US"/>
              </w:rPr>
            </w:pPr>
            <w:r w:rsidRPr="00276586">
              <w:rPr>
                <w:b/>
                <w:sz w:val="20"/>
                <w:szCs w:val="20"/>
                <w:lang w:val="ky-KG"/>
              </w:rPr>
              <w:t>долбоор</w:t>
            </w:r>
          </w:p>
        </w:tc>
        <w:tc>
          <w:tcPr>
            <w:tcW w:w="1205"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widowControl w:val="0"/>
              <w:jc w:val="center"/>
              <w:rPr>
                <w:b/>
                <w:sz w:val="20"/>
                <w:szCs w:val="20"/>
                <w:lang w:val="ky-KG" w:eastAsia="en-US"/>
              </w:rPr>
            </w:pPr>
            <w:r w:rsidRPr="00276586">
              <w:rPr>
                <w:b/>
                <w:sz w:val="20"/>
                <w:szCs w:val="20"/>
                <w:lang w:val="ky-KG"/>
              </w:rPr>
              <w:t>четтөө</w:t>
            </w:r>
          </w:p>
        </w:tc>
        <w:tc>
          <w:tcPr>
            <w:tcW w:w="1205"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
                <w:bCs/>
                <w:sz w:val="20"/>
                <w:szCs w:val="20"/>
                <w:lang w:val="ky-KG" w:eastAsia="en-US"/>
              </w:rPr>
            </w:pPr>
            <w:r w:rsidRPr="00276586">
              <w:rPr>
                <w:rFonts w:eastAsia="Calibri"/>
                <w:b/>
                <w:bCs/>
                <w:sz w:val="20"/>
                <w:szCs w:val="20"/>
                <w:lang w:val="ky-KG"/>
              </w:rPr>
              <w:t>2022-жыл болжол</w:t>
            </w:r>
          </w:p>
        </w:tc>
        <w:tc>
          <w:tcPr>
            <w:tcW w:w="1205"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
                <w:bCs/>
                <w:sz w:val="20"/>
                <w:szCs w:val="20"/>
                <w:lang w:val="ky-KG" w:eastAsia="en-US"/>
              </w:rPr>
            </w:pPr>
            <w:r w:rsidRPr="00276586">
              <w:rPr>
                <w:rFonts w:eastAsia="Calibri"/>
                <w:b/>
                <w:bCs/>
                <w:sz w:val="20"/>
                <w:szCs w:val="20"/>
                <w:lang w:val="ky-KG"/>
              </w:rPr>
              <w:t>2023-жыл болжол</w:t>
            </w:r>
          </w:p>
        </w:tc>
      </w:tr>
      <w:tr w:rsidR="00CD555B" w:rsidRPr="00276586" w:rsidTr="00621B7B">
        <w:tc>
          <w:tcPr>
            <w:tcW w:w="2410" w:type="dxa"/>
            <w:tcBorders>
              <w:top w:val="single" w:sz="4" w:space="0" w:color="auto"/>
              <w:left w:val="single" w:sz="4" w:space="0" w:color="auto"/>
              <w:bottom w:val="single" w:sz="4" w:space="0" w:color="auto"/>
              <w:right w:val="single" w:sz="4" w:space="0" w:color="auto"/>
            </w:tcBorders>
            <w:vAlign w:val="center"/>
            <w:hideMark/>
          </w:tcPr>
          <w:p w:rsidR="00CD555B" w:rsidRPr="00276586" w:rsidRDefault="00CD555B" w:rsidP="00621B7B">
            <w:pPr>
              <w:widowControl w:val="0"/>
              <w:rPr>
                <w:sz w:val="20"/>
                <w:szCs w:val="20"/>
                <w:lang w:val="ky-KG" w:eastAsia="en-US"/>
              </w:rPr>
            </w:pPr>
            <w:r w:rsidRPr="00276586">
              <w:rPr>
                <w:sz w:val="20"/>
                <w:szCs w:val="20"/>
                <w:lang w:val="ky-KG"/>
              </w:rPr>
              <w:t>Бардыгы</w:t>
            </w:r>
          </w:p>
        </w:tc>
        <w:tc>
          <w:tcPr>
            <w:tcW w:w="1204" w:type="dxa"/>
            <w:tcBorders>
              <w:top w:val="single" w:sz="4" w:space="0" w:color="auto"/>
              <w:left w:val="single" w:sz="4" w:space="0" w:color="auto"/>
              <w:bottom w:val="single" w:sz="4" w:space="0" w:color="auto"/>
              <w:right w:val="single" w:sz="4" w:space="0" w:color="auto"/>
            </w:tcBorders>
            <w:vAlign w:val="center"/>
            <w:hideMark/>
          </w:tcPr>
          <w:p w:rsidR="00CD555B" w:rsidRPr="00276586" w:rsidRDefault="00CD555B" w:rsidP="00621B7B">
            <w:pPr>
              <w:widowControl w:val="0"/>
              <w:jc w:val="center"/>
              <w:rPr>
                <w:sz w:val="20"/>
                <w:szCs w:val="22"/>
                <w:lang w:val="ky-KG" w:eastAsia="en-US"/>
              </w:rPr>
            </w:pPr>
            <w:r w:rsidRPr="00276586">
              <w:rPr>
                <w:sz w:val="20"/>
                <w:lang w:val="ky-KG"/>
              </w:rPr>
              <w:t>38,7</w:t>
            </w:r>
          </w:p>
        </w:tc>
        <w:tc>
          <w:tcPr>
            <w:tcW w:w="1205" w:type="dxa"/>
            <w:tcBorders>
              <w:top w:val="single" w:sz="4" w:space="0" w:color="auto"/>
              <w:left w:val="single" w:sz="4" w:space="0" w:color="auto"/>
              <w:bottom w:val="single" w:sz="4" w:space="0" w:color="auto"/>
              <w:right w:val="single" w:sz="4" w:space="0" w:color="auto"/>
            </w:tcBorders>
            <w:vAlign w:val="center"/>
            <w:hideMark/>
          </w:tcPr>
          <w:p w:rsidR="00CD555B" w:rsidRPr="00276586" w:rsidRDefault="00CD555B" w:rsidP="00621B7B">
            <w:pPr>
              <w:widowControl w:val="0"/>
              <w:jc w:val="center"/>
              <w:rPr>
                <w:sz w:val="20"/>
                <w:szCs w:val="22"/>
                <w:lang w:val="ky-KG" w:eastAsia="en-US"/>
              </w:rPr>
            </w:pPr>
            <w:r w:rsidRPr="00276586">
              <w:rPr>
                <w:sz w:val="20"/>
                <w:lang w:val="ky-KG"/>
              </w:rPr>
              <w:t>60,0</w:t>
            </w:r>
          </w:p>
        </w:tc>
        <w:tc>
          <w:tcPr>
            <w:tcW w:w="1205" w:type="dxa"/>
            <w:tcBorders>
              <w:top w:val="single" w:sz="4" w:space="0" w:color="auto"/>
              <w:left w:val="single" w:sz="4" w:space="0" w:color="auto"/>
              <w:bottom w:val="single" w:sz="4" w:space="0" w:color="auto"/>
              <w:right w:val="single" w:sz="4" w:space="0" w:color="auto"/>
            </w:tcBorders>
            <w:vAlign w:val="center"/>
            <w:hideMark/>
          </w:tcPr>
          <w:p w:rsidR="00CD555B" w:rsidRPr="00276586" w:rsidRDefault="00CD555B" w:rsidP="0034020B">
            <w:pPr>
              <w:widowControl w:val="0"/>
              <w:jc w:val="center"/>
              <w:rPr>
                <w:sz w:val="20"/>
              </w:rPr>
            </w:pPr>
            <w:r w:rsidRPr="00276586">
              <w:rPr>
                <w:sz w:val="20"/>
              </w:rPr>
              <w:t>66,3</w:t>
            </w:r>
          </w:p>
        </w:tc>
        <w:tc>
          <w:tcPr>
            <w:tcW w:w="1205" w:type="dxa"/>
            <w:tcBorders>
              <w:top w:val="single" w:sz="4" w:space="0" w:color="auto"/>
              <w:left w:val="single" w:sz="4" w:space="0" w:color="auto"/>
              <w:bottom w:val="single" w:sz="4" w:space="0" w:color="auto"/>
              <w:right w:val="single" w:sz="4" w:space="0" w:color="auto"/>
            </w:tcBorders>
            <w:vAlign w:val="center"/>
            <w:hideMark/>
          </w:tcPr>
          <w:p w:rsidR="00CD555B" w:rsidRPr="00276586" w:rsidRDefault="00CD555B" w:rsidP="0034020B">
            <w:pPr>
              <w:widowControl w:val="0"/>
              <w:jc w:val="center"/>
              <w:rPr>
                <w:sz w:val="20"/>
              </w:rPr>
            </w:pPr>
            <w:r w:rsidRPr="00276586">
              <w:rPr>
                <w:sz w:val="20"/>
              </w:rPr>
              <w:t>6,3</w:t>
            </w:r>
          </w:p>
        </w:tc>
        <w:tc>
          <w:tcPr>
            <w:tcW w:w="1205" w:type="dxa"/>
            <w:tcBorders>
              <w:top w:val="single" w:sz="4" w:space="0" w:color="auto"/>
              <w:left w:val="single" w:sz="4" w:space="0" w:color="auto"/>
              <w:bottom w:val="single" w:sz="4" w:space="0" w:color="auto"/>
              <w:right w:val="single" w:sz="4" w:space="0" w:color="auto"/>
            </w:tcBorders>
            <w:vAlign w:val="center"/>
            <w:hideMark/>
          </w:tcPr>
          <w:p w:rsidR="00CD555B" w:rsidRPr="00276586" w:rsidRDefault="00CD555B" w:rsidP="00621B7B">
            <w:pPr>
              <w:widowControl w:val="0"/>
              <w:jc w:val="center"/>
              <w:rPr>
                <w:sz w:val="20"/>
                <w:szCs w:val="22"/>
                <w:lang w:val="ky-KG" w:eastAsia="en-US"/>
              </w:rPr>
            </w:pPr>
            <w:r w:rsidRPr="00276586">
              <w:rPr>
                <w:sz w:val="20"/>
                <w:lang w:val="ky-KG"/>
              </w:rPr>
              <w:t>67,4</w:t>
            </w:r>
          </w:p>
        </w:tc>
        <w:tc>
          <w:tcPr>
            <w:tcW w:w="1205" w:type="dxa"/>
            <w:tcBorders>
              <w:top w:val="single" w:sz="4" w:space="0" w:color="auto"/>
              <w:left w:val="single" w:sz="4" w:space="0" w:color="auto"/>
              <w:bottom w:val="single" w:sz="4" w:space="0" w:color="auto"/>
              <w:right w:val="single" w:sz="4" w:space="0" w:color="auto"/>
            </w:tcBorders>
            <w:vAlign w:val="center"/>
            <w:hideMark/>
          </w:tcPr>
          <w:p w:rsidR="00CD555B" w:rsidRPr="00276586" w:rsidRDefault="00CD555B" w:rsidP="00621B7B">
            <w:pPr>
              <w:widowControl w:val="0"/>
              <w:jc w:val="center"/>
              <w:rPr>
                <w:sz w:val="20"/>
                <w:szCs w:val="22"/>
                <w:lang w:val="ky-KG" w:eastAsia="en-US"/>
              </w:rPr>
            </w:pPr>
            <w:r w:rsidRPr="00276586">
              <w:rPr>
                <w:sz w:val="20"/>
                <w:lang w:val="ky-KG"/>
              </w:rPr>
              <w:t>68,8</w:t>
            </w:r>
          </w:p>
        </w:tc>
      </w:tr>
      <w:tr w:rsidR="00CD555B" w:rsidRPr="00276586" w:rsidTr="00621B7B">
        <w:tc>
          <w:tcPr>
            <w:tcW w:w="2410" w:type="dxa"/>
            <w:tcBorders>
              <w:top w:val="single" w:sz="4" w:space="0" w:color="auto"/>
              <w:left w:val="single" w:sz="4" w:space="0" w:color="auto"/>
              <w:bottom w:val="single" w:sz="4" w:space="0" w:color="auto"/>
              <w:right w:val="single" w:sz="4" w:space="0" w:color="auto"/>
            </w:tcBorders>
            <w:vAlign w:val="center"/>
            <w:hideMark/>
          </w:tcPr>
          <w:p w:rsidR="00CD555B" w:rsidRPr="00276586" w:rsidRDefault="00CD555B" w:rsidP="00621B7B">
            <w:pPr>
              <w:widowControl w:val="0"/>
              <w:rPr>
                <w:sz w:val="20"/>
                <w:szCs w:val="20"/>
                <w:lang w:val="ky-KG" w:eastAsia="en-US"/>
              </w:rPr>
            </w:pPr>
            <w:r w:rsidRPr="00276586">
              <w:rPr>
                <w:sz w:val="20"/>
                <w:szCs w:val="20"/>
                <w:lang w:val="ky-KG"/>
              </w:rPr>
              <w:lastRenderedPageBreak/>
              <w:t>бюджеттик каражаттар</w:t>
            </w:r>
          </w:p>
        </w:tc>
        <w:tc>
          <w:tcPr>
            <w:tcW w:w="1204" w:type="dxa"/>
            <w:tcBorders>
              <w:top w:val="single" w:sz="4" w:space="0" w:color="auto"/>
              <w:left w:val="single" w:sz="4" w:space="0" w:color="auto"/>
              <w:bottom w:val="single" w:sz="4" w:space="0" w:color="auto"/>
              <w:right w:val="single" w:sz="4" w:space="0" w:color="auto"/>
            </w:tcBorders>
            <w:vAlign w:val="center"/>
            <w:hideMark/>
          </w:tcPr>
          <w:p w:rsidR="00CD555B" w:rsidRPr="00276586" w:rsidRDefault="00CD555B" w:rsidP="00621B7B">
            <w:pPr>
              <w:widowControl w:val="0"/>
              <w:jc w:val="center"/>
              <w:rPr>
                <w:sz w:val="20"/>
                <w:szCs w:val="22"/>
                <w:lang w:val="ky-KG" w:eastAsia="en-US"/>
              </w:rPr>
            </w:pPr>
            <w:r w:rsidRPr="00276586">
              <w:rPr>
                <w:sz w:val="20"/>
                <w:lang w:val="ky-KG"/>
              </w:rPr>
              <w:t>38,1</w:t>
            </w:r>
          </w:p>
        </w:tc>
        <w:tc>
          <w:tcPr>
            <w:tcW w:w="1205" w:type="dxa"/>
            <w:tcBorders>
              <w:top w:val="single" w:sz="4" w:space="0" w:color="auto"/>
              <w:left w:val="single" w:sz="4" w:space="0" w:color="auto"/>
              <w:bottom w:val="single" w:sz="4" w:space="0" w:color="auto"/>
              <w:right w:val="single" w:sz="4" w:space="0" w:color="auto"/>
            </w:tcBorders>
            <w:vAlign w:val="center"/>
            <w:hideMark/>
          </w:tcPr>
          <w:p w:rsidR="00CD555B" w:rsidRPr="00276586" w:rsidRDefault="00CD555B" w:rsidP="00621B7B">
            <w:pPr>
              <w:widowControl w:val="0"/>
              <w:jc w:val="center"/>
              <w:rPr>
                <w:sz w:val="20"/>
                <w:szCs w:val="22"/>
                <w:lang w:val="ky-KG" w:eastAsia="en-US"/>
              </w:rPr>
            </w:pPr>
            <w:r w:rsidRPr="00276586">
              <w:rPr>
                <w:sz w:val="20"/>
                <w:lang w:val="ky-KG"/>
              </w:rPr>
              <w:t>59,2</w:t>
            </w:r>
          </w:p>
        </w:tc>
        <w:tc>
          <w:tcPr>
            <w:tcW w:w="1205" w:type="dxa"/>
            <w:tcBorders>
              <w:top w:val="single" w:sz="4" w:space="0" w:color="auto"/>
              <w:left w:val="single" w:sz="4" w:space="0" w:color="auto"/>
              <w:bottom w:val="single" w:sz="4" w:space="0" w:color="auto"/>
              <w:right w:val="single" w:sz="4" w:space="0" w:color="auto"/>
            </w:tcBorders>
            <w:vAlign w:val="center"/>
            <w:hideMark/>
          </w:tcPr>
          <w:p w:rsidR="00CD555B" w:rsidRPr="00276586" w:rsidRDefault="00CD555B" w:rsidP="0034020B">
            <w:pPr>
              <w:widowControl w:val="0"/>
              <w:jc w:val="center"/>
              <w:rPr>
                <w:sz w:val="20"/>
              </w:rPr>
            </w:pPr>
            <w:r w:rsidRPr="00276586">
              <w:rPr>
                <w:sz w:val="20"/>
              </w:rPr>
              <w:t>65,5</w:t>
            </w:r>
          </w:p>
        </w:tc>
        <w:tc>
          <w:tcPr>
            <w:tcW w:w="1205" w:type="dxa"/>
            <w:tcBorders>
              <w:top w:val="single" w:sz="4" w:space="0" w:color="auto"/>
              <w:left w:val="single" w:sz="4" w:space="0" w:color="auto"/>
              <w:bottom w:val="single" w:sz="4" w:space="0" w:color="auto"/>
              <w:right w:val="single" w:sz="4" w:space="0" w:color="auto"/>
            </w:tcBorders>
            <w:vAlign w:val="center"/>
            <w:hideMark/>
          </w:tcPr>
          <w:p w:rsidR="00CD555B" w:rsidRPr="00276586" w:rsidRDefault="00CD555B" w:rsidP="0034020B">
            <w:pPr>
              <w:widowControl w:val="0"/>
              <w:jc w:val="center"/>
              <w:rPr>
                <w:sz w:val="20"/>
              </w:rPr>
            </w:pPr>
            <w:r w:rsidRPr="00276586">
              <w:rPr>
                <w:sz w:val="20"/>
              </w:rPr>
              <w:t>6,3</w:t>
            </w:r>
          </w:p>
        </w:tc>
        <w:tc>
          <w:tcPr>
            <w:tcW w:w="1205" w:type="dxa"/>
            <w:tcBorders>
              <w:top w:val="single" w:sz="4" w:space="0" w:color="auto"/>
              <w:left w:val="single" w:sz="4" w:space="0" w:color="auto"/>
              <w:bottom w:val="single" w:sz="4" w:space="0" w:color="auto"/>
              <w:right w:val="single" w:sz="4" w:space="0" w:color="auto"/>
            </w:tcBorders>
            <w:vAlign w:val="center"/>
            <w:hideMark/>
          </w:tcPr>
          <w:p w:rsidR="00CD555B" w:rsidRPr="00276586" w:rsidRDefault="00CD555B" w:rsidP="00621B7B">
            <w:pPr>
              <w:widowControl w:val="0"/>
              <w:jc w:val="center"/>
              <w:rPr>
                <w:sz w:val="20"/>
                <w:szCs w:val="22"/>
                <w:lang w:val="ky-KG" w:eastAsia="en-US"/>
              </w:rPr>
            </w:pPr>
            <w:r w:rsidRPr="00276586">
              <w:rPr>
                <w:sz w:val="20"/>
                <w:lang w:val="ky-KG"/>
              </w:rPr>
              <w:t>66,6</w:t>
            </w:r>
          </w:p>
        </w:tc>
        <w:tc>
          <w:tcPr>
            <w:tcW w:w="1205" w:type="dxa"/>
            <w:tcBorders>
              <w:top w:val="single" w:sz="4" w:space="0" w:color="auto"/>
              <w:left w:val="single" w:sz="4" w:space="0" w:color="auto"/>
              <w:bottom w:val="single" w:sz="4" w:space="0" w:color="auto"/>
              <w:right w:val="single" w:sz="4" w:space="0" w:color="auto"/>
            </w:tcBorders>
            <w:vAlign w:val="center"/>
            <w:hideMark/>
          </w:tcPr>
          <w:p w:rsidR="00CD555B" w:rsidRPr="00276586" w:rsidRDefault="00CD555B" w:rsidP="00621B7B">
            <w:pPr>
              <w:widowControl w:val="0"/>
              <w:jc w:val="center"/>
              <w:rPr>
                <w:sz w:val="20"/>
                <w:szCs w:val="22"/>
                <w:lang w:val="ky-KG" w:eastAsia="en-US"/>
              </w:rPr>
            </w:pPr>
            <w:r w:rsidRPr="00276586">
              <w:rPr>
                <w:sz w:val="20"/>
                <w:lang w:val="ky-KG"/>
              </w:rPr>
              <w:t>67,9</w:t>
            </w:r>
          </w:p>
        </w:tc>
      </w:tr>
      <w:tr w:rsidR="00621B7B" w:rsidRPr="00276586" w:rsidTr="00621B7B">
        <w:tc>
          <w:tcPr>
            <w:tcW w:w="2410"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widowControl w:val="0"/>
              <w:rPr>
                <w:sz w:val="20"/>
                <w:szCs w:val="20"/>
                <w:lang w:val="ky-KG" w:eastAsia="en-US"/>
              </w:rPr>
            </w:pPr>
            <w:r w:rsidRPr="00276586">
              <w:rPr>
                <w:sz w:val="20"/>
                <w:szCs w:val="20"/>
                <w:lang w:val="ky-KG"/>
              </w:rPr>
              <w:t>атайын эсептин каражаттары</w:t>
            </w:r>
          </w:p>
        </w:tc>
        <w:tc>
          <w:tcPr>
            <w:tcW w:w="1204"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widowControl w:val="0"/>
              <w:jc w:val="center"/>
              <w:rPr>
                <w:sz w:val="20"/>
                <w:szCs w:val="22"/>
                <w:lang w:val="ky-KG" w:eastAsia="en-US"/>
              </w:rPr>
            </w:pPr>
            <w:r w:rsidRPr="00276586">
              <w:rPr>
                <w:sz w:val="20"/>
                <w:lang w:val="ky-KG"/>
              </w:rPr>
              <w:t>0,6</w:t>
            </w:r>
          </w:p>
        </w:tc>
        <w:tc>
          <w:tcPr>
            <w:tcW w:w="1205"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widowControl w:val="0"/>
              <w:jc w:val="center"/>
              <w:rPr>
                <w:sz w:val="20"/>
                <w:szCs w:val="22"/>
                <w:lang w:val="ky-KG" w:eastAsia="en-US"/>
              </w:rPr>
            </w:pPr>
            <w:r w:rsidRPr="00276586">
              <w:rPr>
                <w:sz w:val="20"/>
                <w:lang w:val="ky-KG"/>
              </w:rPr>
              <w:t>0,8</w:t>
            </w:r>
          </w:p>
        </w:tc>
        <w:tc>
          <w:tcPr>
            <w:tcW w:w="1205"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widowControl w:val="0"/>
              <w:jc w:val="center"/>
              <w:rPr>
                <w:sz w:val="20"/>
                <w:szCs w:val="22"/>
                <w:lang w:val="ky-KG" w:eastAsia="en-US"/>
              </w:rPr>
            </w:pPr>
            <w:r w:rsidRPr="00276586">
              <w:rPr>
                <w:sz w:val="20"/>
                <w:lang w:val="ky-KG"/>
              </w:rPr>
              <w:t>0,8</w:t>
            </w:r>
          </w:p>
        </w:tc>
        <w:tc>
          <w:tcPr>
            <w:tcW w:w="1205"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widowControl w:val="0"/>
              <w:jc w:val="center"/>
              <w:rPr>
                <w:sz w:val="20"/>
                <w:szCs w:val="22"/>
                <w:lang w:val="ky-KG" w:eastAsia="en-US"/>
              </w:rPr>
            </w:pPr>
            <w:r w:rsidRPr="00276586">
              <w:rPr>
                <w:sz w:val="20"/>
                <w:lang w:val="ky-KG"/>
              </w:rPr>
              <w:t>0</w:t>
            </w:r>
          </w:p>
        </w:tc>
        <w:tc>
          <w:tcPr>
            <w:tcW w:w="1205"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widowControl w:val="0"/>
              <w:jc w:val="center"/>
              <w:rPr>
                <w:sz w:val="20"/>
                <w:szCs w:val="22"/>
                <w:lang w:val="ky-KG" w:eastAsia="en-US"/>
              </w:rPr>
            </w:pPr>
            <w:r w:rsidRPr="00276586">
              <w:rPr>
                <w:sz w:val="20"/>
                <w:lang w:val="ky-KG"/>
              </w:rPr>
              <w:t>0,8</w:t>
            </w:r>
          </w:p>
        </w:tc>
        <w:tc>
          <w:tcPr>
            <w:tcW w:w="1205"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widowControl w:val="0"/>
              <w:jc w:val="center"/>
              <w:rPr>
                <w:sz w:val="20"/>
                <w:szCs w:val="22"/>
                <w:lang w:val="ky-KG" w:eastAsia="en-US"/>
              </w:rPr>
            </w:pPr>
            <w:r w:rsidRPr="00276586">
              <w:rPr>
                <w:sz w:val="20"/>
                <w:lang w:val="ky-KG"/>
              </w:rPr>
              <w:t>0,9</w:t>
            </w:r>
          </w:p>
        </w:tc>
      </w:tr>
    </w:tbl>
    <w:p w:rsidR="00621B7B" w:rsidRPr="00276586" w:rsidRDefault="00621B7B" w:rsidP="00621B7B">
      <w:pPr>
        <w:widowControl w:val="0"/>
        <w:ind w:firstLine="709"/>
        <w:jc w:val="both"/>
        <w:rPr>
          <w:rFonts w:eastAsiaTheme="minorHAnsi"/>
          <w:lang w:val="ky-KG" w:eastAsia="en-US"/>
        </w:rPr>
      </w:pPr>
    </w:p>
    <w:p w:rsidR="00621B7B" w:rsidRPr="00276586" w:rsidRDefault="00621B7B" w:rsidP="00621B7B">
      <w:pPr>
        <w:ind w:firstLine="594"/>
        <w:jc w:val="both"/>
        <w:rPr>
          <w:lang w:val="ky-KG"/>
        </w:rPr>
      </w:pPr>
      <w:r w:rsidRPr="00276586">
        <w:rPr>
          <w:color w:val="000000" w:themeColor="text1"/>
          <w:lang w:val="ky-KG"/>
        </w:rPr>
        <w:t xml:space="preserve">Бюджеттик каражаттар боюнча чыгашалардын көбөйүшү,  </w:t>
      </w:r>
      <w:r w:rsidRPr="00276586">
        <w:rPr>
          <w:rFonts w:eastAsia="Calibri"/>
          <w:lang w:val="ky-KG"/>
        </w:rPr>
        <w:t xml:space="preserve">Кыргыз Республикасынын Өкмөтүнө караштуу Мамлекеттик соттук-экспертиза кызматынын Түштүк башкармалыгынын имаратын капиталдык оңдоого жана учурдагы ишти камсыздоо үчүн эксперттик жабдууларды сатып алууга </w:t>
      </w:r>
      <w:r w:rsidRPr="00276586">
        <w:rPr>
          <w:color w:val="000000" w:themeColor="text1"/>
          <w:lang w:val="ky-KG"/>
        </w:rPr>
        <w:t xml:space="preserve">10,0 млн. сом суммасында кошумча каражаттарды бөлүп берүүгө байланыштуу болду. </w:t>
      </w:r>
    </w:p>
    <w:p w:rsidR="00CD555B" w:rsidRPr="00276586" w:rsidRDefault="00CD555B" w:rsidP="00CD555B">
      <w:pPr>
        <w:shd w:val="clear" w:color="auto" w:fill="FFFFFF" w:themeFill="background1"/>
        <w:ind w:firstLine="708"/>
        <w:jc w:val="both"/>
        <w:outlineLvl w:val="4"/>
        <w:rPr>
          <w:bCs/>
          <w:iCs/>
          <w:lang w:val="ky-KG"/>
        </w:rPr>
      </w:pPr>
      <w:r w:rsidRPr="00276586">
        <w:rPr>
          <w:color w:val="000000" w:themeColor="text1"/>
          <w:lang w:val="ky-KG"/>
        </w:rPr>
        <w:t xml:space="preserve">Бюджеттик каражаттар боюнча чыгашалардын  0,2 млн. сомго көбөйүшү </w:t>
      </w:r>
      <w:r w:rsidRPr="00276586">
        <w:rPr>
          <w:bCs/>
          <w:iCs/>
          <w:lang w:val="ky-KG"/>
        </w:rPr>
        <w:t>мамлекеттик жана жергиликтүү өз алдынча башкаруу органдарынын кенже тейлөөчү персоналынын кызматтык маяналарынын жогорулашына байланыштуу болду.</w:t>
      </w:r>
    </w:p>
    <w:p w:rsidR="00621B7B" w:rsidRPr="00276586" w:rsidRDefault="00621B7B" w:rsidP="00621B7B">
      <w:pPr>
        <w:ind w:firstLine="709"/>
        <w:jc w:val="both"/>
        <w:rPr>
          <w:lang w:val="ky-KG"/>
        </w:rPr>
      </w:pPr>
    </w:p>
    <w:p w:rsidR="00621B7B" w:rsidRPr="00276586" w:rsidRDefault="00621B7B" w:rsidP="00621B7B">
      <w:pPr>
        <w:ind w:firstLine="709"/>
        <w:jc w:val="both"/>
        <w:rPr>
          <w:rFonts w:eastAsiaTheme="minorHAnsi"/>
          <w:lang w:val="ky-KG" w:eastAsia="en-US"/>
        </w:rPr>
      </w:pPr>
      <w:r w:rsidRPr="00276586">
        <w:rPr>
          <w:lang w:val="ky-KG"/>
        </w:rPr>
        <w:t>Бюджеттик каражаттар боюнча чыгашалардын  3,8 млн. сомго азайышы,  кирешелердин түшпөй калуусунан улам республикалык бюджеттин киреше бөлүгүнүн болжолдуу көрсөткүчтөрүнүн азайышына жана коронавирустук инфекциянын пандемиясынан кийин экономиканы акырындык менен калыбына келтирүү зарылдыгына байланыштуу бюджетти оптималдаштыруу алкагында каралган.</w:t>
      </w:r>
    </w:p>
    <w:p w:rsidR="00621B7B" w:rsidRPr="00276586" w:rsidRDefault="00621B7B" w:rsidP="00621B7B">
      <w:pPr>
        <w:ind w:firstLine="709"/>
        <w:jc w:val="both"/>
        <w:rPr>
          <w:lang w:val="ky-KG"/>
        </w:rPr>
      </w:pPr>
    </w:p>
    <w:p w:rsidR="00621B7B" w:rsidRPr="00276586" w:rsidRDefault="00621B7B" w:rsidP="00621B7B">
      <w:pPr>
        <w:widowControl w:val="0"/>
        <w:ind w:firstLine="709"/>
        <w:jc w:val="both"/>
        <w:rPr>
          <w:lang w:val="ky-KG"/>
        </w:rPr>
      </w:pPr>
      <w:r w:rsidRPr="00276586">
        <w:rPr>
          <w:b/>
          <w:lang w:val="ky-KG"/>
        </w:rPr>
        <w:t>70365</w:t>
      </w:r>
      <w:r w:rsidRPr="00276586">
        <w:rPr>
          <w:lang w:val="ky-KG"/>
        </w:rPr>
        <w:t xml:space="preserve"> «катаал мамилени алдын алуу боюнча иш-чаралар»  бөлүмү боюнча:</w:t>
      </w:r>
    </w:p>
    <w:p w:rsidR="00621B7B" w:rsidRPr="00276586" w:rsidRDefault="00621B7B" w:rsidP="00621B7B">
      <w:pPr>
        <w:widowControl w:val="0"/>
        <w:jc w:val="center"/>
        <w:rPr>
          <w:rFonts w:eastAsia="Calibri"/>
          <w:b/>
          <w:lang w:val="ky-KG"/>
        </w:rPr>
      </w:pPr>
    </w:p>
    <w:p w:rsidR="00621B7B" w:rsidRPr="00276586" w:rsidRDefault="00621B7B" w:rsidP="00621B7B">
      <w:pPr>
        <w:widowControl w:val="0"/>
        <w:jc w:val="center"/>
        <w:rPr>
          <w:rFonts w:eastAsia="Calibri"/>
          <w:b/>
          <w:lang w:val="ky-KG"/>
        </w:rPr>
      </w:pPr>
      <w:r w:rsidRPr="00276586">
        <w:rPr>
          <w:rFonts w:eastAsia="Calibri"/>
          <w:b/>
          <w:lang w:val="ky-KG"/>
        </w:rPr>
        <w:t>Кыйноолорду жана башка катаал, адамкерчиликсиз же кадыр-баркты басмырлаган мамиленин жана жазанын түрлөрүнүн алдын алуу боюнча Кыргыз Республикасынын улуттук борбору</w:t>
      </w:r>
    </w:p>
    <w:p w:rsidR="00621B7B" w:rsidRPr="00276586" w:rsidRDefault="00621B7B" w:rsidP="00621B7B">
      <w:pPr>
        <w:widowControl w:val="0"/>
        <w:ind w:firstLine="709"/>
        <w:jc w:val="center"/>
        <w:rPr>
          <w:b/>
          <w:lang w:val="ky-KG"/>
        </w:rPr>
      </w:pPr>
    </w:p>
    <w:p w:rsidR="00621B7B" w:rsidRPr="00276586" w:rsidRDefault="00621B7B" w:rsidP="00621B7B">
      <w:pPr>
        <w:widowControl w:val="0"/>
        <w:spacing w:before="120"/>
        <w:ind w:firstLine="709"/>
        <w:jc w:val="both"/>
        <w:rPr>
          <w:b/>
          <w:lang w:val="ky-KG"/>
        </w:rPr>
      </w:pPr>
      <w:r w:rsidRPr="00276586">
        <w:rPr>
          <w:rFonts w:eastAsia="Calibri"/>
          <w:lang w:val="ky-KG"/>
        </w:rPr>
        <w:t>Кыйноолорду жана башка катаал, адамкерчиликсиз же кадыр-баркты басмырлаган мамиленин жана жазанын түрлөрүнүн алдын алуу боюнча Кыргыз Республикасынын улуттук борборунун 2021-жылга чыгашалары</w:t>
      </w:r>
      <w:r w:rsidRPr="00276586">
        <w:rPr>
          <w:lang w:val="ky-KG"/>
        </w:rPr>
        <w:t xml:space="preserve"> </w:t>
      </w:r>
      <w:r w:rsidRPr="00276586">
        <w:rPr>
          <w:b/>
          <w:lang w:val="ky-KG"/>
        </w:rPr>
        <w:t xml:space="preserve">12,5 млн. сом </w:t>
      </w:r>
      <w:r w:rsidRPr="00276586">
        <w:rPr>
          <w:lang w:val="ky-KG"/>
        </w:rPr>
        <w:t xml:space="preserve">суммасында каралган, же 2020-жылдын бекитилген бюджетинин деңгээлинде.  </w:t>
      </w:r>
    </w:p>
    <w:p w:rsidR="00621B7B" w:rsidRPr="00276586" w:rsidRDefault="00621B7B" w:rsidP="00621B7B">
      <w:pPr>
        <w:widowControl w:val="0"/>
        <w:spacing w:after="120"/>
        <w:ind w:firstLine="709"/>
        <w:jc w:val="right"/>
        <w:rPr>
          <w:b/>
          <w:lang w:val="ky-KG"/>
        </w:rPr>
      </w:pPr>
      <w:r w:rsidRPr="00276586">
        <w:t>млн. сом</w:t>
      </w:r>
    </w:p>
    <w:tbl>
      <w:tblPr>
        <w:tblStyle w:val="280"/>
        <w:tblW w:w="0" w:type="auto"/>
        <w:tblInd w:w="108" w:type="dxa"/>
        <w:tblLook w:val="04A0" w:firstRow="1" w:lastRow="0" w:firstColumn="1" w:lastColumn="0" w:noHBand="0" w:noVBand="1"/>
      </w:tblPr>
      <w:tblGrid>
        <w:gridCol w:w="2268"/>
        <w:gridCol w:w="1223"/>
        <w:gridCol w:w="1223"/>
        <w:gridCol w:w="1223"/>
        <w:gridCol w:w="1223"/>
        <w:gridCol w:w="1223"/>
        <w:gridCol w:w="1223"/>
      </w:tblGrid>
      <w:tr w:rsidR="00621B7B" w:rsidRPr="00276586" w:rsidTr="00621B7B">
        <w:tc>
          <w:tcPr>
            <w:tcW w:w="2268"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widowControl w:val="0"/>
              <w:spacing w:after="120"/>
              <w:rPr>
                <w:b/>
                <w:sz w:val="20"/>
                <w:szCs w:val="20"/>
                <w:lang w:val="ky-KG" w:eastAsia="en-US"/>
              </w:rPr>
            </w:pPr>
            <w:r w:rsidRPr="00276586">
              <w:rPr>
                <w:b/>
                <w:sz w:val="20"/>
                <w:szCs w:val="20"/>
                <w:lang w:val="ky-KG"/>
              </w:rPr>
              <w:t>Аталышы</w:t>
            </w:r>
          </w:p>
        </w:tc>
        <w:tc>
          <w:tcPr>
            <w:tcW w:w="1223"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widowControl w:val="0"/>
              <w:jc w:val="center"/>
              <w:rPr>
                <w:b/>
                <w:sz w:val="20"/>
                <w:szCs w:val="20"/>
                <w:lang w:val="ky-KG"/>
              </w:rPr>
            </w:pPr>
            <w:r w:rsidRPr="00276586">
              <w:rPr>
                <w:b/>
                <w:sz w:val="20"/>
                <w:szCs w:val="20"/>
                <w:lang w:val="ky-KG"/>
              </w:rPr>
              <w:t>2019-жыл</w:t>
            </w:r>
          </w:p>
          <w:p w:rsidR="00621B7B" w:rsidRPr="00276586" w:rsidRDefault="00621B7B" w:rsidP="00621B7B">
            <w:pPr>
              <w:widowControl w:val="0"/>
              <w:jc w:val="center"/>
              <w:rPr>
                <w:b/>
                <w:sz w:val="20"/>
                <w:szCs w:val="20"/>
                <w:lang w:val="ky-KG" w:eastAsia="en-US"/>
              </w:rPr>
            </w:pPr>
            <w:r w:rsidRPr="00276586">
              <w:rPr>
                <w:b/>
                <w:sz w:val="20"/>
                <w:szCs w:val="20"/>
                <w:lang w:val="ky-KG"/>
              </w:rPr>
              <w:t>факт</w:t>
            </w:r>
          </w:p>
        </w:tc>
        <w:tc>
          <w:tcPr>
            <w:tcW w:w="1223"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widowControl w:val="0"/>
              <w:jc w:val="center"/>
              <w:rPr>
                <w:b/>
                <w:sz w:val="20"/>
                <w:szCs w:val="20"/>
                <w:lang w:val="ky-KG"/>
              </w:rPr>
            </w:pPr>
            <w:r w:rsidRPr="00276586">
              <w:rPr>
                <w:b/>
                <w:sz w:val="20"/>
                <w:szCs w:val="20"/>
                <w:lang w:val="ky-KG"/>
              </w:rPr>
              <w:t>2020-жыл</w:t>
            </w:r>
          </w:p>
          <w:p w:rsidR="00621B7B" w:rsidRPr="00276586" w:rsidRDefault="00621B7B" w:rsidP="00621B7B">
            <w:pPr>
              <w:widowControl w:val="0"/>
              <w:jc w:val="center"/>
              <w:rPr>
                <w:b/>
                <w:sz w:val="20"/>
                <w:szCs w:val="20"/>
                <w:lang w:val="ky-KG" w:eastAsia="en-US"/>
              </w:rPr>
            </w:pPr>
            <w:r w:rsidRPr="00276586">
              <w:rPr>
                <w:b/>
                <w:sz w:val="20"/>
                <w:szCs w:val="20"/>
                <w:lang w:val="ky-KG"/>
              </w:rPr>
              <w:t>бекит.</w:t>
            </w:r>
          </w:p>
        </w:tc>
        <w:tc>
          <w:tcPr>
            <w:tcW w:w="1223"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widowControl w:val="0"/>
              <w:jc w:val="center"/>
              <w:rPr>
                <w:b/>
                <w:sz w:val="20"/>
                <w:szCs w:val="20"/>
                <w:lang w:val="ky-KG"/>
              </w:rPr>
            </w:pPr>
            <w:r w:rsidRPr="00276586">
              <w:rPr>
                <w:b/>
                <w:sz w:val="20"/>
                <w:szCs w:val="20"/>
                <w:lang w:val="ky-KG"/>
              </w:rPr>
              <w:t>2021-жыл</w:t>
            </w:r>
          </w:p>
          <w:p w:rsidR="00621B7B" w:rsidRPr="00276586" w:rsidRDefault="00621B7B" w:rsidP="00621B7B">
            <w:pPr>
              <w:widowControl w:val="0"/>
              <w:jc w:val="center"/>
              <w:rPr>
                <w:b/>
                <w:sz w:val="20"/>
                <w:szCs w:val="20"/>
                <w:lang w:val="ky-KG" w:eastAsia="en-US"/>
              </w:rPr>
            </w:pPr>
            <w:r w:rsidRPr="00276586">
              <w:rPr>
                <w:b/>
                <w:sz w:val="20"/>
                <w:szCs w:val="20"/>
                <w:lang w:val="ky-KG"/>
              </w:rPr>
              <w:t>долбоор</w:t>
            </w:r>
          </w:p>
        </w:tc>
        <w:tc>
          <w:tcPr>
            <w:tcW w:w="1223"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widowControl w:val="0"/>
              <w:jc w:val="center"/>
              <w:rPr>
                <w:b/>
                <w:sz w:val="20"/>
                <w:szCs w:val="20"/>
                <w:lang w:val="ky-KG" w:eastAsia="en-US"/>
              </w:rPr>
            </w:pPr>
            <w:r w:rsidRPr="00276586">
              <w:rPr>
                <w:b/>
                <w:sz w:val="20"/>
                <w:szCs w:val="20"/>
                <w:lang w:val="ky-KG"/>
              </w:rPr>
              <w:t>четтөө</w:t>
            </w:r>
          </w:p>
        </w:tc>
        <w:tc>
          <w:tcPr>
            <w:tcW w:w="1223"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
                <w:bCs/>
                <w:sz w:val="20"/>
                <w:szCs w:val="20"/>
                <w:lang w:val="ky-KG" w:eastAsia="en-US"/>
              </w:rPr>
            </w:pPr>
            <w:r w:rsidRPr="00276586">
              <w:rPr>
                <w:rFonts w:eastAsia="Calibri"/>
                <w:b/>
                <w:bCs/>
                <w:sz w:val="20"/>
                <w:szCs w:val="20"/>
                <w:lang w:val="ky-KG"/>
              </w:rPr>
              <w:t>2022-жыл болжол</w:t>
            </w:r>
          </w:p>
        </w:tc>
        <w:tc>
          <w:tcPr>
            <w:tcW w:w="1223"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jc w:val="center"/>
              <w:rPr>
                <w:rFonts w:eastAsia="Calibri"/>
                <w:b/>
                <w:bCs/>
                <w:sz w:val="20"/>
                <w:szCs w:val="20"/>
                <w:lang w:val="ky-KG" w:eastAsia="en-US"/>
              </w:rPr>
            </w:pPr>
            <w:r w:rsidRPr="00276586">
              <w:rPr>
                <w:rFonts w:eastAsia="Calibri"/>
                <w:b/>
                <w:bCs/>
                <w:sz w:val="20"/>
                <w:szCs w:val="20"/>
                <w:lang w:val="ky-KG"/>
              </w:rPr>
              <w:t>2023-жыл болжол</w:t>
            </w:r>
          </w:p>
        </w:tc>
      </w:tr>
      <w:tr w:rsidR="00621B7B" w:rsidRPr="00276586" w:rsidTr="00621B7B">
        <w:tc>
          <w:tcPr>
            <w:tcW w:w="2268"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widowControl w:val="0"/>
              <w:rPr>
                <w:sz w:val="20"/>
                <w:szCs w:val="20"/>
                <w:lang w:val="ky-KG" w:eastAsia="en-US"/>
              </w:rPr>
            </w:pPr>
            <w:r w:rsidRPr="00276586">
              <w:rPr>
                <w:sz w:val="20"/>
                <w:szCs w:val="20"/>
                <w:lang w:val="ky-KG"/>
              </w:rPr>
              <w:t>Бардыгы</w:t>
            </w:r>
          </w:p>
        </w:tc>
        <w:tc>
          <w:tcPr>
            <w:tcW w:w="1223"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widowControl w:val="0"/>
              <w:jc w:val="center"/>
              <w:rPr>
                <w:sz w:val="20"/>
                <w:szCs w:val="20"/>
                <w:lang w:val="ky-KG" w:eastAsia="en-US"/>
              </w:rPr>
            </w:pPr>
            <w:r w:rsidRPr="00276586">
              <w:rPr>
                <w:sz w:val="20"/>
                <w:szCs w:val="20"/>
                <w:lang w:val="ky-KG"/>
              </w:rPr>
              <w:t>12,6</w:t>
            </w:r>
          </w:p>
        </w:tc>
        <w:tc>
          <w:tcPr>
            <w:tcW w:w="1223"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widowControl w:val="0"/>
              <w:jc w:val="center"/>
              <w:rPr>
                <w:sz w:val="20"/>
                <w:szCs w:val="20"/>
                <w:lang w:val="ky-KG" w:eastAsia="en-US"/>
              </w:rPr>
            </w:pPr>
            <w:r w:rsidRPr="00276586">
              <w:rPr>
                <w:sz w:val="20"/>
                <w:szCs w:val="20"/>
                <w:lang w:val="ky-KG"/>
              </w:rPr>
              <w:t>12,5</w:t>
            </w:r>
          </w:p>
        </w:tc>
        <w:tc>
          <w:tcPr>
            <w:tcW w:w="1223"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widowControl w:val="0"/>
              <w:jc w:val="center"/>
              <w:rPr>
                <w:sz w:val="20"/>
                <w:szCs w:val="20"/>
                <w:lang w:val="ky-KG" w:eastAsia="en-US"/>
              </w:rPr>
            </w:pPr>
            <w:r w:rsidRPr="00276586">
              <w:rPr>
                <w:sz w:val="20"/>
                <w:szCs w:val="20"/>
                <w:lang w:val="ky-KG"/>
              </w:rPr>
              <w:t>12,5</w:t>
            </w:r>
          </w:p>
        </w:tc>
        <w:tc>
          <w:tcPr>
            <w:tcW w:w="1223"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widowControl w:val="0"/>
              <w:jc w:val="center"/>
              <w:rPr>
                <w:sz w:val="20"/>
                <w:szCs w:val="20"/>
                <w:lang w:val="ky-KG" w:eastAsia="en-US"/>
              </w:rPr>
            </w:pPr>
            <w:r w:rsidRPr="00276586">
              <w:rPr>
                <w:sz w:val="20"/>
                <w:szCs w:val="20"/>
                <w:lang w:val="ky-KG"/>
              </w:rPr>
              <w:t>0</w:t>
            </w:r>
          </w:p>
        </w:tc>
        <w:tc>
          <w:tcPr>
            <w:tcW w:w="1223"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widowControl w:val="0"/>
              <w:jc w:val="center"/>
              <w:rPr>
                <w:sz w:val="20"/>
                <w:szCs w:val="20"/>
                <w:lang w:val="ky-KG" w:eastAsia="en-US"/>
              </w:rPr>
            </w:pPr>
            <w:r w:rsidRPr="00276586">
              <w:rPr>
                <w:sz w:val="20"/>
                <w:szCs w:val="20"/>
                <w:lang w:val="ky-KG"/>
              </w:rPr>
              <w:t>12,7</w:t>
            </w:r>
          </w:p>
        </w:tc>
        <w:tc>
          <w:tcPr>
            <w:tcW w:w="1223"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widowControl w:val="0"/>
              <w:jc w:val="center"/>
              <w:rPr>
                <w:sz w:val="20"/>
                <w:szCs w:val="20"/>
                <w:lang w:val="ky-KG" w:eastAsia="en-US"/>
              </w:rPr>
            </w:pPr>
            <w:r w:rsidRPr="00276586">
              <w:rPr>
                <w:sz w:val="20"/>
                <w:szCs w:val="20"/>
                <w:lang w:val="ky-KG"/>
              </w:rPr>
              <w:t>12,8</w:t>
            </w:r>
          </w:p>
        </w:tc>
      </w:tr>
      <w:tr w:rsidR="00621B7B" w:rsidRPr="00276586" w:rsidTr="00621B7B">
        <w:tc>
          <w:tcPr>
            <w:tcW w:w="2268"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widowControl w:val="0"/>
              <w:rPr>
                <w:sz w:val="20"/>
                <w:szCs w:val="20"/>
                <w:lang w:val="ky-KG" w:eastAsia="en-US"/>
              </w:rPr>
            </w:pPr>
            <w:r w:rsidRPr="00276586">
              <w:rPr>
                <w:sz w:val="20"/>
                <w:szCs w:val="20"/>
                <w:lang w:val="ky-KG"/>
              </w:rPr>
              <w:t>бюджеттик каражаттар</w:t>
            </w:r>
          </w:p>
        </w:tc>
        <w:tc>
          <w:tcPr>
            <w:tcW w:w="1223"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widowControl w:val="0"/>
              <w:jc w:val="center"/>
              <w:rPr>
                <w:sz w:val="20"/>
                <w:szCs w:val="20"/>
                <w:lang w:val="ky-KG" w:eastAsia="en-US"/>
              </w:rPr>
            </w:pPr>
            <w:r w:rsidRPr="00276586">
              <w:rPr>
                <w:sz w:val="20"/>
                <w:szCs w:val="20"/>
                <w:lang w:val="ky-KG"/>
              </w:rPr>
              <w:t>12,6</w:t>
            </w:r>
          </w:p>
        </w:tc>
        <w:tc>
          <w:tcPr>
            <w:tcW w:w="1223"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widowControl w:val="0"/>
              <w:jc w:val="center"/>
              <w:rPr>
                <w:sz w:val="20"/>
                <w:szCs w:val="20"/>
                <w:lang w:val="ky-KG" w:eastAsia="en-US"/>
              </w:rPr>
            </w:pPr>
            <w:r w:rsidRPr="00276586">
              <w:rPr>
                <w:sz w:val="20"/>
                <w:szCs w:val="20"/>
                <w:lang w:val="ky-KG"/>
              </w:rPr>
              <w:t>12,5</w:t>
            </w:r>
          </w:p>
        </w:tc>
        <w:tc>
          <w:tcPr>
            <w:tcW w:w="1223"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widowControl w:val="0"/>
              <w:jc w:val="center"/>
              <w:rPr>
                <w:sz w:val="20"/>
                <w:szCs w:val="20"/>
                <w:lang w:val="ky-KG" w:eastAsia="en-US"/>
              </w:rPr>
            </w:pPr>
            <w:r w:rsidRPr="00276586">
              <w:rPr>
                <w:sz w:val="20"/>
                <w:szCs w:val="20"/>
                <w:lang w:val="ky-KG"/>
              </w:rPr>
              <w:t>12,5</w:t>
            </w:r>
          </w:p>
        </w:tc>
        <w:tc>
          <w:tcPr>
            <w:tcW w:w="1223"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widowControl w:val="0"/>
              <w:jc w:val="center"/>
              <w:rPr>
                <w:sz w:val="20"/>
                <w:szCs w:val="20"/>
                <w:lang w:val="ky-KG" w:eastAsia="en-US"/>
              </w:rPr>
            </w:pPr>
            <w:r w:rsidRPr="00276586">
              <w:rPr>
                <w:sz w:val="20"/>
                <w:szCs w:val="20"/>
                <w:lang w:val="ky-KG"/>
              </w:rPr>
              <w:t>0</w:t>
            </w:r>
          </w:p>
        </w:tc>
        <w:tc>
          <w:tcPr>
            <w:tcW w:w="1223"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widowControl w:val="0"/>
              <w:jc w:val="center"/>
              <w:rPr>
                <w:sz w:val="20"/>
                <w:szCs w:val="20"/>
                <w:lang w:val="ky-KG" w:eastAsia="en-US"/>
              </w:rPr>
            </w:pPr>
            <w:r w:rsidRPr="00276586">
              <w:rPr>
                <w:sz w:val="20"/>
                <w:szCs w:val="20"/>
                <w:lang w:val="ky-KG"/>
              </w:rPr>
              <w:t>12,7</w:t>
            </w:r>
          </w:p>
        </w:tc>
        <w:tc>
          <w:tcPr>
            <w:tcW w:w="1223" w:type="dxa"/>
            <w:tcBorders>
              <w:top w:val="single" w:sz="4" w:space="0" w:color="auto"/>
              <w:left w:val="single" w:sz="4" w:space="0" w:color="auto"/>
              <w:bottom w:val="single" w:sz="4" w:space="0" w:color="auto"/>
              <w:right w:val="single" w:sz="4" w:space="0" w:color="auto"/>
            </w:tcBorders>
            <w:hideMark/>
          </w:tcPr>
          <w:p w:rsidR="00621B7B" w:rsidRPr="00276586" w:rsidRDefault="00621B7B" w:rsidP="00621B7B">
            <w:pPr>
              <w:widowControl w:val="0"/>
              <w:jc w:val="center"/>
              <w:rPr>
                <w:sz w:val="20"/>
                <w:szCs w:val="20"/>
                <w:lang w:val="ky-KG" w:eastAsia="en-US"/>
              </w:rPr>
            </w:pPr>
            <w:r w:rsidRPr="00276586">
              <w:rPr>
                <w:sz w:val="20"/>
                <w:szCs w:val="20"/>
                <w:lang w:val="ky-KG"/>
              </w:rPr>
              <w:t>12,8</w:t>
            </w:r>
          </w:p>
        </w:tc>
      </w:tr>
    </w:tbl>
    <w:p w:rsidR="00621B7B" w:rsidRPr="00276586" w:rsidRDefault="00621B7B" w:rsidP="00621B7B">
      <w:pPr>
        <w:ind w:firstLine="709"/>
        <w:jc w:val="both"/>
        <w:rPr>
          <w:lang w:val="ky-KG"/>
        </w:rPr>
      </w:pPr>
    </w:p>
    <w:p w:rsidR="00621B7B" w:rsidRPr="00276586" w:rsidRDefault="00621B7B" w:rsidP="00621B7B">
      <w:pPr>
        <w:widowControl w:val="0"/>
        <w:ind w:firstLine="708"/>
        <w:jc w:val="both"/>
        <w:rPr>
          <w:rFonts w:eastAsiaTheme="minorHAnsi"/>
          <w:lang w:val="ky-KG"/>
        </w:rPr>
      </w:pPr>
    </w:p>
    <w:p w:rsidR="0032758B" w:rsidRPr="00276586" w:rsidRDefault="0032758B" w:rsidP="0032758B">
      <w:pPr>
        <w:widowControl w:val="0"/>
        <w:ind w:firstLine="708"/>
        <w:jc w:val="center"/>
        <w:rPr>
          <w:rFonts w:eastAsia="Calibri"/>
          <w:b/>
          <w:bCs/>
          <w:lang w:val="ky-KG"/>
        </w:rPr>
      </w:pPr>
      <w:r w:rsidRPr="00276586">
        <w:rPr>
          <w:rFonts w:eastAsia="Calibri"/>
          <w:b/>
          <w:bCs/>
          <w:sz w:val="32"/>
          <w:szCs w:val="32"/>
          <w:lang w:val="ky-KG"/>
        </w:rPr>
        <w:t>Экономикалык маселелер</w:t>
      </w:r>
    </w:p>
    <w:p w:rsidR="0032758B" w:rsidRPr="00276586" w:rsidRDefault="0032758B" w:rsidP="0032758B">
      <w:pPr>
        <w:widowControl w:val="0"/>
        <w:ind w:firstLine="708"/>
        <w:jc w:val="both"/>
        <w:rPr>
          <w:rFonts w:eastAsia="Calibri"/>
          <w:bCs/>
          <w:lang w:val="en-US"/>
        </w:rPr>
      </w:pPr>
    </w:p>
    <w:p w:rsidR="0032758B" w:rsidRPr="00276586" w:rsidRDefault="0032758B" w:rsidP="0032758B">
      <w:pPr>
        <w:widowControl w:val="0"/>
        <w:ind w:firstLine="708"/>
        <w:jc w:val="both"/>
        <w:rPr>
          <w:rFonts w:eastAsia="Calibri"/>
          <w:bCs/>
          <w:lang w:val="ky-KG"/>
        </w:rPr>
      </w:pPr>
      <w:r w:rsidRPr="00276586">
        <w:rPr>
          <w:rFonts w:eastAsia="Calibri"/>
          <w:bCs/>
          <w:lang w:val="ky-KG"/>
        </w:rPr>
        <w:t xml:space="preserve">  Бул бөлүм Дүйнөлүк соода уюмунун алкагындагы иш-чараларды жалпы экономикалык маселелердин  чыгашаларын   Кыргыз Республикасынын Айыл чарба, тамак-аш</w:t>
      </w:r>
      <w:r w:rsidRPr="00276586">
        <w:rPr>
          <w:rFonts w:eastAsia="Calibri"/>
          <w:b/>
          <w:bCs/>
          <w:lang w:val="ky-KG"/>
        </w:rPr>
        <w:t xml:space="preserve"> </w:t>
      </w:r>
      <w:r w:rsidRPr="00276586">
        <w:rPr>
          <w:rFonts w:eastAsia="Calibri"/>
          <w:bCs/>
          <w:lang w:val="ky-KG"/>
        </w:rPr>
        <w:t xml:space="preserve">өнөр жайы жана мелиорация министрлигинин, Кыргыз Республикасынын Өкмөтүнө караштуу Суу ресурстары мамлекеттик агенттигинин,  Кыргыз Республикасынын Өкмөтүнө караштуу Жер ресурстары боюнча мамлекеттик агенттигинин, Кыргыз Республикасынын Мамлекеттик мүлктү башкаруу боюнча фондунун, Кыргыз Республикасынын Өзгөчө кырдаалдар министрлигинин алдындагы Гидрометеорология боюнча агенттигинин, Кыргыз Республикасынын Өкмөтүнө караштуу Курчап турган чөйрөнү коргоо жана токой чарбасы мамлекеттик агенттигинин, Кыргыз Республикасынын Өкмөтүнө караштуу Отун-энергетика комплексин жөнгө салуу боюнча мамлекеттик агенттигинин, Кыргыз Республикасынын Транспорт жана жолдор министрлигинин, Жерди прикладдык изилдөө Борбор Азия институтунун чыгашалары боюнча көрсөткүчтөрдү, кен  иштетүүчү өнөр жайындагы башка кызматтар, кайра иштетүүчү өнөр жай жана курулуш, башка категорияларга тийиштүү болбогон экономикалык маселелерин камтыйт.  </w:t>
      </w:r>
    </w:p>
    <w:p w:rsidR="0032758B" w:rsidRPr="00276586" w:rsidRDefault="0032758B" w:rsidP="0032758B">
      <w:pPr>
        <w:ind w:firstLine="709"/>
        <w:jc w:val="both"/>
        <w:rPr>
          <w:bCs/>
          <w:lang w:val="ky-KG"/>
        </w:rPr>
      </w:pPr>
      <w:r w:rsidRPr="00276586">
        <w:rPr>
          <w:lang w:val="ky-KG"/>
        </w:rPr>
        <w:lastRenderedPageBreak/>
        <w:t>«</w:t>
      </w:r>
      <w:r w:rsidRPr="00276586">
        <w:rPr>
          <w:b/>
          <w:lang w:val="ky-KG"/>
        </w:rPr>
        <w:t>Экономикалык маселелер</w:t>
      </w:r>
      <w:r w:rsidRPr="00276586">
        <w:rPr>
          <w:lang w:val="ky-KG"/>
        </w:rPr>
        <w:t xml:space="preserve">» бөлүмү боюнча </w:t>
      </w:r>
      <w:r w:rsidRPr="00276586">
        <w:rPr>
          <w:b/>
          <w:lang w:val="ky-KG"/>
        </w:rPr>
        <w:t xml:space="preserve">2021-жылга </w:t>
      </w:r>
      <w:r w:rsidRPr="00276586">
        <w:rPr>
          <w:lang w:val="ky-KG"/>
        </w:rPr>
        <w:t xml:space="preserve">чыгашалар </w:t>
      </w:r>
      <w:r w:rsidRPr="00276586">
        <w:rPr>
          <w:b/>
          <w:lang w:val="ky-KG"/>
        </w:rPr>
        <w:t xml:space="preserve">51 281,0  </w:t>
      </w:r>
      <w:r w:rsidRPr="00276586">
        <w:rPr>
          <w:b/>
          <w:bCs/>
          <w:lang w:val="ky-KG"/>
        </w:rPr>
        <w:t>млн сом</w:t>
      </w:r>
      <w:r w:rsidRPr="00276586">
        <w:rPr>
          <w:lang w:val="ky-KG"/>
        </w:rPr>
        <w:t xml:space="preserve"> суммада каралган, 2020-жылдын бекитилген бюджетине карата 9 445,9 млн сомго көбөйүү менен, анын ичинен </w:t>
      </w:r>
      <w:r w:rsidRPr="00276586">
        <w:rPr>
          <w:b/>
          <w:lang w:val="ky-KG"/>
        </w:rPr>
        <w:t>бюджеттик каражаттардын</w:t>
      </w:r>
      <w:r w:rsidRPr="00276586">
        <w:rPr>
          <w:lang w:val="ky-KG"/>
        </w:rPr>
        <w:t xml:space="preserve"> эсебинен чыгашалар 2020-жылдын бекитилген бюджетине карата  130,7 млн сомго азаюу менен </w:t>
      </w:r>
      <w:r w:rsidRPr="00276586">
        <w:rPr>
          <w:b/>
          <w:lang w:val="ky-KG"/>
        </w:rPr>
        <w:t xml:space="preserve">17 496,1 </w:t>
      </w:r>
      <w:r w:rsidRPr="00276586">
        <w:rPr>
          <w:b/>
          <w:bCs/>
          <w:lang w:val="ky-KG"/>
        </w:rPr>
        <w:t xml:space="preserve">млн </w:t>
      </w:r>
      <w:r w:rsidRPr="00276586">
        <w:rPr>
          <w:bCs/>
          <w:lang w:val="ky-KG"/>
        </w:rPr>
        <w:t xml:space="preserve">сомду түзөт,  </w:t>
      </w:r>
      <w:r w:rsidRPr="00276586">
        <w:rPr>
          <w:lang w:val="ky-KG"/>
        </w:rPr>
        <w:t xml:space="preserve">атайын эсептеги каражаттардын эсебинен </w:t>
      </w:r>
      <w:r w:rsidRPr="00276586">
        <w:rPr>
          <w:bCs/>
          <w:lang w:val="ky-KG"/>
        </w:rPr>
        <w:t>2020-жылдын бекитилген бюджетине карата 117,0 млн сомго</w:t>
      </w:r>
      <w:r w:rsidRPr="00276586">
        <w:rPr>
          <w:lang w:val="ky-KG"/>
        </w:rPr>
        <w:t xml:space="preserve"> </w:t>
      </w:r>
      <w:r w:rsidRPr="00276586">
        <w:rPr>
          <w:bCs/>
          <w:lang w:val="ky-KG"/>
        </w:rPr>
        <w:t>көбөйүү менен</w:t>
      </w:r>
      <w:r w:rsidRPr="00276586">
        <w:rPr>
          <w:lang w:val="ky-KG"/>
        </w:rPr>
        <w:t xml:space="preserve"> </w:t>
      </w:r>
      <w:r w:rsidRPr="00276586">
        <w:rPr>
          <w:b/>
          <w:lang w:val="ky-KG"/>
        </w:rPr>
        <w:t xml:space="preserve">–  1 039,5  </w:t>
      </w:r>
      <w:r w:rsidRPr="00276586">
        <w:rPr>
          <w:b/>
          <w:bCs/>
          <w:lang w:val="ky-KG"/>
        </w:rPr>
        <w:t xml:space="preserve">млн сом, </w:t>
      </w:r>
      <w:r w:rsidRPr="00276586">
        <w:rPr>
          <w:lang w:val="ky-KG"/>
        </w:rPr>
        <w:t xml:space="preserve">жана </w:t>
      </w:r>
      <w:r w:rsidRPr="00276586">
        <w:rPr>
          <w:b/>
          <w:lang w:val="ky-KG"/>
        </w:rPr>
        <w:t xml:space="preserve">мамлекеттик инвестициялардын </w:t>
      </w:r>
      <w:r w:rsidRPr="00276586">
        <w:rPr>
          <w:lang w:val="ky-KG"/>
        </w:rPr>
        <w:t>каражаттары</w:t>
      </w:r>
      <w:r w:rsidRPr="00276586">
        <w:rPr>
          <w:b/>
          <w:lang w:val="ky-KG"/>
        </w:rPr>
        <w:t xml:space="preserve"> –</w:t>
      </w:r>
      <w:r w:rsidRPr="00276586">
        <w:rPr>
          <w:lang w:val="ky-KG"/>
        </w:rPr>
        <w:t xml:space="preserve"> </w:t>
      </w:r>
      <w:r w:rsidRPr="00276586">
        <w:rPr>
          <w:b/>
          <w:lang w:val="ky-KG"/>
        </w:rPr>
        <w:t>32 745,4 млн сом</w:t>
      </w:r>
      <w:r w:rsidRPr="00276586">
        <w:rPr>
          <w:bCs/>
          <w:lang w:val="ky-KG"/>
        </w:rPr>
        <w:t>. Бөлүм боюнча чыгашалар республикалык бюджеттин жалпы чыгашаларынын 26,4%ын түзөт (финансылык активдерди эске алуу менен) жана 2021-жылга ИДПнын деңгээлине карата 8,1 %.</w:t>
      </w:r>
    </w:p>
    <w:p w:rsidR="0032758B" w:rsidRPr="00276586" w:rsidRDefault="0032758B" w:rsidP="0032758B">
      <w:pPr>
        <w:ind w:firstLine="709"/>
        <w:jc w:val="both"/>
        <w:rPr>
          <w:bCs/>
          <w:lang w:val="ky-KG"/>
        </w:rPr>
      </w:pPr>
      <w:r w:rsidRPr="00276586">
        <w:rPr>
          <w:bCs/>
          <w:lang w:val="ky-KG"/>
        </w:rPr>
        <w:t xml:space="preserve">Бөлүм боюнча чыгашалардын көбөйүүсү мамлекеттик инвестициялар боюнча каражаттардын көлөмүнүн көбөйүшүнө байланыштуу болду. </w:t>
      </w:r>
    </w:p>
    <w:p w:rsidR="0032758B" w:rsidRPr="00276586" w:rsidRDefault="0032758B" w:rsidP="0032758B">
      <w:pPr>
        <w:ind w:firstLine="708"/>
        <w:jc w:val="both"/>
        <w:rPr>
          <w:lang w:val="ky-KG"/>
        </w:rPr>
      </w:pPr>
      <w:r w:rsidRPr="00276586">
        <w:rPr>
          <w:lang w:val="ky-KG"/>
        </w:rPr>
        <w:t xml:space="preserve">Бюджеттик каражаттар боюнча чыгашалардын азайышы </w:t>
      </w:r>
      <w:r w:rsidRPr="00276586">
        <w:rPr>
          <w:rFonts w:ascii="Arial" w:hAnsi="Arial" w:cs="Arial"/>
          <w:color w:val="4D4D4D"/>
          <w:shd w:val="clear" w:color="auto" w:fill="E8E8EA"/>
          <w:lang w:val="ky-KG"/>
        </w:rPr>
        <w:t xml:space="preserve">  </w:t>
      </w:r>
      <w:r w:rsidRPr="00276586">
        <w:rPr>
          <w:rFonts w:eastAsia="Calibri"/>
          <w:lang w:val="ky-KG"/>
        </w:rPr>
        <w:t xml:space="preserve"> кирешелердин  түшпөй калуусунан жана коронавирустук инфекциялык пандемиядан кийин экономиканы акырындык менен калыбына келтирүү зарылчылыгынан улам республикалык бюджеттин киреше бөлүгүнүн болжолдуу көрсөткүчтөрүнүн азаюусуна байланыштуу </w:t>
      </w:r>
      <w:r w:rsidRPr="00276586">
        <w:rPr>
          <w:lang w:val="ky-KG"/>
        </w:rPr>
        <w:t xml:space="preserve"> бюджетти оптималдаштыруу алкагында </w:t>
      </w:r>
      <w:r w:rsidRPr="00276586">
        <w:rPr>
          <w:rFonts w:ascii="Arial" w:hAnsi="Arial" w:cs="Arial"/>
          <w:color w:val="4D4D4D"/>
          <w:shd w:val="clear" w:color="auto" w:fill="E8E8EA"/>
          <w:lang w:val="ky-KG"/>
        </w:rPr>
        <w:t xml:space="preserve"> </w:t>
      </w:r>
      <w:r w:rsidRPr="00276586">
        <w:rPr>
          <w:color w:val="4D4D4D"/>
          <w:shd w:val="clear" w:color="auto" w:fill="E8E8EA"/>
          <w:lang w:val="ky-KG"/>
        </w:rPr>
        <w:t>каралган.</w:t>
      </w:r>
    </w:p>
    <w:p w:rsidR="0032758B" w:rsidRPr="00276586" w:rsidRDefault="0032758B" w:rsidP="0032758B">
      <w:pPr>
        <w:ind w:firstLine="709"/>
        <w:jc w:val="both"/>
        <w:rPr>
          <w:rFonts w:eastAsia="Calibri"/>
          <w:lang w:val="ky-KG"/>
        </w:rPr>
      </w:pPr>
      <w:r w:rsidRPr="00276586">
        <w:rPr>
          <w:rFonts w:eastAsia="Calibri"/>
          <w:color w:val="FF0000"/>
          <w:lang w:val="ky-KG"/>
        </w:rPr>
        <w:t>2021</w:t>
      </w:r>
      <w:r w:rsidRPr="00276586">
        <w:rPr>
          <w:rFonts w:eastAsia="Calibri"/>
          <w:lang w:val="ky-KG"/>
        </w:rPr>
        <w:t>-жылга  “</w:t>
      </w:r>
      <w:r w:rsidRPr="00276586">
        <w:rPr>
          <w:rFonts w:eastAsia="Calibri"/>
          <w:b/>
          <w:lang w:val="ky-KG"/>
        </w:rPr>
        <w:t>Жалпы экономикалык маселелер</w:t>
      </w:r>
      <w:r w:rsidRPr="00276586">
        <w:rPr>
          <w:rFonts w:eastAsia="Calibri"/>
          <w:lang w:val="ky-KG"/>
        </w:rPr>
        <w:t xml:space="preserve">” бөлүмү боюнча чыгашалар 2020-жылдын бекитилген бюджетине карата  </w:t>
      </w:r>
      <w:r w:rsidRPr="00276586">
        <w:rPr>
          <w:lang w:val="ky-KG"/>
        </w:rPr>
        <w:t xml:space="preserve">69,0 </w:t>
      </w:r>
      <w:r w:rsidRPr="00276586">
        <w:rPr>
          <w:rFonts w:eastAsia="Calibri"/>
          <w:lang w:val="ky-KG"/>
        </w:rPr>
        <w:t xml:space="preserve">млн сомго же </w:t>
      </w:r>
      <w:r w:rsidRPr="00276586">
        <w:rPr>
          <w:lang w:val="ky-KG"/>
        </w:rPr>
        <w:t>7,8</w:t>
      </w:r>
      <w:r w:rsidRPr="00276586">
        <w:rPr>
          <w:rFonts w:eastAsia="Calibri"/>
          <w:lang w:val="ky-KG"/>
        </w:rPr>
        <w:t xml:space="preserve">%га көбөйүү менен </w:t>
      </w:r>
      <w:r w:rsidRPr="00276586">
        <w:rPr>
          <w:lang w:val="ky-KG"/>
        </w:rPr>
        <w:t xml:space="preserve">957,0 </w:t>
      </w:r>
      <w:r w:rsidRPr="00276586">
        <w:rPr>
          <w:rFonts w:eastAsia="Calibri"/>
          <w:lang w:val="ky-KG"/>
        </w:rPr>
        <w:t xml:space="preserve">млн сом суммада  каралган, анын ичинде бюджеттик каражаттардын эсебинен чыгашалар 2020-жылдын бекитилген бюджетинин деңгээлинен </w:t>
      </w:r>
      <w:r w:rsidRPr="00276586">
        <w:rPr>
          <w:bCs/>
          <w:lang w:val="ky-KG"/>
        </w:rPr>
        <w:t xml:space="preserve">99,3 </w:t>
      </w:r>
      <w:r w:rsidRPr="00276586">
        <w:rPr>
          <w:rFonts w:eastAsia="Calibri"/>
          <w:lang w:val="ky-KG"/>
        </w:rPr>
        <w:t xml:space="preserve">млн сомго азаюу менен </w:t>
      </w:r>
      <w:r w:rsidRPr="00276586">
        <w:rPr>
          <w:lang w:val="ky-KG"/>
        </w:rPr>
        <w:t xml:space="preserve">346,4 </w:t>
      </w:r>
      <w:r w:rsidRPr="00276586">
        <w:rPr>
          <w:rFonts w:eastAsia="Calibri"/>
          <w:lang w:val="ky-KG"/>
        </w:rPr>
        <w:t xml:space="preserve">млн  сомду  түзөт, атайын эсептеги каражаттардын эсебинен </w:t>
      </w:r>
      <w:r w:rsidRPr="00276586">
        <w:rPr>
          <w:lang w:val="ky-KG"/>
        </w:rPr>
        <w:t xml:space="preserve">168,2 </w:t>
      </w:r>
      <w:r w:rsidRPr="00276586">
        <w:rPr>
          <w:rFonts w:eastAsia="Calibri"/>
          <w:lang w:val="ky-KG"/>
        </w:rPr>
        <w:t xml:space="preserve">млн сомго көбөйүү менен </w:t>
      </w:r>
      <w:r w:rsidRPr="00276586">
        <w:rPr>
          <w:lang w:val="ky-KG"/>
        </w:rPr>
        <w:t xml:space="preserve">610,6 </w:t>
      </w:r>
      <w:r w:rsidRPr="00276586">
        <w:rPr>
          <w:rFonts w:eastAsia="Calibri"/>
          <w:lang w:val="ky-KG"/>
        </w:rPr>
        <w:t>млн  сом (бул бөлүм Кыргыз Республикасынын Экономика министрлигине караштуу ведомстволук мекемелерди, Кыргыз Республикасынын Инвестицияларды илгерилетүү жана коргоо агенттигин, Кыргыз Республикасынын Өкмөтүнө караштуу Монополияга каршы жөнгө салуу мамлекеттик агенттигин, Кыргыз Республикасынын Өкмөтүнө караштуу Финансы рыногун жөнгө салуу жана көзөмөлдөө мамлекеттик кызматын жана Кыргыз Республикасынын Өкмөтүнө караштуу Мамлекеттик каттоо кызматын камтыйт).</w:t>
      </w:r>
    </w:p>
    <w:p w:rsidR="0032758B" w:rsidRPr="00276586" w:rsidRDefault="0032758B" w:rsidP="0032758B">
      <w:pPr>
        <w:ind w:firstLine="709"/>
        <w:jc w:val="right"/>
        <w:rPr>
          <w:lang w:val="ky-KG"/>
        </w:rPr>
      </w:pPr>
    </w:p>
    <w:p w:rsidR="0032758B" w:rsidRPr="00276586" w:rsidRDefault="0032758B" w:rsidP="0032758B">
      <w:pPr>
        <w:ind w:firstLine="709"/>
        <w:jc w:val="right"/>
        <w:rPr>
          <w:lang w:val="ky-KG"/>
        </w:rPr>
      </w:pPr>
      <w:r w:rsidRPr="00276586">
        <w:rPr>
          <w:lang w:val="ky-KG"/>
        </w:rPr>
        <w:t>млн сом</w:t>
      </w:r>
    </w:p>
    <w:p w:rsidR="0032758B" w:rsidRPr="00276586" w:rsidRDefault="0032758B" w:rsidP="0032758B">
      <w:pPr>
        <w:ind w:firstLine="709"/>
        <w:jc w:val="right"/>
        <w:rPr>
          <w:lang w:val="ky-KG"/>
        </w:rPr>
      </w:pPr>
    </w:p>
    <w:tbl>
      <w:tblPr>
        <w:tblStyle w:val="280"/>
        <w:tblW w:w="9639" w:type="dxa"/>
        <w:tblInd w:w="108" w:type="dxa"/>
        <w:tblLook w:val="04A0" w:firstRow="1" w:lastRow="0" w:firstColumn="1" w:lastColumn="0" w:noHBand="0" w:noVBand="1"/>
      </w:tblPr>
      <w:tblGrid>
        <w:gridCol w:w="2268"/>
        <w:gridCol w:w="1228"/>
        <w:gridCol w:w="1229"/>
        <w:gridCol w:w="1228"/>
        <w:gridCol w:w="1229"/>
        <w:gridCol w:w="1228"/>
        <w:gridCol w:w="1229"/>
      </w:tblGrid>
      <w:tr w:rsidR="0032758B" w:rsidRPr="00276586" w:rsidTr="00B1039A">
        <w:trPr>
          <w:trHeight w:val="464"/>
        </w:trPr>
        <w:tc>
          <w:tcPr>
            <w:tcW w:w="2268" w:type="dxa"/>
            <w:tcBorders>
              <w:top w:val="single" w:sz="4" w:space="0" w:color="auto"/>
              <w:left w:val="single" w:sz="4" w:space="0" w:color="auto"/>
              <w:bottom w:val="single" w:sz="4" w:space="0" w:color="auto"/>
              <w:right w:val="single" w:sz="4" w:space="0" w:color="auto"/>
            </w:tcBorders>
            <w:vAlign w:val="center"/>
            <w:hideMark/>
          </w:tcPr>
          <w:p w:rsidR="0032758B" w:rsidRPr="00276586" w:rsidRDefault="0032758B" w:rsidP="00B1039A">
            <w:pPr>
              <w:jc w:val="center"/>
              <w:rPr>
                <w:b/>
                <w:bCs/>
              </w:rPr>
            </w:pPr>
            <w:proofErr w:type="spellStart"/>
            <w:r w:rsidRPr="00276586">
              <w:rPr>
                <w:rFonts w:eastAsia="Calibri"/>
                <w:b/>
                <w:bCs/>
              </w:rPr>
              <w:t>Аталышы</w:t>
            </w:r>
            <w:proofErr w:type="spellEnd"/>
          </w:p>
        </w:tc>
        <w:tc>
          <w:tcPr>
            <w:tcW w:w="1228" w:type="dxa"/>
            <w:tcBorders>
              <w:top w:val="single" w:sz="4" w:space="0" w:color="auto"/>
              <w:left w:val="single" w:sz="4" w:space="0" w:color="auto"/>
              <w:bottom w:val="single" w:sz="4" w:space="0" w:color="auto"/>
              <w:right w:val="single" w:sz="4" w:space="0" w:color="auto"/>
            </w:tcBorders>
            <w:vAlign w:val="center"/>
            <w:hideMark/>
          </w:tcPr>
          <w:p w:rsidR="0032758B" w:rsidRPr="00276586" w:rsidRDefault="0032758B" w:rsidP="00B1039A">
            <w:pPr>
              <w:jc w:val="center"/>
              <w:rPr>
                <w:rFonts w:eastAsia="Calibri"/>
                <w:b/>
                <w:bCs/>
              </w:rPr>
            </w:pPr>
            <w:r w:rsidRPr="00276586">
              <w:rPr>
                <w:rFonts w:eastAsia="Calibri"/>
                <w:b/>
                <w:bCs/>
              </w:rPr>
              <w:t>201</w:t>
            </w:r>
            <w:r w:rsidRPr="00276586">
              <w:rPr>
                <w:rFonts w:eastAsia="Calibri"/>
                <w:b/>
                <w:bCs/>
                <w:lang w:val="ky-KG"/>
              </w:rPr>
              <w:t>9</w:t>
            </w:r>
            <w:r w:rsidRPr="00276586">
              <w:rPr>
                <w:rFonts w:eastAsia="Calibri"/>
                <w:b/>
                <w:bCs/>
              </w:rPr>
              <w:t>-</w:t>
            </w:r>
            <w:proofErr w:type="spellStart"/>
            <w:r w:rsidRPr="00276586">
              <w:rPr>
                <w:rFonts w:eastAsia="Calibri"/>
                <w:b/>
                <w:bCs/>
              </w:rPr>
              <w:t>жыл</w:t>
            </w:r>
            <w:proofErr w:type="spellEnd"/>
            <w:r w:rsidRPr="00276586">
              <w:rPr>
                <w:rFonts w:eastAsia="Calibri"/>
                <w:b/>
                <w:bCs/>
              </w:rPr>
              <w:t xml:space="preserve"> факт</w:t>
            </w:r>
          </w:p>
        </w:tc>
        <w:tc>
          <w:tcPr>
            <w:tcW w:w="1229" w:type="dxa"/>
            <w:tcBorders>
              <w:top w:val="single" w:sz="4" w:space="0" w:color="auto"/>
              <w:left w:val="single" w:sz="4" w:space="0" w:color="auto"/>
              <w:bottom w:val="single" w:sz="4" w:space="0" w:color="auto"/>
              <w:right w:val="single" w:sz="4" w:space="0" w:color="auto"/>
            </w:tcBorders>
            <w:vAlign w:val="center"/>
            <w:hideMark/>
          </w:tcPr>
          <w:p w:rsidR="0032758B" w:rsidRPr="00276586" w:rsidRDefault="0032758B" w:rsidP="00B1039A">
            <w:pPr>
              <w:jc w:val="center"/>
              <w:rPr>
                <w:rFonts w:eastAsia="Calibri"/>
                <w:b/>
                <w:bCs/>
              </w:rPr>
            </w:pPr>
            <w:r w:rsidRPr="00276586">
              <w:rPr>
                <w:rFonts w:eastAsia="Calibri"/>
                <w:b/>
                <w:bCs/>
              </w:rPr>
              <w:t>20</w:t>
            </w:r>
            <w:r w:rsidRPr="00276586">
              <w:rPr>
                <w:rFonts w:eastAsia="Calibri"/>
                <w:b/>
                <w:bCs/>
                <w:lang w:val="ky-KG"/>
              </w:rPr>
              <w:t>20</w:t>
            </w:r>
            <w:r w:rsidRPr="00276586">
              <w:rPr>
                <w:rFonts w:eastAsia="Calibri"/>
                <w:b/>
                <w:bCs/>
              </w:rPr>
              <w:t>-</w:t>
            </w:r>
            <w:proofErr w:type="spellStart"/>
            <w:r w:rsidRPr="00276586">
              <w:rPr>
                <w:rFonts w:eastAsia="Calibri"/>
                <w:b/>
                <w:bCs/>
              </w:rPr>
              <w:t>жыл</w:t>
            </w:r>
            <w:proofErr w:type="spellEnd"/>
            <w:r w:rsidRPr="00276586">
              <w:rPr>
                <w:rFonts w:eastAsia="Calibri"/>
                <w:b/>
                <w:bCs/>
              </w:rPr>
              <w:t xml:space="preserve"> </w:t>
            </w:r>
            <w:proofErr w:type="spellStart"/>
            <w:r w:rsidRPr="00276586">
              <w:rPr>
                <w:rFonts w:eastAsia="Calibri"/>
                <w:b/>
                <w:bCs/>
              </w:rPr>
              <w:t>бекит</w:t>
            </w:r>
            <w:proofErr w:type="spellEnd"/>
            <w:r w:rsidRPr="00276586">
              <w:rPr>
                <w:rFonts w:eastAsia="Calibri"/>
                <w:b/>
                <w:bCs/>
              </w:rPr>
              <w:t>.</w:t>
            </w:r>
          </w:p>
        </w:tc>
        <w:tc>
          <w:tcPr>
            <w:tcW w:w="1228" w:type="dxa"/>
            <w:tcBorders>
              <w:top w:val="single" w:sz="4" w:space="0" w:color="auto"/>
              <w:left w:val="single" w:sz="4" w:space="0" w:color="auto"/>
              <w:bottom w:val="single" w:sz="4" w:space="0" w:color="auto"/>
              <w:right w:val="single" w:sz="4" w:space="0" w:color="auto"/>
            </w:tcBorders>
            <w:vAlign w:val="center"/>
            <w:hideMark/>
          </w:tcPr>
          <w:p w:rsidR="0032758B" w:rsidRPr="00276586" w:rsidRDefault="0032758B" w:rsidP="00B1039A">
            <w:pPr>
              <w:jc w:val="center"/>
              <w:rPr>
                <w:rFonts w:eastAsia="Calibri"/>
                <w:b/>
                <w:bCs/>
              </w:rPr>
            </w:pPr>
            <w:r w:rsidRPr="00276586">
              <w:rPr>
                <w:rFonts w:eastAsia="Calibri"/>
                <w:b/>
                <w:bCs/>
              </w:rPr>
              <w:t>202</w:t>
            </w:r>
            <w:r w:rsidRPr="00276586">
              <w:rPr>
                <w:rFonts w:eastAsia="Calibri"/>
                <w:b/>
                <w:bCs/>
                <w:lang w:val="ky-KG"/>
              </w:rPr>
              <w:t>1</w:t>
            </w:r>
            <w:r w:rsidRPr="00276586">
              <w:rPr>
                <w:rFonts w:eastAsia="Calibri"/>
                <w:b/>
                <w:bCs/>
              </w:rPr>
              <w:t>-</w:t>
            </w:r>
            <w:proofErr w:type="spellStart"/>
            <w:r w:rsidRPr="00276586">
              <w:rPr>
                <w:rFonts w:eastAsia="Calibri"/>
                <w:b/>
                <w:bCs/>
              </w:rPr>
              <w:t>жыл</w:t>
            </w:r>
            <w:proofErr w:type="spellEnd"/>
            <w:r w:rsidRPr="00276586">
              <w:rPr>
                <w:rFonts w:eastAsia="Calibri"/>
                <w:b/>
                <w:bCs/>
              </w:rPr>
              <w:t xml:space="preserve"> </w:t>
            </w:r>
            <w:proofErr w:type="spellStart"/>
            <w:r w:rsidRPr="00276586">
              <w:rPr>
                <w:rFonts w:eastAsia="Calibri"/>
                <w:b/>
                <w:bCs/>
              </w:rPr>
              <w:t>долбоор</w:t>
            </w:r>
            <w:proofErr w:type="spellEnd"/>
          </w:p>
        </w:tc>
        <w:tc>
          <w:tcPr>
            <w:tcW w:w="1229" w:type="dxa"/>
            <w:tcBorders>
              <w:top w:val="single" w:sz="4" w:space="0" w:color="auto"/>
              <w:left w:val="single" w:sz="4" w:space="0" w:color="auto"/>
              <w:bottom w:val="single" w:sz="4" w:space="0" w:color="auto"/>
              <w:right w:val="single" w:sz="4" w:space="0" w:color="auto"/>
            </w:tcBorders>
            <w:vAlign w:val="center"/>
            <w:hideMark/>
          </w:tcPr>
          <w:p w:rsidR="0032758B" w:rsidRPr="00276586" w:rsidRDefault="0032758B" w:rsidP="00B1039A">
            <w:pPr>
              <w:jc w:val="center"/>
              <w:rPr>
                <w:rFonts w:eastAsia="Calibri"/>
                <w:b/>
                <w:bCs/>
              </w:rPr>
            </w:pPr>
            <w:proofErr w:type="spellStart"/>
            <w:r w:rsidRPr="00276586">
              <w:rPr>
                <w:rFonts w:eastAsia="Calibri"/>
                <w:b/>
                <w:bCs/>
              </w:rPr>
              <w:t>четтөө</w:t>
            </w:r>
            <w:proofErr w:type="spellEnd"/>
          </w:p>
        </w:tc>
        <w:tc>
          <w:tcPr>
            <w:tcW w:w="1228" w:type="dxa"/>
            <w:tcBorders>
              <w:top w:val="single" w:sz="4" w:space="0" w:color="auto"/>
              <w:left w:val="single" w:sz="4" w:space="0" w:color="auto"/>
              <w:bottom w:val="single" w:sz="4" w:space="0" w:color="auto"/>
              <w:right w:val="single" w:sz="4" w:space="0" w:color="auto"/>
            </w:tcBorders>
            <w:vAlign w:val="center"/>
            <w:hideMark/>
          </w:tcPr>
          <w:p w:rsidR="0032758B" w:rsidRPr="00276586" w:rsidRDefault="0032758B" w:rsidP="00B1039A">
            <w:pPr>
              <w:jc w:val="center"/>
              <w:rPr>
                <w:rFonts w:eastAsia="Calibri"/>
                <w:b/>
                <w:bCs/>
              </w:rPr>
            </w:pPr>
            <w:r w:rsidRPr="00276586">
              <w:rPr>
                <w:rFonts w:eastAsia="Calibri"/>
                <w:b/>
                <w:bCs/>
              </w:rPr>
              <w:t>202</w:t>
            </w:r>
            <w:r w:rsidRPr="00276586">
              <w:rPr>
                <w:rFonts w:eastAsia="Calibri"/>
                <w:b/>
                <w:bCs/>
                <w:lang w:val="ky-KG"/>
              </w:rPr>
              <w:t>2</w:t>
            </w:r>
            <w:r w:rsidRPr="00276586">
              <w:rPr>
                <w:rFonts w:eastAsia="Calibri"/>
                <w:b/>
                <w:bCs/>
              </w:rPr>
              <w:t>-</w:t>
            </w:r>
            <w:proofErr w:type="spellStart"/>
            <w:r w:rsidRPr="00276586">
              <w:rPr>
                <w:rFonts w:eastAsia="Calibri"/>
                <w:b/>
                <w:bCs/>
              </w:rPr>
              <w:t>жыл</w:t>
            </w:r>
            <w:proofErr w:type="spellEnd"/>
            <w:r w:rsidRPr="00276586">
              <w:rPr>
                <w:rFonts w:eastAsia="Calibri"/>
                <w:b/>
                <w:bCs/>
              </w:rPr>
              <w:t xml:space="preserve"> </w:t>
            </w:r>
            <w:proofErr w:type="spellStart"/>
            <w:r w:rsidRPr="00276586">
              <w:rPr>
                <w:rFonts w:eastAsia="Calibri"/>
                <w:b/>
                <w:bCs/>
              </w:rPr>
              <w:t>болжол</w:t>
            </w:r>
            <w:proofErr w:type="spellEnd"/>
          </w:p>
        </w:tc>
        <w:tc>
          <w:tcPr>
            <w:tcW w:w="1229" w:type="dxa"/>
            <w:tcBorders>
              <w:top w:val="single" w:sz="4" w:space="0" w:color="auto"/>
              <w:left w:val="single" w:sz="4" w:space="0" w:color="auto"/>
              <w:bottom w:val="single" w:sz="4" w:space="0" w:color="auto"/>
              <w:right w:val="single" w:sz="4" w:space="0" w:color="auto"/>
            </w:tcBorders>
            <w:vAlign w:val="center"/>
            <w:hideMark/>
          </w:tcPr>
          <w:p w:rsidR="0032758B" w:rsidRPr="00276586" w:rsidRDefault="0032758B" w:rsidP="00B1039A">
            <w:pPr>
              <w:jc w:val="center"/>
              <w:rPr>
                <w:rFonts w:eastAsia="Calibri"/>
                <w:b/>
                <w:bCs/>
              </w:rPr>
            </w:pPr>
            <w:r w:rsidRPr="00276586">
              <w:rPr>
                <w:rFonts w:eastAsia="Calibri"/>
                <w:b/>
                <w:bCs/>
              </w:rPr>
              <w:t>202</w:t>
            </w:r>
            <w:r w:rsidRPr="00276586">
              <w:rPr>
                <w:rFonts w:eastAsia="Calibri"/>
                <w:b/>
                <w:bCs/>
                <w:lang w:val="ky-KG"/>
              </w:rPr>
              <w:t>3</w:t>
            </w:r>
            <w:r w:rsidRPr="00276586">
              <w:rPr>
                <w:rFonts w:eastAsia="Calibri"/>
                <w:b/>
                <w:bCs/>
              </w:rPr>
              <w:t>-</w:t>
            </w:r>
            <w:proofErr w:type="spellStart"/>
            <w:r w:rsidRPr="00276586">
              <w:rPr>
                <w:rFonts w:eastAsia="Calibri"/>
                <w:b/>
                <w:bCs/>
              </w:rPr>
              <w:t>жыл</w:t>
            </w:r>
            <w:proofErr w:type="spellEnd"/>
            <w:r w:rsidRPr="00276586">
              <w:rPr>
                <w:rFonts w:eastAsia="Calibri"/>
                <w:b/>
                <w:bCs/>
              </w:rPr>
              <w:t xml:space="preserve"> </w:t>
            </w:r>
            <w:proofErr w:type="spellStart"/>
            <w:r w:rsidRPr="00276586">
              <w:rPr>
                <w:rFonts w:eastAsia="Calibri"/>
                <w:b/>
                <w:bCs/>
              </w:rPr>
              <w:t>болжол</w:t>
            </w:r>
            <w:proofErr w:type="spellEnd"/>
          </w:p>
        </w:tc>
      </w:tr>
      <w:tr w:rsidR="0032758B" w:rsidRPr="00276586" w:rsidTr="00B1039A">
        <w:trPr>
          <w:trHeight w:val="464"/>
        </w:trPr>
        <w:tc>
          <w:tcPr>
            <w:tcW w:w="2268" w:type="dxa"/>
            <w:tcBorders>
              <w:top w:val="single" w:sz="4" w:space="0" w:color="auto"/>
              <w:left w:val="single" w:sz="4" w:space="0" w:color="auto"/>
              <w:bottom w:val="single" w:sz="4" w:space="0" w:color="auto"/>
              <w:right w:val="single" w:sz="4" w:space="0" w:color="auto"/>
            </w:tcBorders>
          </w:tcPr>
          <w:p w:rsidR="0032758B" w:rsidRPr="00276586" w:rsidRDefault="0032758B" w:rsidP="00B1039A">
            <w:pPr>
              <w:widowControl w:val="0"/>
              <w:jc w:val="both"/>
            </w:pPr>
          </w:p>
          <w:p w:rsidR="0032758B" w:rsidRPr="00276586" w:rsidRDefault="0032758B" w:rsidP="00B1039A">
            <w:pPr>
              <w:widowControl w:val="0"/>
              <w:jc w:val="both"/>
            </w:pPr>
            <w:proofErr w:type="spellStart"/>
            <w:r w:rsidRPr="00276586">
              <w:t>Бардыгы</w:t>
            </w:r>
            <w:proofErr w:type="spellEnd"/>
          </w:p>
        </w:tc>
        <w:tc>
          <w:tcPr>
            <w:tcW w:w="1228" w:type="dxa"/>
            <w:tcBorders>
              <w:top w:val="single" w:sz="4" w:space="0" w:color="auto"/>
              <w:left w:val="single" w:sz="4" w:space="0" w:color="auto"/>
              <w:bottom w:val="single" w:sz="4" w:space="0" w:color="auto"/>
              <w:right w:val="single" w:sz="4" w:space="0" w:color="auto"/>
            </w:tcBorders>
            <w:vAlign w:val="bottom"/>
            <w:hideMark/>
          </w:tcPr>
          <w:p w:rsidR="0032758B" w:rsidRPr="00276586" w:rsidRDefault="0032758B" w:rsidP="00B1039A">
            <w:pPr>
              <w:jc w:val="center"/>
              <w:rPr>
                <w:bCs/>
              </w:rPr>
            </w:pPr>
            <w:r w:rsidRPr="00276586">
              <w:rPr>
                <w:bCs/>
              </w:rPr>
              <w:t>959,8</w:t>
            </w:r>
          </w:p>
        </w:tc>
        <w:tc>
          <w:tcPr>
            <w:tcW w:w="1229" w:type="dxa"/>
            <w:tcBorders>
              <w:top w:val="single" w:sz="4" w:space="0" w:color="auto"/>
              <w:left w:val="single" w:sz="4" w:space="0" w:color="auto"/>
              <w:bottom w:val="single" w:sz="4" w:space="0" w:color="auto"/>
              <w:right w:val="single" w:sz="4" w:space="0" w:color="auto"/>
            </w:tcBorders>
            <w:vAlign w:val="bottom"/>
            <w:hideMark/>
          </w:tcPr>
          <w:p w:rsidR="0032758B" w:rsidRPr="00276586" w:rsidRDefault="0032758B" w:rsidP="00B1039A">
            <w:pPr>
              <w:jc w:val="center"/>
              <w:rPr>
                <w:bCs/>
              </w:rPr>
            </w:pPr>
            <w:r w:rsidRPr="00276586">
              <w:rPr>
                <w:bCs/>
              </w:rPr>
              <w:t>888,0</w:t>
            </w:r>
          </w:p>
        </w:tc>
        <w:tc>
          <w:tcPr>
            <w:tcW w:w="1228" w:type="dxa"/>
            <w:tcBorders>
              <w:top w:val="single" w:sz="4" w:space="0" w:color="auto"/>
              <w:left w:val="single" w:sz="4" w:space="0" w:color="auto"/>
              <w:bottom w:val="single" w:sz="4" w:space="0" w:color="auto"/>
              <w:right w:val="single" w:sz="4" w:space="0" w:color="auto"/>
            </w:tcBorders>
            <w:vAlign w:val="bottom"/>
            <w:hideMark/>
          </w:tcPr>
          <w:p w:rsidR="0032758B" w:rsidRPr="00276586" w:rsidRDefault="0032758B" w:rsidP="00B1039A">
            <w:pPr>
              <w:jc w:val="center"/>
              <w:rPr>
                <w:bCs/>
                <w:lang w:val="ky-KG"/>
              </w:rPr>
            </w:pPr>
            <w:r w:rsidRPr="00276586">
              <w:rPr>
                <w:bCs/>
              </w:rPr>
              <w:t>9</w:t>
            </w:r>
            <w:r w:rsidRPr="00276586">
              <w:rPr>
                <w:bCs/>
                <w:lang w:val="ky-KG"/>
              </w:rPr>
              <w:t>57,0</w:t>
            </w:r>
          </w:p>
        </w:tc>
        <w:tc>
          <w:tcPr>
            <w:tcW w:w="1229" w:type="dxa"/>
            <w:tcBorders>
              <w:top w:val="single" w:sz="4" w:space="0" w:color="auto"/>
              <w:left w:val="single" w:sz="4" w:space="0" w:color="auto"/>
              <w:bottom w:val="single" w:sz="4" w:space="0" w:color="auto"/>
              <w:right w:val="single" w:sz="4" w:space="0" w:color="auto"/>
            </w:tcBorders>
            <w:vAlign w:val="bottom"/>
            <w:hideMark/>
          </w:tcPr>
          <w:p w:rsidR="0032758B" w:rsidRPr="00276586" w:rsidRDefault="0032758B" w:rsidP="00B1039A">
            <w:pPr>
              <w:jc w:val="center"/>
              <w:rPr>
                <w:bCs/>
              </w:rPr>
            </w:pPr>
            <w:r w:rsidRPr="00276586">
              <w:rPr>
                <w:bCs/>
              </w:rPr>
              <w:t>60,0</w:t>
            </w:r>
          </w:p>
        </w:tc>
        <w:tc>
          <w:tcPr>
            <w:tcW w:w="1228" w:type="dxa"/>
            <w:tcBorders>
              <w:top w:val="single" w:sz="4" w:space="0" w:color="auto"/>
              <w:left w:val="single" w:sz="4" w:space="0" w:color="auto"/>
              <w:bottom w:val="single" w:sz="4" w:space="0" w:color="auto"/>
              <w:right w:val="single" w:sz="4" w:space="0" w:color="auto"/>
            </w:tcBorders>
            <w:vAlign w:val="bottom"/>
            <w:hideMark/>
          </w:tcPr>
          <w:p w:rsidR="0032758B" w:rsidRPr="00276586" w:rsidRDefault="0032758B" w:rsidP="00B1039A">
            <w:pPr>
              <w:jc w:val="center"/>
              <w:rPr>
                <w:bCs/>
              </w:rPr>
            </w:pPr>
            <w:r w:rsidRPr="00276586">
              <w:rPr>
                <w:bCs/>
              </w:rPr>
              <w:t>993,2</w:t>
            </w:r>
          </w:p>
        </w:tc>
        <w:tc>
          <w:tcPr>
            <w:tcW w:w="1229" w:type="dxa"/>
            <w:tcBorders>
              <w:top w:val="single" w:sz="4" w:space="0" w:color="auto"/>
              <w:left w:val="single" w:sz="4" w:space="0" w:color="auto"/>
              <w:bottom w:val="single" w:sz="4" w:space="0" w:color="auto"/>
              <w:right w:val="single" w:sz="4" w:space="0" w:color="auto"/>
            </w:tcBorders>
            <w:vAlign w:val="bottom"/>
            <w:hideMark/>
          </w:tcPr>
          <w:p w:rsidR="0032758B" w:rsidRPr="00276586" w:rsidRDefault="0032758B" w:rsidP="00B1039A">
            <w:pPr>
              <w:jc w:val="center"/>
              <w:rPr>
                <w:bCs/>
              </w:rPr>
            </w:pPr>
            <w:r w:rsidRPr="00276586">
              <w:rPr>
                <w:bCs/>
              </w:rPr>
              <w:t>1 001,9</w:t>
            </w:r>
          </w:p>
        </w:tc>
      </w:tr>
      <w:tr w:rsidR="0032758B" w:rsidRPr="00276586" w:rsidTr="00B1039A">
        <w:trPr>
          <w:trHeight w:val="464"/>
        </w:trPr>
        <w:tc>
          <w:tcPr>
            <w:tcW w:w="2268" w:type="dxa"/>
            <w:tcBorders>
              <w:top w:val="single" w:sz="4" w:space="0" w:color="auto"/>
              <w:left w:val="single" w:sz="4" w:space="0" w:color="auto"/>
              <w:bottom w:val="single" w:sz="4" w:space="0" w:color="auto"/>
              <w:right w:val="single" w:sz="4" w:space="0" w:color="auto"/>
            </w:tcBorders>
            <w:hideMark/>
          </w:tcPr>
          <w:p w:rsidR="0032758B" w:rsidRPr="00276586" w:rsidRDefault="0032758B" w:rsidP="00B1039A">
            <w:pPr>
              <w:widowControl w:val="0"/>
              <w:jc w:val="both"/>
            </w:pPr>
            <w:proofErr w:type="spellStart"/>
            <w:r w:rsidRPr="00276586">
              <w:t>бюджеттик</w:t>
            </w:r>
            <w:proofErr w:type="spellEnd"/>
            <w:r w:rsidRPr="00276586">
              <w:t xml:space="preserve"> </w:t>
            </w:r>
            <w:proofErr w:type="spellStart"/>
            <w:r w:rsidRPr="00276586">
              <w:t>каражаттар</w:t>
            </w:r>
            <w:proofErr w:type="spellEnd"/>
          </w:p>
        </w:tc>
        <w:tc>
          <w:tcPr>
            <w:tcW w:w="1228" w:type="dxa"/>
            <w:tcBorders>
              <w:top w:val="single" w:sz="4" w:space="0" w:color="auto"/>
              <w:left w:val="single" w:sz="4" w:space="0" w:color="auto"/>
              <w:bottom w:val="single" w:sz="4" w:space="0" w:color="auto"/>
              <w:right w:val="single" w:sz="4" w:space="0" w:color="auto"/>
            </w:tcBorders>
            <w:vAlign w:val="bottom"/>
            <w:hideMark/>
          </w:tcPr>
          <w:p w:rsidR="0032758B" w:rsidRPr="00276586" w:rsidRDefault="0032758B" w:rsidP="00B1039A">
            <w:pPr>
              <w:jc w:val="center"/>
            </w:pPr>
            <w:r w:rsidRPr="00276586">
              <w:t>450,7</w:t>
            </w:r>
          </w:p>
        </w:tc>
        <w:tc>
          <w:tcPr>
            <w:tcW w:w="1229" w:type="dxa"/>
            <w:tcBorders>
              <w:top w:val="single" w:sz="4" w:space="0" w:color="auto"/>
              <w:left w:val="single" w:sz="4" w:space="0" w:color="auto"/>
              <w:bottom w:val="single" w:sz="4" w:space="0" w:color="auto"/>
              <w:right w:val="single" w:sz="4" w:space="0" w:color="auto"/>
            </w:tcBorders>
            <w:vAlign w:val="bottom"/>
            <w:hideMark/>
          </w:tcPr>
          <w:p w:rsidR="0032758B" w:rsidRPr="00276586" w:rsidRDefault="0032758B" w:rsidP="00B1039A">
            <w:pPr>
              <w:jc w:val="center"/>
            </w:pPr>
            <w:r w:rsidRPr="00276586">
              <w:t>445,7</w:t>
            </w:r>
          </w:p>
        </w:tc>
        <w:tc>
          <w:tcPr>
            <w:tcW w:w="1228" w:type="dxa"/>
            <w:tcBorders>
              <w:top w:val="single" w:sz="4" w:space="0" w:color="auto"/>
              <w:left w:val="single" w:sz="4" w:space="0" w:color="auto"/>
              <w:bottom w:val="single" w:sz="4" w:space="0" w:color="auto"/>
              <w:right w:val="single" w:sz="4" w:space="0" w:color="auto"/>
            </w:tcBorders>
            <w:vAlign w:val="bottom"/>
            <w:hideMark/>
          </w:tcPr>
          <w:p w:rsidR="0032758B" w:rsidRPr="00276586" w:rsidRDefault="0032758B" w:rsidP="00B1039A">
            <w:pPr>
              <w:jc w:val="center"/>
              <w:rPr>
                <w:lang w:val="ky-KG"/>
              </w:rPr>
            </w:pPr>
            <w:r w:rsidRPr="00276586">
              <w:t>3</w:t>
            </w:r>
            <w:r w:rsidRPr="00276586">
              <w:rPr>
                <w:lang w:val="ky-KG"/>
              </w:rPr>
              <w:t>46,4</w:t>
            </w:r>
          </w:p>
        </w:tc>
        <w:tc>
          <w:tcPr>
            <w:tcW w:w="1229" w:type="dxa"/>
            <w:tcBorders>
              <w:top w:val="single" w:sz="4" w:space="0" w:color="auto"/>
              <w:left w:val="single" w:sz="4" w:space="0" w:color="auto"/>
              <w:bottom w:val="single" w:sz="4" w:space="0" w:color="auto"/>
              <w:right w:val="single" w:sz="4" w:space="0" w:color="auto"/>
            </w:tcBorders>
            <w:vAlign w:val="bottom"/>
            <w:hideMark/>
          </w:tcPr>
          <w:p w:rsidR="0032758B" w:rsidRPr="00276586" w:rsidRDefault="0032758B" w:rsidP="00B1039A">
            <w:pPr>
              <w:jc w:val="center"/>
              <w:rPr>
                <w:bCs/>
              </w:rPr>
            </w:pPr>
            <w:r w:rsidRPr="00276586">
              <w:rPr>
                <w:bCs/>
              </w:rPr>
              <w:t>-108,2</w:t>
            </w:r>
          </w:p>
        </w:tc>
        <w:tc>
          <w:tcPr>
            <w:tcW w:w="1228" w:type="dxa"/>
            <w:tcBorders>
              <w:top w:val="single" w:sz="4" w:space="0" w:color="auto"/>
              <w:left w:val="single" w:sz="4" w:space="0" w:color="auto"/>
              <w:bottom w:val="single" w:sz="4" w:space="0" w:color="auto"/>
              <w:right w:val="single" w:sz="4" w:space="0" w:color="auto"/>
            </w:tcBorders>
            <w:vAlign w:val="bottom"/>
            <w:hideMark/>
          </w:tcPr>
          <w:p w:rsidR="0032758B" w:rsidRPr="00276586" w:rsidRDefault="0032758B" w:rsidP="00B1039A">
            <w:pPr>
              <w:jc w:val="center"/>
            </w:pPr>
            <w:r w:rsidRPr="00276586">
              <w:t>372,2</w:t>
            </w:r>
          </w:p>
        </w:tc>
        <w:tc>
          <w:tcPr>
            <w:tcW w:w="1229" w:type="dxa"/>
            <w:tcBorders>
              <w:top w:val="single" w:sz="4" w:space="0" w:color="auto"/>
              <w:left w:val="single" w:sz="4" w:space="0" w:color="auto"/>
              <w:bottom w:val="single" w:sz="4" w:space="0" w:color="auto"/>
              <w:right w:val="single" w:sz="4" w:space="0" w:color="auto"/>
            </w:tcBorders>
            <w:vAlign w:val="bottom"/>
            <w:hideMark/>
          </w:tcPr>
          <w:p w:rsidR="0032758B" w:rsidRPr="00276586" w:rsidRDefault="0032758B" w:rsidP="00B1039A">
            <w:pPr>
              <w:jc w:val="center"/>
            </w:pPr>
            <w:r w:rsidRPr="00276586">
              <w:t>373,5</w:t>
            </w:r>
          </w:p>
        </w:tc>
      </w:tr>
      <w:tr w:rsidR="0032758B" w:rsidRPr="00276586" w:rsidTr="00B1039A">
        <w:trPr>
          <w:trHeight w:val="464"/>
        </w:trPr>
        <w:tc>
          <w:tcPr>
            <w:tcW w:w="2268" w:type="dxa"/>
            <w:tcBorders>
              <w:top w:val="single" w:sz="4" w:space="0" w:color="auto"/>
              <w:left w:val="single" w:sz="4" w:space="0" w:color="auto"/>
              <w:bottom w:val="single" w:sz="4" w:space="0" w:color="auto"/>
              <w:right w:val="single" w:sz="4" w:space="0" w:color="auto"/>
            </w:tcBorders>
            <w:hideMark/>
          </w:tcPr>
          <w:p w:rsidR="0032758B" w:rsidRPr="00276586" w:rsidRDefault="0032758B" w:rsidP="00B1039A">
            <w:pPr>
              <w:widowControl w:val="0"/>
              <w:jc w:val="both"/>
            </w:pPr>
            <w:proofErr w:type="spellStart"/>
            <w:r w:rsidRPr="00276586">
              <w:t>Атайын</w:t>
            </w:r>
            <w:proofErr w:type="spellEnd"/>
            <w:r w:rsidRPr="00276586">
              <w:t xml:space="preserve"> </w:t>
            </w:r>
            <w:proofErr w:type="spellStart"/>
            <w:r w:rsidRPr="00276586">
              <w:t>эсептеги</w:t>
            </w:r>
            <w:proofErr w:type="spellEnd"/>
            <w:r w:rsidRPr="00276586">
              <w:t xml:space="preserve"> </w:t>
            </w:r>
            <w:proofErr w:type="spellStart"/>
            <w:r w:rsidRPr="00276586">
              <w:t>каражаттар</w:t>
            </w:r>
            <w:proofErr w:type="spellEnd"/>
          </w:p>
        </w:tc>
        <w:tc>
          <w:tcPr>
            <w:tcW w:w="1228" w:type="dxa"/>
            <w:tcBorders>
              <w:top w:val="single" w:sz="4" w:space="0" w:color="auto"/>
              <w:left w:val="single" w:sz="4" w:space="0" w:color="auto"/>
              <w:bottom w:val="single" w:sz="4" w:space="0" w:color="auto"/>
              <w:right w:val="single" w:sz="4" w:space="0" w:color="auto"/>
            </w:tcBorders>
            <w:vAlign w:val="bottom"/>
            <w:hideMark/>
          </w:tcPr>
          <w:p w:rsidR="0032758B" w:rsidRPr="00276586" w:rsidRDefault="0032758B" w:rsidP="00B1039A">
            <w:pPr>
              <w:jc w:val="center"/>
            </w:pPr>
            <w:r w:rsidRPr="00276586">
              <w:t>509,1</w:t>
            </w:r>
          </w:p>
        </w:tc>
        <w:tc>
          <w:tcPr>
            <w:tcW w:w="1229" w:type="dxa"/>
            <w:tcBorders>
              <w:top w:val="single" w:sz="4" w:space="0" w:color="auto"/>
              <w:left w:val="single" w:sz="4" w:space="0" w:color="auto"/>
              <w:bottom w:val="single" w:sz="4" w:space="0" w:color="auto"/>
              <w:right w:val="single" w:sz="4" w:space="0" w:color="auto"/>
            </w:tcBorders>
            <w:vAlign w:val="bottom"/>
            <w:hideMark/>
          </w:tcPr>
          <w:p w:rsidR="0032758B" w:rsidRPr="00276586" w:rsidRDefault="0032758B" w:rsidP="00B1039A">
            <w:pPr>
              <w:jc w:val="center"/>
            </w:pPr>
            <w:r w:rsidRPr="00276586">
              <w:t>442,3</w:t>
            </w:r>
          </w:p>
        </w:tc>
        <w:tc>
          <w:tcPr>
            <w:tcW w:w="1228" w:type="dxa"/>
            <w:tcBorders>
              <w:top w:val="single" w:sz="4" w:space="0" w:color="auto"/>
              <w:left w:val="single" w:sz="4" w:space="0" w:color="auto"/>
              <w:bottom w:val="single" w:sz="4" w:space="0" w:color="auto"/>
              <w:right w:val="single" w:sz="4" w:space="0" w:color="auto"/>
            </w:tcBorders>
            <w:vAlign w:val="bottom"/>
            <w:hideMark/>
          </w:tcPr>
          <w:p w:rsidR="0032758B" w:rsidRPr="00276586" w:rsidRDefault="0032758B" w:rsidP="00B1039A">
            <w:pPr>
              <w:jc w:val="center"/>
            </w:pPr>
            <w:r w:rsidRPr="00276586">
              <w:t>610,6</w:t>
            </w:r>
          </w:p>
        </w:tc>
        <w:tc>
          <w:tcPr>
            <w:tcW w:w="1229" w:type="dxa"/>
            <w:tcBorders>
              <w:top w:val="single" w:sz="4" w:space="0" w:color="auto"/>
              <w:left w:val="single" w:sz="4" w:space="0" w:color="auto"/>
              <w:bottom w:val="single" w:sz="4" w:space="0" w:color="auto"/>
              <w:right w:val="single" w:sz="4" w:space="0" w:color="auto"/>
            </w:tcBorders>
            <w:vAlign w:val="bottom"/>
            <w:hideMark/>
          </w:tcPr>
          <w:p w:rsidR="0032758B" w:rsidRPr="00276586" w:rsidRDefault="0032758B" w:rsidP="00B1039A">
            <w:pPr>
              <w:jc w:val="center"/>
              <w:rPr>
                <w:bCs/>
              </w:rPr>
            </w:pPr>
            <w:r w:rsidRPr="00276586">
              <w:rPr>
                <w:bCs/>
              </w:rPr>
              <w:t>168,2</w:t>
            </w:r>
          </w:p>
        </w:tc>
        <w:tc>
          <w:tcPr>
            <w:tcW w:w="1228" w:type="dxa"/>
            <w:tcBorders>
              <w:top w:val="single" w:sz="4" w:space="0" w:color="auto"/>
              <w:left w:val="single" w:sz="4" w:space="0" w:color="auto"/>
              <w:bottom w:val="single" w:sz="4" w:space="0" w:color="auto"/>
              <w:right w:val="single" w:sz="4" w:space="0" w:color="auto"/>
            </w:tcBorders>
            <w:vAlign w:val="bottom"/>
            <w:hideMark/>
          </w:tcPr>
          <w:p w:rsidR="0032758B" w:rsidRPr="00276586" w:rsidRDefault="0032758B" w:rsidP="00B1039A">
            <w:pPr>
              <w:jc w:val="center"/>
            </w:pPr>
            <w:r w:rsidRPr="00276586">
              <w:t>621,0</w:t>
            </w:r>
          </w:p>
        </w:tc>
        <w:tc>
          <w:tcPr>
            <w:tcW w:w="1229" w:type="dxa"/>
            <w:tcBorders>
              <w:top w:val="single" w:sz="4" w:space="0" w:color="auto"/>
              <w:left w:val="single" w:sz="4" w:space="0" w:color="auto"/>
              <w:bottom w:val="single" w:sz="4" w:space="0" w:color="auto"/>
              <w:right w:val="single" w:sz="4" w:space="0" w:color="auto"/>
            </w:tcBorders>
            <w:vAlign w:val="bottom"/>
            <w:hideMark/>
          </w:tcPr>
          <w:p w:rsidR="0032758B" w:rsidRPr="00276586" w:rsidRDefault="0032758B" w:rsidP="00B1039A">
            <w:pPr>
              <w:jc w:val="center"/>
            </w:pPr>
            <w:r w:rsidRPr="00276586">
              <w:t>628,4</w:t>
            </w:r>
          </w:p>
        </w:tc>
      </w:tr>
    </w:tbl>
    <w:p w:rsidR="0032758B" w:rsidRPr="00276586" w:rsidRDefault="0032758B" w:rsidP="0032758B">
      <w:pPr>
        <w:ind w:firstLine="709"/>
        <w:jc w:val="right"/>
        <w:rPr>
          <w:lang w:val="ky-KG"/>
        </w:rPr>
      </w:pPr>
    </w:p>
    <w:p w:rsidR="0032758B" w:rsidRPr="00276586" w:rsidRDefault="0032758B" w:rsidP="0032758B">
      <w:pPr>
        <w:ind w:firstLine="709"/>
        <w:jc w:val="both"/>
        <w:rPr>
          <w:rFonts w:eastAsia="Calibri"/>
          <w:lang w:val="ky-KG"/>
        </w:rPr>
      </w:pPr>
      <w:r w:rsidRPr="00276586">
        <w:rPr>
          <w:rFonts w:eastAsia="Calibri"/>
          <w:lang w:val="ky-KG"/>
        </w:rPr>
        <w:t xml:space="preserve"> Мамлекеттик органдардын жана жергиликтүү өз алдынча башкаруу органдарынын кенже тейлөөчү персоналынын кызматтык маяналарын жогорулатууга байланыштуу 3,0 млн сом суммада бюджеттик каражаттар каралган .</w:t>
      </w:r>
    </w:p>
    <w:p w:rsidR="0032758B" w:rsidRPr="00276586" w:rsidRDefault="0032758B" w:rsidP="0032758B">
      <w:pPr>
        <w:ind w:firstLine="709"/>
        <w:jc w:val="both"/>
        <w:rPr>
          <w:rFonts w:eastAsia="Calibri"/>
          <w:lang w:val="ky-KG"/>
        </w:rPr>
      </w:pPr>
      <w:r w:rsidRPr="00276586">
        <w:rPr>
          <w:rFonts w:eastAsia="Calibri"/>
          <w:lang w:val="ky-KG"/>
        </w:rPr>
        <w:t xml:space="preserve"> Шайлоочуларды идентификациялоону программалык  камсыздоону белгилөө боюнча операторлорду тартуу менен эмгек акысын төлөө үчүн  Кыргыз Республикасынын Президентин шайлоого даярдыкка жана  Кыргыз Республикасынын референдумун өткөрүүгө Кыргыз Республикасынын Өкмөтүнө караштуу Мамлекеттик кат</w:t>
      </w:r>
      <w:r w:rsidR="00BE40CF">
        <w:rPr>
          <w:rFonts w:eastAsia="Calibri"/>
          <w:lang w:val="ky-KG"/>
        </w:rPr>
        <w:t>т</w:t>
      </w:r>
      <w:r w:rsidRPr="00276586">
        <w:rPr>
          <w:rFonts w:eastAsia="Calibri"/>
          <w:lang w:val="ky-KG"/>
        </w:rPr>
        <w:t>оо кызматына  6,0 млн сом суммада бюджеттик каражаттар каралган.</w:t>
      </w:r>
    </w:p>
    <w:p w:rsidR="0032758B" w:rsidRPr="00276586" w:rsidRDefault="0032758B" w:rsidP="0032758B">
      <w:pPr>
        <w:ind w:firstLine="709"/>
        <w:jc w:val="right"/>
        <w:rPr>
          <w:lang w:val="ky-KG"/>
        </w:rPr>
      </w:pPr>
    </w:p>
    <w:p w:rsidR="0032758B" w:rsidRPr="00276586" w:rsidRDefault="0032758B" w:rsidP="0032758B">
      <w:pPr>
        <w:ind w:firstLine="708"/>
        <w:jc w:val="both"/>
        <w:rPr>
          <w:lang w:val="ky-KG"/>
        </w:rPr>
      </w:pPr>
      <w:r w:rsidRPr="00276586">
        <w:rPr>
          <w:lang w:val="ky-KG"/>
        </w:rPr>
        <w:t xml:space="preserve">Бюджеттик каражаттар боюнча чыгашалардын азайышы </w:t>
      </w:r>
      <w:r w:rsidRPr="00276586">
        <w:rPr>
          <w:rFonts w:eastAsia="Calibri"/>
          <w:lang w:val="ky-KG"/>
        </w:rPr>
        <w:t xml:space="preserve">кирешелердин  түшпөй калуусунан жана коронавирустук инфекциялык пандемиядан кийин экономиканы акырындык менен калыбына келтирүү зарылчылыгынан улам республикалык бюджеттин </w:t>
      </w:r>
      <w:r w:rsidRPr="00276586">
        <w:rPr>
          <w:rFonts w:eastAsia="Calibri"/>
          <w:lang w:val="ky-KG"/>
        </w:rPr>
        <w:lastRenderedPageBreak/>
        <w:t xml:space="preserve">киреше бөлүгүнүн болжолдуу көрсөткүчтөрүнүн азаюусуна байланыштуу </w:t>
      </w:r>
      <w:r w:rsidRPr="00276586">
        <w:rPr>
          <w:lang w:val="ky-KG"/>
        </w:rPr>
        <w:t xml:space="preserve"> бюджетти оптималдаштыруу алкагында 108,2 млн сомго азайтылды.</w:t>
      </w:r>
    </w:p>
    <w:p w:rsidR="0032758B" w:rsidRPr="00276586" w:rsidRDefault="0032758B" w:rsidP="0032758B">
      <w:pPr>
        <w:jc w:val="both"/>
        <w:rPr>
          <w:b/>
          <w:lang w:val="ky-KG"/>
        </w:rPr>
      </w:pPr>
      <w:r w:rsidRPr="00276586">
        <w:rPr>
          <w:lang w:val="ky-KG"/>
        </w:rPr>
        <w:t xml:space="preserve">     </w:t>
      </w:r>
      <w:r w:rsidRPr="00276586">
        <w:rPr>
          <w:lang w:val="ky-KG"/>
        </w:rPr>
        <w:tab/>
        <w:t>168,2 млн сомго атайын эсептин каражаттары боюнча четтөө  Кыргыз Республикасынын Өкмөтүнө караштуу Мамлекеттик каттоо кызматына 167,9 млн сом суммасында  жана  0,3 млн сом суммасында  Кыргыз Республикасынын Экономика министрлигине караштуу аккредитация кыргыз борборуна каражаттардын келип түшүүсүнүн кошумча пландык көрсөткүчтөрүнүн көбөйүшү менен байланыштуу .</w:t>
      </w:r>
    </w:p>
    <w:p w:rsidR="0032758B" w:rsidRPr="00276586" w:rsidRDefault="0032758B" w:rsidP="0032758B">
      <w:pPr>
        <w:ind w:firstLine="709"/>
        <w:jc w:val="both"/>
        <w:rPr>
          <w:lang w:val="ky-KG"/>
        </w:rPr>
      </w:pPr>
      <w:r w:rsidRPr="00276586">
        <w:rPr>
          <w:lang w:val="ky-KG"/>
        </w:rPr>
        <w:t xml:space="preserve"> </w:t>
      </w:r>
      <w:r w:rsidRPr="00276586">
        <w:rPr>
          <w:rFonts w:eastAsia="Calibri"/>
          <w:b/>
          <w:lang w:val="ky-KG"/>
        </w:rPr>
        <w:t xml:space="preserve">«Дүйнөлүк соода уюмунун алкагындагы иш-чаралар» </w:t>
      </w:r>
      <w:r w:rsidRPr="00276586">
        <w:rPr>
          <w:rFonts w:eastAsia="Calibri"/>
          <w:lang w:val="ky-KG"/>
        </w:rPr>
        <w:t>бөлүмү боюнча</w:t>
      </w:r>
      <w:r w:rsidRPr="00276586">
        <w:rPr>
          <w:rFonts w:eastAsia="Calibri"/>
          <w:b/>
          <w:lang w:val="ky-KG"/>
        </w:rPr>
        <w:t xml:space="preserve"> </w:t>
      </w:r>
      <w:r w:rsidRPr="00276586">
        <w:rPr>
          <w:rFonts w:eastAsia="Calibri"/>
          <w:lang w:val="ky-KG"/>
        </w:rPr>
        <w:t xml:space="preserve">2021-жылга чыгашалар 17,4 </w:t>
      </w:r>
      <w:r w:rsidRPr="00276586">
        <w:rPr>
          <w:rFonts w:eastAsia="Calibri"/>
          <w:bCs/>
          <w:lang w:val="ky-KG"/>
        </w:rPr>
        <w:t xml:space="preserve">млн сом суммада каралган же </w:t>
      </w:r>
      <w:r w:rsidRPr="00276586">
        <w:rPr>
          <w:rFonts w:eastAsia="Calibri"/>
          <w:lang w:val="ky-KG"/>
        </w:rPr>
        <w:t xml:space="preserve">2020-жылдын бекитилген бюджетинин деңгээлинде. </w:t>
      </w:r>
    </w:p>
    <w:p w:rsidR="0032758B" w:rsidRPr="00276586" w:rsidRDefault="0032758B" w:rsidP="0032758B">
      <w:pPr>
        <w:rPr>
          <w:lang w:val="ky-KG"/>
        </w:rPr>
      </w:pPr>
    </w:p>
    <w:p w:rsidR="0032758B" w:rsidRPr="00276586" w:rsidRDefault="0032758B" w:rsidP="0032758B">
      <w:pPr>
        <w:ind w:firstLine="708"/>
        <w:jc w:val="right"/>
        <w:rPr>
          <w:lang w:val="ky-KG"/>
        </w:rPr>
      </w:pPr>
      <w:r w:rsidRPr="00276586">
        <w:t>млн сом</w:t>
      </w:r>
    </w:p>
    <w:tbl>
      <w:tblPr>
        <w:tblpPr w:leftFromText="180" w:rightFromText="180" w:bottomFromText="200" w:vertAnchor="text" w:horzAnchor="margin" w:tblpXSpec="center" w:tblpY="140"/>
        <w:tblW w:w="97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520"/>
        <w:gridCol w:w="1205"/>
        <w:gridCol w:w="1205"/>
        <w:gridCol w:w="1205"/>
        <w:gridCol w:w="1205"/>
        <w:gridCol w:w="1205"/>
        <w:gridCol w:w="1205"/>
      </w:tblGrid>
      <w:tr w:rsidR="0032758B" w:rsidRPr="00276586" w:rsidTr="00B1039A">
        <w:trPr>
          <w:trHeight w:val="709"/>
        </w:trPr>
        <w:tc>
          <w:tcPr>
            <w:tcW w:w="2518" w:type="dxa"/>
            <w:tcBorders>
              <w:top w:val="single" w:sz="4" w:space="0" w:color="auto"/>
              <w:left w:val="single" w:sz="4" w:space="0" w:color="auto"/>
              <w:bottom w:val="single" w:sz="4" w:space="0" w:color="auto"/>
              <w:right w:val="single" w:sz="4" w:space="0" w:color="auto"/>
            </w:tcBorders>
            <w:vAlign w:val="center"/>
            <w:hideMark/>
          </w:tcPr>
          <w:p w:rsidR="0032758B" w:rsidRPr="00276586" w:rsidRDefault="0032758B" w:rsidP="00B1039A">
            <w:pPr>
              <w:widowControl w:val="0"/>
              <w:spacing w:line="276" w:lineRule="auto"/>
              <w:rPr>
                <w:b/>
                <w:lang w:val="ky-KG"/>
              </w:rPr>
            </w:pPr>
            <w:r w:rsidRPr="00276586">
              <w:rPr>
                <w:b/>
                <w:lang w:val="ky-KG"/>
              </w:rPr>
              <w:t>Аталышы</w:t>
            </w:r>
          </w:p>
        </w:tc>
        <w:tc>
          <w:tcPr>
            <w:tcW w:w="1204" w:type="dxa"/>
            <w:tcBorders>
              <w:top w:val="single" w:sz="4" w:space="0" w:color="auto"/>
              <w:left w:val="single" w:sz="4" w:space="0" w:color="auto"/>
              <w:bottom w:val="single" w:sz="4" w:space="0" w:color="auto"/>
              <w:right w:val="single" w:sz="4" w:space="0" w:color="auto"/>
            </w:tcBorders>
            <w:vAlign w:val="center"/>
            <w:hideMark/>
          </w:tcPr>
          <w:p w:rsidR="0032758B" w:rsidRPr="00276586" w:rsidRDefault="0032758B" w:rsidP="00B1039A">
            <w:pPr>
              <w:spacing w:after="200" w:line="276" w:lineRule="auto"/>
              <w:jc w:val="center"/>
              <w:rPr>
                <w:rFonts w:eastAsia="Calibri"/>
                <w:b/>
                <w:bCs/>
                <w:lang w:val="ky-KG" w:eastAsia="en-US"/>
              </w:rPr>
            </w:pPr>
            <w:r w:rsidRPr="00276586">
              <w:rPr>
                <w:rFonts w:eastAsia="Calibri"/>
                <w:b/>
                <w:bCs/>
                <w:lang w:val="ky-KG" w:eastAsia="en-US"/>
              </w:rPr>
              <w:t>2019-жыл факт</w:t>
            </w:r>
          </w:p>
        </w:tc>
        <w:tc>
          <w:tcPr>
            <w:tcW w:w="1205" w:type="dxa"/>
            <w:tcBorders>
              <w:top w:val="single" w:sz="4" w:space="0" w:color="auto"/>
              <w:left w:val="single" w:sz="4" w:space="0" w:color="auto"/>
              <w:bottom w:val="single" w:sz="4" w:space="0" w:color="auto"/>
              <w:right w:val="single" w:sz="4" w:space="0" w:color="auto"/>
            </w:tcBorders>
            <w:vAlign w:val="center"/>
            <w:hideMark/>
          </w:tcPr>
          <w:p w:rsidR="0032758B" w:rsidRPr="00276586" w:rsidRDefault="0032758B" w:rsidP="00B1039A">
            <w:pPr>
              <w:spacing w:after="200" w:line="276" w:lineRule="auto"/>
              <w:jc w:val="center"/>
              <w:rPr>
                <w:rFonts w:eastAsia="Calibri"/>
                <w:b/>
                <w:bCs/>
                <w:lang w:val="ky-KG" w:eastAsia="en-US"/>
              </w:rPr>
            </w:pPr>
            <w:r w:rsidRPr="00276586">
              <w:rPr>
                <w:rFonts w:eastAsia="Calibri"/>
                <w:b/>
                <w:bCs/>
                <w:lang w:val="ky-KG" w:eastAsia="en-US"/>
              </w:rPr>
              <w:t>2020-жыл бекит.</w:t>
            </w:r>
          </w:p>
        </w:tc>
        <w:tc>
          <w:tcPr>
            <w:tcW w:w="1205" w:type="dxa"/>
            <w:tcBorders>
              <w:top w:val="single" w:sz="4" w:space="0" w:color="auto"/>
              <w:left w:val="single" w:sz="4" w:space="0" w:color="auto"/>
              <w:bottom w:val="single" w:sz="4" w:space="0" w:color="auto"/>
              <w:right w:val="single" w:sz="4" w:space="0" w:color="auto"/>
            </w:tcBorders>
            <w:vAlign w:val="center"/>
            <w:hideMark/>
          </w:tcPr>
          <w:p w:rsidR="0032758B" w:rsidRPr="00276586" w:rsidRDefault="0032758B" w:rsidP="00B1039A">
            <w:pPr>
              <w:spacing w:after="200" w:line="276" w:lineRule="auto"/>
              <w:jc w:val="center"/>
              <w:rPr>
                <w:rFonts w:eastAsia="Calibri"/>
                <w:b/>
                <w:bCs/>
                <w:lang w:val="ky-KG" w:eastAsia="en-US"/>
              </w:rPr>
            </w:pPr>
            <w:r w:rsidRPr="00276586">
              <w:rPr>
                <w:rFonts w:eastAsia="Calibri"/>
                <w:b/>
                <w:bCs/>
                <w:lang w:val="ky-KG" w:eastAsia="en-US"/>
              </w:rPr>
              <w:t>2021-жыл долбоор</w:t>
            </w:r>
          </w:p>
        </w:tc>
        <w:tc>
          <w:tcPr>
            <w:tcW w:w="1205" w:type="dxa"/>
            <w:tcBorders>
              <w:top w:val="single" w:sz="4" w:space="0" w:color="auto"/>
              <w:left w:val="single" w:sz="4" w:space="0" w:color="auto"/>
              <w:bottom w:val="single" w:sz="4" w:space="0" w:color="auto"/>
              <w:right w:val="single" w:sz="4" w:space="0" w:color="auto"/>
            </w:tcBorders>
            <w:vAlign w:val="center"/>
            <w:hideMark/>
          </w:tcPr>
          <w:p w:rsidR="0032758B" w:rsidRPr="00276586" w:rsidRDefault="0032758B" w:rsidP="00B1039A">
            <w:pPr>
              <w:spacing w:after="200" w:line="276" w:lineRule="auto"/>
              <w:jc w:val="center"/>
              <w:rPr>
                <w:rFonts w:eastAsia="Cambria"/>
                <w:b/>
                <w:bCs/>
                <w:color w:val="000000"/>
                <w:lang w:val="ky-KG" w:eastAsia="ky-KG"/>
              </w:rPr>
            </w:pPr>
            <w:r w:rsidRPr="00276586">
              <w:rPr>
                <w:rFonts w:eastAsia="Cambria"/>
                <w:b/>
                <w:bCs/>
                <w:color w:val="000000"/>
                <w:lang w:val="ky-KG" w:eastAsia="ky-KG"/>
              </w:rPr>
              <w:t>четтөө</w:t>
            </w:r>
          </w:p>
        </w:tc>
        <w:tc>
          <w:tcPr>
            <w:tcW w:w="1205" w:type="dxa"/>
            <w:tcBorders>
              <w:top w:val="single" w:sz="4" w:space="0" w:color="auto"/>
              <w:left w:val="single" w:sz="4" w:space="0" w:color="auto"/>
              <w:bottom w:val="single" w:sz="4" w:space="0" w:color="auto"/>
              <w:right w:val="single" w:sz="4" w:space="0" w:color="auto"/>
            </w:tcBorders>
            <w:vAlign w:val="center"/>
            <w:hideMark/>
          </w:tcPr>
          <w:p w:rsidR="0032758B" w:rsidRPr="00276586" w:rsidRDefault="0032758B" w:rsidP="00B1039A">
            <w:pPr>
              <w:spacing w:after="200" w:line="276" w:lineRule="auto"/>
              <w:jc w:val="center"/>
              <w:rPr>
                <w:rFonts w:eastAsia="Calibri"/>
                <w:b/>
                <w:bCs/>
                <w:lang w:val="ky-KG" w:eastAsia="en-US"/>
              </w:rPr>
            </w:pPr>
            <w:r w:rsidRPr="00276586">
              <w:rPr>
                <w:rFonts w:eastAsia="Calibri"/>
                <w:b/>
                <w:bCs/>
                <w:lang w:val="ky-KG" w:eastAsia="en-US"/>
              </w:rPr>
              <w:t>2022-жыл болжол</w:t>
            </w:r>
          </w:p>
        </w:tc>
        <w:tc>
          <w:tcPr>
            <w:tcW w:w="1205" w:type="dxa"/>
            <w:tcBorders>
              <w:top w:val="single" w:sz="4" w:space="0" w:color="auto"/>
              <w:left w:val="single" w:sz="4" w:space="0" w:color="auto"/>
              <w:bottom w:val="single" w:sz="4" w:space="0" w:color="auto"/>
              <w:right w:val="single" w:sz="4" w:space="0" w:color="auto"/>
            </w:tcBorders>
            <w:vAlign w:val="center"/>
            <w:hideMark/>
          </w:tcPr>
          <w:p w:rsidR="0032758B" w:rsidRPr="00276586" w:rsidRDefault="0032758B" w:rsidP="00B1039A">
            <w:pPr>
              <w:spacing w:after="200" w:line="276" w:lineRule="auto"/>
              <w:jc w:val="center"/>
              <w:rPr>
                <w:rFonts w:eastAsia="Calibri"/>
                <w:b/>
                <w:bCs/>
                <w:lang w:val="ky-KG" w:eastAsia="en-US"/>
              </w:rPr>
            </w:pPr>
            <w:r w:rsidRPr="00276586">
              <w:rPr>
                <w:rFonts w:eastAsia="Calibri"/>
                <w:b/>
                <w:bCs/>
                <w:lang w:val="ky-KG" w:eastAsia="en-US"/>
              </w:rPr>
              <w:t>2023-жыл болжол</w:t>
            </w:r>
          </w:p>
        </w:tc>
      </w:tr>
      <w:tr w:rsidR="0032758B" w:rsidRPr="00276586" w:rsidTr="00B1039A">
        <w:trPr>
          <w:trHeight w:val="255"/>
        </w:trPr>
        <w:tc>
          <w:tcPr>
            <w:tcW w:w="2518"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2758B" w:rsidRPr="00276586" w:rsidRDefault="004F58FA" w:rsidP="00B1039A">
            <w:pPr>
              <w:spacing w:line="276" w:lineRule="auto"/>
              <w:jc w:val="both"/>
              <w:rPr>
                <w:bCs/>
              </w:rPr>
            </w:pPr>
            <w:r>
              <w:rPr>
                <w:lang w:val="ky-KG"/>
              </w:rPr>
              <w:t>Бардыгы</w:t>
            </w:r>
          </w:p>
        </w:tc>
        <w:tc>
          <w:tcPr>
            <w:tcW w:w="1204"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2758B" w:rsidRPr="00276586" w:rsidRDefault="0032758B" w:rsidP="00B1039A">
            <w:pPr>
              <w:spacing w:line="276" w:lineRule="auto"/>
              <w:jc w:val="center"/>
              <w:rPr>
                <w:bCs/>
                <w:lang w:val="ky-KG"/>
              </w:rPr>
            </w:pPr>
            <w:r w:rsidRPr="00276586">
              <w:rPr>
                <w:bCs/>
                <w:lang w:val="ky-KG"/>
              </w:rPr>
              <w:t>16</w:t>
            </w:r>
            <w:r w:rsidRPr="00276586">
              <w:rPr>
                <w:bCs/>
              </w:rPr>
              <w:t>,</w:t>
            </w:r>
            <w:r w:rsidRPr="00276586">
              <w:rPr>
                <w:bCs/>
                <w:lang w:val="ky-KG"/>
              </w:rPr>
              <w:t>3</w:t>
            </w:r>
          </w:p>
        </w:tc>
        <w:tc>
          <w:tcPr>
            <w:tcW w:w="1205"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2758B" w:rsidRPr="00276586" w:rsidRDefault="0032758B" w:rsidP="00B1039A">
            <w:pPr>
              <w:spacing w:line="276" w:lineRule="auto"/>
              <w:jc w:val="center"/>
              <w:rPr>
                <w:bCs/>
                <w:lang w:val="ky-KG"/>
              </w:rPr>
            </w:pPr>
            <w:r w:rsidRPr="00276586">
              <w:rPr>
                <w:bCs/>
              </w:rPr>
              <w:t>1</w:t>
            </w:r>
            <w:r w:rsidRPr="00276586">
              <w:rPr>
                <w:bCs/>
                <w:lang w:val="ky-KG"/>
              </w:rPr>
              <w:t>7</w:t>
            </w:r>
            <w:r w:rsidRPr="00276586">
              <w:rPr>
                <w:bCs/>
              </w:rPr>
              <w:t>,</w:t>
            </w:r>
            <w:r w:rsidRPr="00276586">
              <w:rPr>
                <w:bCs/>
                <w:lang w:val="ky-KG"/>
              </w:rPr>
              <w:t>4</w:t>
            </w:r>
          </w:p>
        </w:tc>
        <w:tc>
          <w:tcPr>
            <w:tcW w:w="1205"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2758B" w:rsidRPr="00276586" w:rsidRDefault="0032758B" w:rsidP="00B1039A">
            <w:pPr>
              <w:spacing w:line="276" w:lineRule="auto"/>
              <w:jc w:val="center"/>
              <w:rPr>
                <w:bCs/>
                <w:lang w:val="ky-KG"/>
              </w:rPr>
            </w:pPr>
            <w:r w:rsidRPr="00276586">
              <w:rPr>
                <w:bCs/>
              </w:rPr>
              <w:t>1</w:t>
            </w:r>
            <w:r w:rsidRPr="00276586">
              <w:rPr>
                <w:bCs/>
                <w:lang w:val="ky-KG"/>
              </w:rPr>
              <w:t>7</w:t>
            </w:r>
            <w:r w:rsidRPr="00276586">
              <w:rPr>
                <w:bCs/>
              </w:rPr>
              <w:t>,</w:t>
            </w:r>
            <w:r w:rsidRPr="00276586">
              <w:rPr>
                <w:bCs/>
                <w:lang w:val="ky-KG"/>
              </w:rPr>
              <w:t>4</w:t>
            </w:r>
          </w:p>
        </w:tc>
        <w:tc>
          <w:tcPr>
            <w:tcW w:w="1205"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2758B" w:rsidRPr="00276586" w:rsidRDefault="0032758B" w:rsidP="00B1039A">
            <w:pPr>
              <w:spacing w:line="276" w:lineRule="auto"/>
              <w:jc w:val="center"/>
              <w:rPr>
                <w:bCs/>
                <w:lang w:val="ky-KG"/>
              </w:rPr>
            </w:pPr>
            <w:r w:rsidRPr="00276586">
              <w:rPr>
                <w:bCs/>
                <w:lang w:val="ky-KG"/>
              </w:rPr>
              <w:t>0</w:t>
            </w:r>
          </w:p>
        </w:tc>
        <w:tc>
          <w:tcPr>
            <w:tcW w:w="1205"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2758B" w:rsidRPr="00276586" w:rsidRDefault="0032758B" w:rsidP="00B1039A">
            <w:pPr>
              <w:spacing w:line="276" w:lineRule="auto"/>
              <w:jc w:val="center"/>
              <w:rPr>
                <w:bCs/>
                <w:lang w:val="ky-KG"/>
              </w:rPr>
            </w:pPr>
            <w:r w:rsidRPr="00276586">
              <w:rPr>
                <w:bCs/>
              </w:rPr>
              <w:t>1</w:t>
            </w:r>
            <w:r w:rsidRPr="00276586">
              <w:rPr>
                <w:bCs/>
                <w:lang w:val="ky-KG"/>
              </w:rPr>
              <w:t>7</w:t>
            </w:r>
            <w:r w:rsidRPr="00276586">
              <w:rPr>
                <w:bCs/>
              </w:rPr>
              <w:t>,</w:t>
            </w:r>
            <w:r w:rsidRPr="00276586">
              <w:rPr>
                <w:bCs/>
                <w:lang w:val="ky-KG"/>
              </w:rPr>
              <w:t>7</w:t>
            </w:r>
          </w:p>
        </w:tc>
        <w:tc>
          <w:tcPr>
            <w:tcW w:w="1205"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2758B" w:rsidRPr="00276586" w:rsidRDefault="0032758B" w:rsidP="00B1039A">
            <w:pPr>
              <w:spacing w:line="276" w:lineRule="auto"/>
              <w:jc w:val="center"/>
              <w:rPr>
                <w:bCs/>
                <w:lang w:val="ky-KG"/>
              </w:rPr>
            </w:pPr>
            <w:r w:rsidRPr="00276586">
              <w:rPr>
                <w:bCs/>
              </w:rPr>
              <w:t>1</w:t>
            </w:r>
            <w:r w:rsidRPr="00276586">
              <w:rPr>
                <w:bCs/>
                <w:lang w:val="ky-KG"/>
              </w:rPr>
              <w:t>7</w:t>
            </w:r>
            <w:r w:rsidRPr="00276586">
              <w:rPr>
                <w:bCs/>
              </w:rPr>
              <w:t>,</w:t>
            </w:r>
            <w:r w:rsidRPr="00276586">
              <w:rPr>
                <w:bCs/>
                <w:lang w:val="ky-KG"/>
              </w:rPr>
              <w:t>9</w:t>
            </w:r>
          </w:p>
        </w:tc>
      </w:tr>
      <w:tr w:rsidR="0032758B" w:rsidRPr="00276586" w:rsidTr="00B1039A">
        <w:trPr>
          <w:trHeight w:val="255"/>
        </w:trPr>
        <w:tc>
          <w:tcPr>
            <w:tcW w:w="2518"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2758B" w:rsidRPr="00276586" w:rsidRDefault="004F58FA" w:rsidP="004F58FA">
            <w:pPr>
              <w:spacing w:line="276" w:lineRule="auto"/>
              <w:jc w:val="both"/>
            </w:pPr>
            <w:r>
              <w:t>Бюджет</w:t>
            </w:r>
            <w:r>
              <w:rPr>
                <w:lang w:val="ky-KG"/>
              </w:rPr>
              <w:t>тик каражаттар</w:t>
            </w:r>
            <w:r w:rsidR="0032758B" w:rsidRPr="00276586">
              <w:t xml:space="preserve"> </w:t>
            </w:r>
          </w:p>
        </w:tc>
        <w:tc>
          <w:tcPr>
            <w:tcW w:w="1204"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2758B" w:rsidRPr="00276586" w:rsidRDefault="0032758B" w:rsidP="00B1039A">
            <w:pPr>
              <w:spacing w:line="276" w:lineRule="auto"/>
              <w:jc w:val="center"/>
              <w:rPr>
                <w:lang w:val="ky-KG"/>
              </w:rPr>
            </w:pPr>
            <w:r w:rsidRPr="00276586">
              <w:rPr>
                <w:lang w:val="ky-KG"/>
              </w:rPr>
              <w:t>16</w:t>
            </w:r>
            <w:r w:rsidRPr="00276586">
              <w:t>,</w:t>
            </w:r>
            <w:r w:rsidRPr="00276586">
              <w:rPr>
                <w:lang w:val="ky-KG"/>
              </w:rPr>
              <w:t>3</w:t>
            </w:r>
          </w:p>
        </w:tc>
        <w:tc>
          <w:tcPr>
            <w:tcW w:w="1205"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2758B" w:rsidRPr="00276586" w:rsidRDefault="0032758B" w:rsidP="00B1039A">
            <w:pPr>
              <w:spacing w:line="276" w:lineRule="auto"/>
              <w:jc w:val="center"/>
              <w:rPr>
                <w:lang w:val="ky-KG"/>
              </w:rPr>
            </w:pPr>
            <w:r w:rsidRPr="00276586">
              <w:t>1</w:t>
            </w:r>
            <w:r w:rsidRPr="00276586">
              <w:rPr>
                <w:lang w:val="ky-KG"/>
              </w:rPr>
              <w:t>7</w:t>
            </w:r>
            <w:r w:rsidRPr="00276586">
              <w:t>,</w:t>
            </w:r>
            <w:r w:rsidRPr="00276586">
              <w:rPr>
                <w:lang w:val="ky-KG"/>
              </w:rPr>
              <w:t>4</w:t>
            </w:r>
          </w:p>
        </w:tc>
        <w:tc>
          <w:tcPr>
            <w:tcW w:w="1205"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2758B" w:rsidRPr="00276586" w:rsidRDefault="0032758B" w:rsidP="00B1039A">
            <w:pPr>
              <w:spacing w:line="276" w:lineRule="auto"/>
              <w:jc w:val="center"/>
              <w:rPr>
                <w:lang w:val="ky-KG"/>
              </w:rPr>
            </w:pPr>
            <w:r w:rsidRPr="00276586">
              <w:t>1</w:t>
            </w:r>
            <w:r w:rsidRPr="00276586">
              <w:rPr>
                <w:lang w:val="ky-KG"/>
              </w:rPr>
              <w:t>7</w:t>
            </w:r>
            <w:r w:rsidRPr="00276586">
              <w:t>,</w:t>
            </w:r>
            <w:r w:rsidRPr="00276586">
              <w:rPr>
                <w:lang w:val="ky-KG"/>
              </w:rPr>
              <w:t>4</w:t>
            </w:r>
          </w:p>
        </w:tc>
        <w:tc>
          <w:tcPr>
            <w:tcW w:w="1205"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2758B" w:rsidRPr="00276586" w:rsidRDefault="0032758B" w:rsidP="00B1039A">
            <w:pPr>
              <w:spacing w:line="276" w:lineRule="auto"/>
              <w:jc w:val="center"/>
              <w:rPr>
                <w:bCs/>
                <w:lang w:val="ky-KG"/>
              </w:rPr>
            </w:pPr>
            <w:r w:rsidRPr="00276586">
              <w:rPr>
                <w:bCs/>
                <w:lang w:val="ky-KG"/>
              </w:rPr>
              <w:t>0</w:t>
            </w:r>
          </w:p>
        </w:tc>
        <w:tc>
          <w:tcPr>
            <w:tcW w:w="1205"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2758B" w:rsidRPr="00276586" w:rsidRDefault="0032758B" w:rsidP="00B1039A">
            <w:pPr>
              <w:spacing w:line="276" w:lineRule="auto"/>
              <w:jc w:val="center"/>
              <w:rPr>
                <w:bCs/>
                <w:lang w:val="ky-KG"/>
              </w:rPr>
            </w:pPr>
            <w:r w:rsidRPr="00276586">
              <w:rPr>
                <w:bCs/>
              </w:rPr>
              <w:t>1</w:t>
            </w:r>
            <w:r w:rsidRPr="00276586">
              <w:rPr>
                <w:bCs/>
                <w:lang w:val="ky-KG"/>
              </w:rPr>
              <w:t>7</w:t>
            </w:r>
            <w:r w:rsidRPr="00276586">
              <w:rPr>
                <w:bCs/>
              </w:rPr>
              <w:t>,</w:t>
            </w:r>
            <w:r w:rsidRPr="00276586">
              <w:rPr>
                <w:bCs/>
                <w:lang w:val="ky-KG"/>
              </w:rPr>
              <w:t>7</w:t>
            </w:r>
          </w:p>
        </w:tc>
        <w:tc>
          <w:tcPr>
            <w:tcW w:w="1205"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2758B" w:rsidRPr="00276586" w:rsidRDefault="0032758B" w:rsidP="00B1039A">
            <w:pPr>
              <w:spacing w:line="276" w:lineRule="auto"/>
              <w:jc w:val="center"/>
              <w:rPr>
                <w:bCs/>
                <w:lang w:val="ky-KG"/>
              </w:rPr>
            </w:pPr>
            <w:r w:rsidRPr="00276586">
              <w:rPr>
                <w:bCs/>
              </w:rPr>
              <w:t>1</w:t>
            </w:r>
            <w:r w:rsidRPr="00276586">
              <w:rPr>
                <w:bCs/>
                <w:lang w:val="ky-KG"/>
              </w:rPr>
              <w:t>7</w:t>
            </w:r>
            <w:r w:rsidRPr="00276586">
              <w:rPr>
                <w:bCs/>
              </w:rPr>
              <w:t>,</w:t>
            </w:r>
            <w:r w:rsidRPr="00276586">
              <w:rPr>
                <w:bCs/>
                <w:lang w:val="ky-KG"/>
              </w:rPr>
              <w:t>9</w:t>
            </w:r>
          </w:p>
        </w:tc>
      </w:tr>
    </w:tbl>
    <w:p w:rsidR="00621B7B" w:rsidRPr="00276586" w:rsidRDefault="00621B7B" w:rsidP="000F0979">
      <w:pPr>
        <w:widowControl w:val="0"/>
        <w:rPr>
          <w:rFonts w:eastAsia="Calibri"/>
          <w:b/>
          <w:bCs/>
          <w:lang w:val="ky-KG"/>
        </w:rPr>
      </w:pPr>
    </w:p>
    <w:p w:rsidR="00621B7B" w:rsidRPr="00276586" w:rsidRDefault="00621B7B" w:rsidP="00621B7B">
      <w:pPr>
        <w:widowControl w:val="0"/>
        <w:ind w:firstLine="709"/>
        <w:jc w:val="center"/>
        <w:rPr>
          <w:rFonts w:eastAsia="Calibri"/>
          <w:b/>
          <w:bCs/>
          <w:lang w:val="ky-KG"/>
        </w:rPr>
      </w:pPr>
      <w:r w:rsidRPr="00276586">
        <w:rPr>
          <w:rFonts w:eastAsia="Calibri"/>
          <w:b/>
          <w:bCs/>
          <w:lang w:val="ky-KG"/>
        </w:rPr>
        <w:t xml:space="preserve">Кыргыз Республикасынын Айыл чарба, тамак-аш өнөр жайы жана мелиорация министрлиги </w:t>
      </w:r>
    </w:p>
    <w:p w:rsidR="00621B7B" w:rsidRPr="00276586" w:rsidRDefault="00621B7B" w:rsidP="00621B7B">
      <w:pPr>
        <w:shd w:val="clear" w:color="auto" w:fill="FFFFFF"/>
        <w:jc w:val="center"/>
        <w:rPr>
          <w:rFonts w:eastAsia="Calibri"/>
          <w:b/>
          <w:lang w:val="ky-KG"/>
        </w:rPr>
      </w:pPr>
    </w:p>
    <w:p w:rsidR="00621B7B" w:rsidRPr="00276586" w:rsidRDefault="00621B7B" w:rsidP="00621B7B">
      <w:pPr>
        <w:shd w:val="clear" w:color="auto" w:fill="FFFFFF" w:themeFill="background1"/>
        <w:ind w:firstLine="709"/>
        <w:jc w:val="both"/>
        <w:rPr>
          <w:rFonts w:eastAsiaTheme="minorHAnsi"/>
          <w:lang w:val="ky-KG"/>
        </w:rPr>
      </w:pPr>
      <w:r w:rsidRPr="00276586">
        <w:rPr>
          <w:rFonts w:eastAsia="Calibri"/>
          <w:bCs/>
          <w:lang w:val="ky-KG"/>
        </w:rPr>
        <w:t xml:space="preserve">Кыргыз Республикасынын Айыл чарба, тамак-аш өнөр жайы жана мелиорация министрлигинин </w:t>
      </w:r>
      <w:r w:rsidRPr="00276586">
        <w:rPr>
          <w:rFonts w:eastAsia="Calibri"/>
          <w:b/>
          <w:lang w:val="ky-KG"/>
        </w:rPr>
        <w:t xml:space="preserve">2021-жылга </w:t>
      </w:r>
      <w:r w:rsidRPr="00276586">
        <w:rPr>
          <w:rFonts w:eastAsia="Calibri"/>
          <w:bCs/>
          <w:lang w:val="ky-KG"/>
        </w:rPr>
        <w:t xml:space="preserve">чыгашалары </w:t>
      </w:r>
      <w:r w:rsidR="00610D22" w:rsidRPr="00276586">
        <w:rPr>
          <w:rFonts w:eastAsia="Calibri"/>
          <w:b/>
          <w:lang w:val="ky-KG"/>
        </w:rPr>
        <w:t xml:space="preserve">1 105,5 </w:t>
      </w:r>
      <w:r w:rsidRPr="00276586">
        <w:rPr>
          <w:rFonts w:eastAsia="Calibri"/>
          <w:b/>
          <w:lang w:val="ky-KG"/>
        </w:rPr>
        <w:t xml:space="preserve">млн. сом </w:t>
      </w:r>
      <w:r w:rsidRPr="00276586">
        <w:rPr>
          <w:rFonts w:eastAsia="Calibri"/>
          <w:lang w:val="ky-KG"/>
        </w:rPr>
        <w:t xml:space="preserve">суммада каралган,  </w:t>
      </w:r>
      <w:r w:rsidRPr="00276586">
        <w:rPr>
          <w:lang w:val="ky-KG"/>
        </w:rPr>
        <w:t>2020-жылдын бекитилген бюджетине карата</w:t>
      </w:r>
      <w:r w:rsidRPr="00276586">
        <w:rPr>
          <w:rFonts w:eastAsia="Calibri"/>
          <w:lang w:val="ky-KG"/>
        </w:rPr>
        <w:t xml:space="preserve"> </w:t>
      </w:r>
      <w:r w:rsidR="00807026" w:rsidRPr="00276586">
        <w:rPr>
          <w:rFonts w:eastAsia="Calibri"/>
          <w:lang w:val="ky-KG"/>
        </w:rPr>
        <w:t xml:space="preserve">127,1 </w:t>
      </w:r>
      <w:r w:rsidRPr="00276586">
        <w:rPr>
          <w:rFonts w:eastAsia="Calibri"/>
          <w:lang w:val="ky-KG"/>
        </w:rPr>
        <w:t xml:space="preserve">млн. сомго, же  </w:t>
      </w:r>
      <w:r w:rsidR="00807026" w:rsidRPr="00276586">
        <w:rPr>
          <w:rFonts w:eastAsia="Calibri"/>
          <w:lang w:val="ky-KG"/>
        </w:rPr>
        <w:t>13,0</w:t>
      </w:r>
      <w:r w:rsidRPr="00276586">
        <w:rPr>
          <w:rFonts w:eastAsia="Calibri"/>
          <w:lang w:val="ky-KG"/>
        </w:rPr>
        <w:t xml:space="preserve">%га </w:t>
      </w:r>
      <w:r w:rsidR="00807026" w:rsidRPr="00276586">
        <w:rPr>
          <w:rFonts w:eastAsia="Calibri"/>
          <w:lang w:val="ky-KG"/>
        </w:rPr>
        <w:t xml:space="preserve">көбөйгөн </w:t>
      </w:r>
      <w:r w:rsidRPr="00276586">
        <w:rPr>
          <w:rFonts w:eastAsia="Calibri"/>
          <w:lang w:val="ky-KG"/>
        </w:rPr>
        <w:t xml:space="preserve">жана   2019-жылдын иш жүзүндөгү чыгашаларына карата </w:t>
      </w:r>
      <w:r w:rsidR="00807026" w:rsidRPr="00276586">
        <w:rPr>
          <w:lang w:val="ky-KG"/>
        </w:rPr>
        <w:t xml:space="preserve">604,4 </w:t>
      </w:r>
      <w:r w:rsidRPr="00276586">
        <w:rPr>
          <w:lang w:val="ky-KG"/>
        </w:rPr>
        <w:t xml:space="preserve">млн. сомго, же </w:t>
      </w:r>
      <w:r w:rsidR="00807026" w:rsidRPr="00276586">
        <w:rPr>
          <w:lang w:val="ky-KG"/>
        </w:rPr>
        <w:t>35,3</w:t>
      </w:r>
      <w:r w:rsidRPr="00276586">
        <w:rPr>
          <w:lang w:val="ky-KG"/>
        </w:rPr>
        <w:t>%га азайган.</w:t>
      </w:r>
    </w:p>
    <w:p w:rsidR="00621B7B" w:rsidRPr="00276586" w:rsidRDefault="00621B7B" w:rsidP="00621B7B">
      <w:pPr>
        <w:widowControl w:val="0"/>
        <w:ind w:firstLine="567"/>
        <w:jc w:val="both"/>
        <w:rPr>
          <w:rFonts w:asciiTheme="minorHAnsi" w:eastAsia="Calibri" w:hAnsiTheme="minorHAnsi" w:cstheme="minorBidi"/>
          <w:sz w:val="22"/>
          <w:szCs w:val="22"/>
          <w:lang w:val="ky-KG"/>
        </w:rPr>
      </w:pPr>
      <w:r w:rsidRPr="00276586">
        <w:rPr>
          <w:rFonts w:eastAsia="Calibri"/>
          <w:lang w:val="ky-KG"/>
        </w:rPr>
        <w:t xml:space="preserve">Республикалык бюджеттин чыгашаларын каржылоо булактары бюджеттик каражаттар, атайын эсептеги каражаттар жана мамлекеттик инвестициялар каражаттары  болуп саналат, алар </w:t>
      </w:r>
      <w:r w:rsidRPr="00276586">
        <w:rPr>
          <w:color w:val="000000"/>
          <w:lang w:val="ky-KG" w:eastAsia="ky-KG"/>
        </w:rPr>
        <w:t>Кыргыз Республикасынын Айыл чарба, тамак-аш өнөр жайы жана мелиорация министрлиги</w:t>
      </w:r>
      <w:r w:rsidRPr="00276586">
        <w:rPr>
          <w:rFonts w:eastAsia="Calibri"/>
          <w:lang w:val="ky-KG"/>
        </w:rPr>
        <w:t xml:space="preserve">нин чыгашаларынын жалпы көлөмүнө карата  пайыздык катышта тийиштүү түрдө </w:t>
      </w:r>
      <w:r w:rsidR="00A63A41" w:rsidRPr="00276586">
        <w:rPr>
          <w:rFonts w:eastAsia="Calibri"/>
          <w:lang w:val="ky-KG"/>
        </w:rPr>
        <w:t>33,0; 2,9 жана  43,5 %</w:t>
      </w:r>
      <w:r w:rsidRPr="00276586">
        <w:rPr>
          <w:rFonts w:eastAsia="Calibri"/>
          <w:lang w:val="ky-KG"/>
        </w:rPr>
        <w:t>ды түзөт.</w:t>
      </w:r>
    </w:p>
    <w:p w:rsidR="00621B7B" w:rsidRPr="00276586" w:rsidRDefault="00621B7B" w:rsidP="00621B7B">
      <w:pPr>
        <w:shd w:val="clear" w:color="auto" w:fill="FFFFFF" w:themeFill="background1"/>
        <w:ind w:firstLine="709"/>
        <w:jc w:val="both"/>
        <w:rPr>
          <w:rFonts w:eastAsia="Calibri"/>
          <w:lang w:val="ky-KG"/>
        </w:rPr>
      </w:pPr>
      <w:r w:rsidRPr="00276586">
        <w:rPr>
          <w:lang w:val="ky-KG"/>
        </w:rPr>
        <w:t xml:space="preserve">   </w:t>
      </w:r>
    </w:p>
    <w:p w:rsidR="00621B7B" w:rsidRPr="00276586" w:rsidRDefault="00621B7B" w:rsidP="00621B7B">
      <w:pPr>
        <w:shd w:val="clear" w:color="auto" w:fill="FFFFFF" w:themeFill="background1"/>
        <w:ind w:firstLine="709"/>
        <w:jc w:val="both"/>
        <w:rPr>
          <w:rFonts w:eastAsia="Calibri"/>
          <w:lang w:val="ky-KG"/>
        </w:rPr>
      </w:pPr>
      <w:r w:rsidRPr="00276586">
        <w:rPr>
          <w:rFonts w:eastAsia="Calibri"/>
          <w:b/>
          <w:lang w:val="ky-KG"/>
        </w:rPr>
        <w:t xml:space="preserve">Бюджеттик каражаттардын </w:t>
      </w:r>
      <w:r w:rsidRPr="00276586">
        <w:rPr>
          <w:rFonts w:eastAsia="Calibri"/>
          <w:lang w:val="ky-KG"/>
        </w:rPr>
        <w:t xml:space="preserve">чыгашалары 364,8 млн. сом суммада каралган, же  </w:t>
      </w:r>
      <w:r w:rsidRPr="00276586">
        <w:rPr>
          <w:lang w:val="ky-KG"/>
        </w:rPr>
        <w:t>2020-жылдын бекитилген бюджетине карата</w:t>
      </w:r>
      <w:r w:rsidRPr="00276586">
        <w:rPr>
          <w:rFonts w:eastAsia="Calibri"/>
          <w:lang w:val="ky-KG"/>
        </w:rPr>
        <w:t xml:space="preserve"> 54,7 млн. сомго, же  13,0 %га азайган жана  2019-жылда иш жүзүндөгү каржылоого карата 934,4 млн. сомго, же 71,9 %га азайган.  </w:t>
      </w:r>
    </w:p>
    <w:p w:rsidR="00621B7B" w:rsidRPr="00276586" w:rsidRDefault="00621B7B" w:rsidP="00621B7B">
      <w:pPr>
        <w:shd w:val="clear" w:color="auto" w:fill="FFFFFF" w:themeFill="background1"/>
        <w:ind w:firstLine="709"/>
        <w:jc w:val="both"/>
        <w:rPr>
          <w:rFonts w:eastAsia="Calibri"/>
          <w:lang w:val="ky-KG"/>
        </w:rPr>
      </w:pPr>
    </w:p>
    <w:p w:rsidR="00621B7B" w:rsidRPr="00276586" w:rsidRDefault="00621B7B" w:rsidP="00621B7B">
      <w:pPr>
        <w:shd w:val="clear" w:color="auto" w:fill="FFFFFF" w:themeFill="background1"/>
        <w:ind w:firstLine="709"/>
        <w:jc w:val="both"/>
        <w:rPr>
          <w:rFonts w:eastAsia="Calibri"/>
          <w:lang w:val="ky-KG"/>
        </w:rPr>
      </w:pPr>
      <w:r w:rsidRPr="00276586">
        <w:rPr>
          <w:rFonts w:eastAsia="Calibri"/>
          <w:b/>
          <w:lang w:val="ky-KG"/>
        </w:rPr>
        <w:t>Атайын эсептин каражаттары</w:t>
      </w:r>
      <w:r w:rsidRPr="00276586">
        <w:rPr>
          <w:rFonts w:eastAsia="Calibri"/>
          <w:lang w:val="ky-KG"/>
        </w:rPr>
        <w:t xml:space="preserve"> боюнча чыгашалар 32,0 млн. сом суммада каралган, </w:t>
      </w:r>
      <w:r w:rsidRPr="00276586">
        <w:rPr>
          <w:lang w:val="ky-KG"/>
        </w:rPr>
        <w:t>2020-жылдын бекитилген бюджетине карата</w:t>
      </w:r>
      <w:r w:rsidRPr="00276586">
        <w:rPr>
          <w:rFonts w:eastAsia="Calibri"/>
          <w:lang w:val="ky-KG"/>
        </w:rPr>
        <w:t xml:space="preserve"> 7,3 млн. сомго, же  29,6 %га көбөйгөн жана   2019-жылдын иш жүзүндөгү чыгашаларына карата 39,2 млн. сомго, же  44,9 %га  азайган.  </w:t>
      </w:r>
    </w:p>
    <w:p w:rsidR="00621B7B" w:rsidRPr="00276586" w:rsidRDefault="00621B7B" w:rsidP="00621B7B">
      <w:pPr>
        <w:shd w:val="clear" w:color="auto" w:fill="FFFFFF" w:themeFill="background1"/>
        <w:ind w:firstLine="709"/>
        <w:jc w:val="both"/>
        <w:rPr>
          <w:rFonts w:eastAsia="Calibri"/>
          <w:lang w:val="ky-KG"/>
        </w:rPr>
      </w:pPr>
      <w:r w:rsidRPr="00276586">
        <w:rPr>
          <w:rFonts w:eastAsia="Calibri"/>
          <w:b/>
          <w:lang w:val="ky-KG"/>
        </w:rPr>
        <w:t>Мамлекеттик инвестициялар</w:t>
      </w:r>
      <w:r w:rsidRPr="00276586">
        <w:rPr>
          <w:rFonts w:eastAsia="Calibri"/>
          <w:lang w:val="ky-KG"/>
        </w:rPr>
        <w:t xml:space="preserve"> боюнча чыгашалар </w:t>
      </w:r>
      <w:r w:rsidR="000C1A4B" w:rsidRPr="00276586">
        <w:rPr>
          <w:rFonts w:eastAsia="Calibri"/>
          <w:lang w:val="ky-KG"/>
        </w:rPr>
        <w:t xml:space="preserve">708,6  </w:t>
      </w:r>
      <w:r w:rsidRPr="00276586">
        <w:rPr>
          <w:rFonts w:eastAsia="Calibri"/>
          <w:lang w:val="ky-KG"/>
        </w:rPr>
        <w:t xml:space="preserve">млн. сом суммада каралган, </w:t>
      </w:r>
      <w:r w:rsidRPr="00276586">
        <w:rPr>
          <w:lang w:val="ky-KG"/>
        </w:rPr>
        <w:t>2020-жылдын бекитилген бюджетине карата</w:t>
      </w:r>
      <w:r w:rsidRPr="00276586">
        <w:rPr>
          <w:rFonts w:eastAsia="Calibri"/>
          <w:lang w:val="ky-KG"/>
        </w:rPr>
        <w:t xml:space="preserve"> </w:t>
      </w:r>
      <w:r w:rsidR="000C1A4B" w:rsidRPr="00276586">
        <w:rPr>
          <w:rFonts w:eastAsia="Calibri"/>
          <w:lang w:val="ky-KG"/>
        </w:rPr>
        <w:t xml:space="preserve">174,6 </w:t>
      </w:r>
      <w:r w:rsidRPr="00276586">
        <w:rPr>
          <w:rFonts w:eastAsia="Calibri"/>
          <w:lang w:val="ky-KG"/>
        </w:rPr>
        <w:t xml:space="preserve">млн. сомго, же  </w:t>
      </w:r>
      <w:r w:rsidR="000C1A4B" w:rsidRPr="00276586">
        <w:rPr>
          <w:rFonts w:eastAsia="Calibri"/>
          <w:lang w:val="ky-KG"/>
        </w:rPr>
        <w:t>32,7%</w:t>
      </w:r>
      <w:r w:rsidRPr="00276586">
        <w:rPr>
          <w:rFonts w:eastAsia="Calibri"/>
          <w:lang w:val="ky-KG"/>
        </w:rPr>
        <w:t>га</w:t>
      </w:r>
      <w:r w:rsidR="000C1A4B" w:rsidRPr="00276586">
        <w:rPr>
          <w:rFonts w:eastAsia="Calibri"/>
          <w:lang w:val="ky-KG"/>
        </w:rPr>
        <w:t xml:space="preserve"> көбөйгөн</w:t>
      </w:r>
      <w:r w:rsidRPr="00276586">
        <w:rPr>
          <w:rFonts w:eastAsia="Calibri"/>
          <w:lang w:val="ky-KG"/>
        </w:rPr>
        <w:t xml:space="preserve">  жана 2019-жылда иш жүзүндөгү каржылоого карата </w:t>
      </w:r>
      <w:r w:rsidR="000C1A4B" w:rsidRPr="00276586">
        <w:rPr>
          <w:rFonts w:eastAsia="Calibri"/>
          <w:lang w:val="ky-KG"/>
        </w:rPr>
        <w:t xml:space="preserve">369,2 </w:t>
      </w:r>
      <w:r w:rsidRPr="00276586">
        <w:rPr>
          <w:rFonts w:eastAsia="Calibri"/>
          <w:lang w:val="ky-KG"/>
        </w:rPr>
        <w:t xml:space="preserve">млн. сомго, же  </w:t>
      </w:r>
      <w:r w:rsidR="000C1A4B" w:rsidRPr="00276586">
        <w:rPr>
          <w:rFonts w:eastAsia="Calibri"/>
          <w:lang w:val="ky-KG"/>
        </w:rPr>
        <w:t>108,8%</w:t>
      </w:r>
      <w:r w:rsidRPr="00276586">
        <w:rPr>
          <w:rFonts w:eastAsia="Calibri"/>
          <w:lang w:val="ky-KG"/>
        </w:rPr>
        <w:t>га</w:t>
      </w:r>
      <w:r w:rsidR="000C1A4B" w:rsidRPr="00276586">
        <w:rPr>
          <w:rFonts w:eastAsia="Calibri"/>
          <w:lang w:val="ky-KG"/>
        </w:rPr>
        <w:t xml:space="preserve"> көбөйгөн</w:t>
      </w:r>
      <w:r w:rsidRPr="00276586">
        <w:rPr>
          <w:rFonts w:eastAsia="Calibri"/>
          <w:lang w:val="ky-KG"/>
        </w:rPr>
        <w:t xml:space="preserve">. </w:t>
      </w:r>
    </w:p>
    <w:p w:rsidR="00621B7B" w:rsidRPr="00276586" w:rsidRDefault="00621B7B" w:rsidP="00621B7B">
      <w:pPr>
        <w:shd w:val="clear" w:color="auto" w:fill="FFFFFF" w:themeFill="background1"/>
        <w:ind w:firstLine="709"/>
        <w:jc w:val="both"/>
        <w:rPr>
          <w:rFonts w:eastAsia="Calibri"/>
          <w:lang w:val="ky-KG"/>
        </w:rPr>
      </w:pPr>
    </w:p>
    <w:p w:rsidR="00621B7B" w:rsidRPr="00276586" w:rsidRDefault="00621B7B" w:rsidP="00621B7B">
      <w:pPr>
        <w:shd w:val="clear" w:color="auto" w:fill="FFFFFF" w:themeFill="background1"/>
        <w:ind w:firstLine="709"/>
        <w:jc w:val="right"/>
        <w:rPr>
          <w:rFonts w:eastAsia="Calibri"/>
          <w:sz w:val="20"/>
          <w:szCs w:val="20"/>
          <w:lang w:val="ky-KG"/>
        </w:rPr>
      </w:pPr>
      <w:r w:rsidRPr="00276586">
        <w:rPr>
          <w:rFonts w:eastAsia="Calibri"/>
          <w:b/>
          <w:lang w:val="ky-KG"/>
        </w:rPr>
        <w:t xml:space="preserve">                                                                                                                                    </w:t>
      </w:r>
      <w:r w:rsidRPr="00276586">
        <w:rPr>
          <w:rFonts w:eastAsia="Calibri"/>
          <w:sz w:val="20"/>
          <w:szCs w:val="20"/>
        </w:rPr>
        <w:t>млн. сом</w:t>
      </w:r>
    </w:p>
    <w:p w:rsidR="00621B7B" w:rsidRPr="00276586" w:rsidRDefault="00621B7B" w:rsidP="00621B7B">
      <w:pPr>
        <w:shd w:val="clear" w:color="auto" w:fill="FFFFFF" w:themeFill="background1"/>
        <w:ind w:firstLine="709"/>
        <w:jc w:val="center"/>
        <w:rPr>
          <w:rFonts w:eastAsia="Calibri"/>
          <w:sz w:val="20"/>
          <w:szCs w:val="20"/>
          <w:lang w:val="ky-KG"/>
        </w:rPr>
      </w:pPr>
    </w:p>
    <w:tbl>
      <w:tblPr>
        <w:tblW w:w="9660" w:type="dxa"/>
        <w:tblInd w:w="48" w:type="dxa"/>
        <w:tblLayout w:type="fixed"/>
        <w:tblCellMar>
          <w:left w:w="70" w:type="dxa"/>
          <w:right w:w="70" w:type="dxa"/>
        </w:tblCellMar>
        <w:tblLook w:val="04A0" w:firstRow="1" w:lastRow="0" w:firstColumn="1" w:lastColumn="0" w:noHBand="0" w:noVBand="1"/>
      </w:tblPr>
      <w:tblGrid>
        <w:gridCol w:w="3140"/>
        <w:gridCol w:w="1086"/>
        <w:gridCol w:w="1087"/>
        <w:gridCol w:w="1087"/>
        <w:gridCol w:w="1086"/>
        <w:gridCol w:w="1087"/>
        <w:gridCol w:w="1087"/>
      </w:tblGrid>
      <w:tr w:rsidR="00621B7B" w:rsidRPr="00276586" w:rsidTr="00621B7B">
        <w:trPr>
          <w:trHeight w:val="795"/>
        </w:trPr>
        <w:tc>
          <w:tcPr>
            <w:tcW w:w="3140" w:type="dxa"/>
            <w:tcBorders>
              <w:top w:val="single" w:sz="4" w:space="0" w:color="auto"/>
              <w:left w:val="single" w:sz="4" w:space="0" w:color="auto"/>
              <w:bottom w:val="single" w:sz="8" w:space="0" w:color="auto"/>
              <w:right w:val="single" w:sz="4" w:space="0" w:color="auto"/>
            </w:tcBorders>
            <w:noWrap/>
            <w:vAlign w:val="center"/>
          </w:tcPr>
          <w:p w:rsidR="00621B7B" w:rsidRPr="00276586" w:rsidRDefault="00621B7B" w:rsidP="00621B7B">
            <w:pPr>
              <w:autoSpaceDE w:val="0"/>
              <w:autoSpaceDN w:val="0"/>
              <w:adjustRightInd w:val="0"/>
              <w:rPr>
                <w:b/>
                <w:sz w:val="20"/>
                <w:lang w:val="ky-KG"/>
              </w:rPr>
            </w:pPr>
          </w:p>
          <w:p w:rsidR="00621B7B" w:rsidRPr="00276586" w:rsidRDefault="00621B7B" w:rsidP="00621B7B">
            <w:pPr>
              <w:autoSpaceDE w:val="0"/>
              <w:autoSpaceDN w:val="0"/>
              <w:adjustRightInd w:val="0"/>
              <w:spacing w:after="200" w:line="276" w:lineRule="auto"/>
              <w:jc w:val="center"/>
              <w:rPr>
                <w:b/>
                <w:sz w:val="20"/>
                <w:szCs w:val="22"/>
                <w:lang w:val="ky-KG" w:eastAsia="en-US"/>
              </w:rPr>
            </w:pPr>
            <w:r w:rsidRPr="00276586">
              <w:rPr>
                <w:b/>
                <w:sz w:val="20"/>
                <w:lang w:val="ky-KG"/>
              </w:rPr>
              <w:t>Аталышы</w:t>
            </w:r>
          </w:p>
        </w:tc>
        <w:tc>
          <w:tcPr>
            <w:tcW w:w="1086" w:type="dxa"/>
            <w:tcBorders>
              <w:top w:val="single" w:sz="4" w:space="0" w:color="auto"/>
              <w:left w:val="nil"/>
              <w:bottom w:val="single" w:sz="4" w:space="0" w:color="auto"/>
              <w:right w:val="single" w:sz="4" w:space="0" w:color="auto"/>
            </w:tcBorders>
            <w:vAlign w:val="center"/>
            <w:hideMark/>
          </w:tcPr>
          <w:p w:rsidR="00621B7B" w:rsidRPr="00276586" w:rsidRDefault="00621B7B" w:rsidP="00621B7B">
            <w:pPr>
              <w:spacing w:after="200" w:line="276" w:lineRule="auto"/>
              <w:jc w:val="center"/>
              <w:rPr>
                <w:rFonts w:eastAsia="Calibri"/>
                <w:b/>
                <w:bCs/>
                <w:sz w:val="20"/>
                <w:szCs w:val="20"/>
                <w:lang w:val="ky-KG" w:eastAsia="en-US"/>
              </w:rPr>
            </w:pPr>
            <w:r w:rsidRPr="00276586">
              <w:rPr>
                <w:rFonts w:eastAsia="Calibri"/>
                <w:b/>
                <w:bCs/>
                <w:sz w:val="20"/>
                <w:szCs w:val="20"/>
                <w:lang w:val="ky-KG"/>
              </w:rPr>
              <w:t>2019-жыл факт</w:t>
            </w:r>
          </w:p>
        </w:tc>
        <w:tc>
          <w:tcPr>
            <w:tcW w:w="1087" w:type="dxa"/>
            <w:tcBorders>
              <w:top w:val="single" w:sz="4" w:space="0" w:color="auto"/>
              <w:left w:val="nil"/>
              <w:bottom w:val="single" w:sz="4" w:space="0" w:color="auto"/>
              <w:right w:val="single" w:sz="4" w:space="0" w:color="auto"/>
            </w:tcBorders>
            <w:vAlign w:val="center"/>
            <w:hideMark/>
          </w:tcPr>
          <w:p w:rsidR="00621B7B" w:rsidRPr="00276586" w:rsidRDefault="00621B7B" w:rsidP="00621B7B">
            <w:pPr>
              <w:spacing w:after="200" w:line="276" w:lineRule="auto"/>
              <w:jc w:val="center"/>
              <w:rPr>
                <w:rFonts w:eastAsia="Calibri"/>
                <w:b/>
                <w:bCs/>
                <w:sz w:val="20"/>
                <w:szCs w:val="20"/>
                <w:lang w:val="ky-KG" w:eastAsia="en-US"/>
              </w:rPr>
            </w:pPr>
            <w:r w:rsidRPr="00276586">
              <w:rPr>
                <w:rFonts w:eastAsia="Calibri"/>
                <w:b/>
                <w:bCs/>
                <w:sz w:val="20"/>
                <w:szCs w:val="20"/>
                <w:lang w:val="ky-KG"/>
              </w:rPr>
              <w:t>2020-жыл бекит.</w:t>
            </w:r>
          </w:p>
        </w:tc>
        <w:tc>
          <w:tcPr>
            <w:tcW w:w="1087" w:type="dxa"/>
            <w:tcBorders>
              <w:top w:val="single" w:sz="4" w:space="0" w:color="auto"/>
              <w:left w:val="nil"/>
              <w:bottom w:val="single" w:sz="4" w:space="0" w:color="auto"/>
              <w:right w:val="single" w:sz="4" w:space="0" w:color="auto"/>
            </w:tcBorders>
            <w:vAlign w:val="center"/>
            <w:hideMark/>
          </w:tcPr>
          <w:p w:rsidR="00621B7B" w:rsidRPr="00276586" w:rsidRDefault="00621B7B" w:rsidP="00621B7B">
            <w:pPr>
              <w:spacing w:after="200" w:line="276" w:lineRule="auto"/>
              <w:jc w:val="center"/>
              <w:rPr>
                <w:rFonts w:eastAsia="Calibri"/>
                <w:b/>
                <w:bCs/>
                <w:sz w:val="20"/>
                <w:szCs w:val="20"/>
                <w:lang w:val="ky-KG" w:eastAsia="en-US"/>
              </w:rPr>
            </w:pPr>
            <w:r w:rsidRPr="00276586">
              <w:rPr>
                <w:rFonts w:eastAsia="Calibri"/>
                <w:b/>
                <w:bCs/>
                <w:sz w:val="20"/>
                <w:szCs w:val="20"/>
                <w:lang w:val="ky-KG"/>
              </w:rPr>
              <w:t>2021-жыл долбоор</w:t>
            </w:r>
          </w:p>
        </w:tc>
        <w:tc>
          <w:tcPr>
            <w:tcW w:w="1086" w:type="dxa"/>
            <w:tcBorders>
              <w:top w:val="single" w:sz="4" w:space="0" w:color="auto"/>
              <w:left w:val="nil"/>
              <w:bottom w:val="single" w:sz="4" w:space="0" w:color="auto"/>
              <w:right w:val="single" w:sz="4" w:space="0" w:color="auto"/>
            </w:tcBorders>
            <w:vAlign w:val="center"/>
            <w:hideMark/>
          </w:tcPr>
          <w:p w:rsidR="00621B7B" w:rsidRPr="00276586" w:rsidRDefault="00621B7B" w:rsidP="00621B7B">
            <w:pPr>
              <w:spacing w:after="200" w:line="276" w:lineRule="auto"/>
              <w:jc w:val="center"/>
              <w:rPr>
                <w:rFonts w:eastAsia="Calibri"/>
                <w:b/>
                <w:bCs/>
                <w:sz w:val="20"/>
                <w:szCs w:val="20"/>
                <w:lang w:val="ky-KG" w:eastAsia="en-US"/>
              </w:rPr>
            </w:pPr>
            <w:r w:rsidRPr="00276586">
              <w:rPr>
                <w:rFonts w:eastAsia="Calibri"/>
                <w:b/>
                <w:bCs/>
                <w:sz w:val="20"/>
                <w:szCs w:val="20"/>
                <w:lang w:val="ky-KG"/>
              </w:rPr>
              <w:t>четтөө</w:t>
            </w:r>
          </w:p>
        </w:tc>
        <w:tc>
          <w:tcPr>
            <w:tcW w:w="1087" w:type="dxa"/>
            <w:tcBorders>
              <w:top w:val="single" w:sz="4" w:space="0" w:color="auto"/>
              <w:left w:val="nil"/>
              <w:bottom w:val="single" w:sz="4" w:space="0" w:color="auto"/>
              <w:right w:val="single" w:sz="4" w:space="0" w:color="auto"/>
            </w:tcBorders>
            <w:vAlign w:val="center"/>
            <w:hideMark/>
          </w:tcPr>
          <w:p w:rsidR="00621B7B" w:rsidRPr="00276586" w:rsidRDefault="00621B7B" w:rsidP="00621B7B">
            <w:pPr>
              <w:spacing w:after="200" w:line="276" w:lineRule="auto"/>
              <w:jc w:val="center"/>
              <w:rPr>
                <w:rFonts w:eastAsia="Calibri"/>
                <w:b/>
                <w:bCs/>
                <w:sz w:val="20"/>
                <w:szCs w:val="20"/>
                <w:lang w:val="ky-KG" w:eastAsia="en-US"/>
              </w:rPr>
            </w:pPr>
            <w:r w:rsidRPr="00276586">
              <w:rPr>
                <w:rFonts w:eastAsia="Calibri"/>
                <w:b/>
                <w:bCs/>
                <w:sz w:val="20"/>
                <w:szCs w:val="20"/>
                <w:lang w:val="ky-KG"/>
              </w:rPr>
              <w:t>2022-жыл болжол</w:t>
            </w:r>
          </w:p>
        </w:tc>
        <w:tc>
          <w:tcPr>
            <w:tcW w:w="1087" w:type="dxa"/>
            <w:tcBorders>
              <w:top w:val="single" w:sz="4" w:space="0" w:color="auto"/>
              <w:left w:val="nil"/>
              <w:bottom w:val="single" w:sz="4" w:space="0" w:color="auto"/>
              <w:right w:val="single" w:sz="4" w:space="0" w:color="auto"/>
            </w:tcBorders>
            <w:vAlign w:val="center"/>
            <w:hideMark/>
          </w:tcPr>
          <w:p w:rsidR="00621B7B" w:rsidRPr="00276586" w:rsidRDefault="00621B7B" w:rsidP="00621B7B">
            <w:pPr>
              <w:spacing w:after="200" w:line="276" w:lineRule="auto"/>
              <w:jc w:val="center"/>
              <w:rPr>
                <w:rFonts w:eastAsia="Calibri"/>
                <w:b/>
                <w:bCs/>
                <w:sz w:val="20"/>
                <w:szCs w:val="20"/>
                <w:lang w:val="ky-KG" w:eastAsia="en-US"/>
              </w:rPr>
            </w:pPr>
            <w:r w:rsidRPr="00276586">
              <w:rPr>
                <w:rFonts w:eastAsia="Calibri"/>
                <w:b/>
                <w:bCs/>
                <w:sz w:val="20"/>
                <w:szCs w:val="20"/>
                <w:lang w:val="ky-KG"/>
              </w:rPr>
              <w:t>2023-жыл болжол</w:t>
            </w:r>
          </w:p>
        </w:tc>
      </w:tr>
      <w:tr w:rsidR="00621B7B" w:rsidRPr="00276586" w:rsidTr="00621B7B">
        <w:trPr>
          <w:trHeight w:val="297"/>
        </w:trPr>
        <w:tc>
          <w:tcPr>
            <w:tcW w:w="3140" w:type="dxa"/>
            <w:tcBorders>
              <w:top w:val="single" w:sz="8" w:space="0" w:color="auto"/>
              <w:left w:val="single" w:sz="8" w:space="0" w:color="auto"/>
              <w:bottom w:val="single" w:sz="4" w:space="0" w:color="auto"/>
              <w:right w:val="single" w:sz="4" w:space="0" w:color="auto"/>
            </w:tcBorders>
            <w:noWrap/>
            <w:vAlign w:val="center"/>
            <w:hideMark/>
          </w:tcPr>
          <w:p w:rsidR="00621B7B" w:rsidRPr="00276586" w:rsidRDefault="00621B7B" w:rsidP="00621B7B">
            <w:pPr>
              <w:numPr>
                <w:ilvl w:val="0"/>
                <w:numId w:val="12"/>
              </w:numPr>
              <w:spacing w:line="276" w:lineRule="auto"/>
              <w:ind w:left="0"/>
              <w:contextualSpacing/>
              <w:jc w:val="both"/>
              <w:rPr>
                <w:b/>
                <w:bCs/>
                <w:color w:val="000000"/>
                <w:sz w:val="20"/>
                <w:szCs w:val="20"/>
                <w:lang w:val="ky-KG" w:eastAsia="ky-KG"/>
              </w:rPr>
            </w:pPr>
            <w:r w:rsidRPr="00276586">
              <w:rPr>
                <w:b/>
                <w:sz w:val="20"/>
                <w:szCs w:val="20"/>
                <w:lang w:val="ky-KG"/>
              </w:rPr>
              <w:t>1) бюджеттик каражаттар</w:t>
            </w:r>
          </w:p>
        </w:tc>
        <w:tc>
          <w:tcPr>
            <w:tcW w:w="1086" w:type="dxa"/>
            <w:tcBorders>
              <w:top w:val="single" w:sz="8" w:space="0" w:color="auto"/>
              <w:left w:val="nil"/>
              <w:bottom w:val="single" w:sz="4" w:space="0" w:color="auto"/>
              <w:right w:val="single" w:sz="4" w:space="0" w:color="auto"/>
            </w:tcBorders>
            <w:noWrap/>
            <w:vAlign w:val="bottom"/>
            <w:hideMark/>
          </w:tcPr>
          <w:p w:rsidR="00621B7B" w:rsidRPr="00276586" w:rsidRDefault="00621B7B" w:rsidP="00621B7B">
            <w:pPr>
              <w:jc w:val="center"/>
              <w:rPr>
                <w:b/>
                <w:bCs/>
                <w:color w:val="000000"/>
                <w:sz w:val="20"/>
                <w:szCs w:val="20"/>
                <w:lang w:val="ky-KG" w:eastAsia="ky-KG"/>
              </w:rPr>
            </w:pPr>
            <w:r w:rsidRPr="00276586">
              <w:rPr>
                <w:b/>
                <w:bCs/>
                <w:color w:val="000000"/>
                <w:sz w:val="20"/>
                <w:szCs w:val="20"/>
                <w:lang w:eastAsia="ky-KG"/>
              </w:rPr>
              <w:t>1</w:t>
            </w:r>
            <w:r w:rsidRPr="00276586">
              <w:rPr>
                <w:b/>
                <w:bCs/>
                <w:color w:val="000000"/>
                <w:sz w:val="20"/>
                <w:szCs w:val="20"/>
                <w:lang w:val="ky-KG" w:eastAsia="ky-KG"/>
              </w:rPr>
              <w:t xml:space="preserve"> 299</w:t>
            </w:r>
            <w:r w:rsidRPr="00276586">
              <w:rPr>
                <w:b/>
                <w:bCs/>
                <w:color w:val="000000"/>
                <w:sz w:val="20"/>
                <w:szCs w:val="20"/>
                <w:lang w:eastAsia="ky-KG"/>
              </w:rPr>
              <w:t>,</w:t>
            </w:r>
            <w:r w:rsidRPr="00276586">
              <w:rPr>
                <w:b/>
                <w:bCs/>
                <w:color w:val="000000"/>
                <w:sz w:val="20"/>
                <w:szCs w:val="20"/>
                <w:lang w:val="ky-KG" w:eastAsia="ky-KG"/>
              </w:rPr>
              <w:t>3</w:t>
            </w:r>
          </w:p>
        </w:tc>
        <w:tc>
          <w:tcPr>
            <w:tcW w:w="1087" w:type="dxa"/>
            <w:tcBorders>
              <w:top w:val="single" w:sz="8" w:space="0" w:color="auto"/>
              <w:left w:val="nil"/>
              <w:bottom w:val="single" w:sz="4" w:space="0" w:color="auto"/>
              <w:right w:val="single" w:sz="4" w:space="0" w:color="auto"/>
            </w:tcBorders>
            <w:noWrap/>
            <w:vAlign w:val="bottom"/>
            <w:hideMark/>
          </w:tcPr>
          <w:p w:rsidR="00621B7B" w:rsidRPr="00276586" w:rsidRDefault="00621B7B" w:rsidP="00621B7B">
            <w:pPr>
              <w:jc w:val="center"/>
              <w:rPr>
                <w:b/>
                <w:bCs/>
                <w:color w:val="000000"/>
                <w:sz w:val="20"/>
                <w:szCs w:val="20"/>
                <w:lang w:val="ky-KG" w:eastAsia="ky-KG"/>
              </w:rPr>
            </w:pPr>
            <w:r w:rsidRPr="00276586">
              <w:rPr>
                <w:b/>
                <w:bCs/>
                <w:color w:val="000000"/>
                <w:sz w:val="20"/>
                <w:szCs w:val="20"/>
                <w:lang w:val="ky-KG" w:eastAsia="ky-KG"/>
              </w:rPr>
              <w:t>419</w:t>
            </w:r>
            <w:r w:rsidRPr="00276586">
              <w:rPr>
                <w:b/>
                <w:bCs/>
                <w:color w:val="000000"/>
                <w:sz w:val="20"/>
                <w:szCs w:val="20"/>
                <w:lang w:eastAsia="ky-KG"/>
              </w:rPr>
              <w:t>,</w:t>
            </w:r>
            <w:r w:rsidRPr="00276586">
              <w:rPr>
                <w:b/>
                <w:bCs/>
                <w:color w:val="000000"/>
                <w:sz w:val="20"/>
                <w:szCs w:val="20"/>
                <w:lang w:val="ky-KG" w:eastAsia="ky-KG"/>
              </w:rPr>
              <w:t>5</w:t>
            </w:r>
          </w:p>
        </w:tc>
        <w:tc>
          <w:tcPr>
            <w:tcW w:w="1087" w:type="dxa"/>
            <w:tcBorders>
              <w:top w:val="single" w:sz="8" w:space="0" w:color="auto"/>
              <w:left w:val="nil"/>
              <w:bottom w:val="single" w:sz="4" w:space="0" w:color="auto"/>
              <w:right w:val="single" w:sz="4" w:space="0" w:color="auto"/>
            </w:tcBorders>
            <w:noWrap/>
            <w:vAlign w:val="bottom"/>
            <w:hideMark/>
          </w:tcPr>
          <w:p w:rsidR="00621B7B" w:rsidRPr="00276586" w:rsidRDefault="00621B7B" w:rsidP="00621B7B">
            <w:pPr>
              <w:jc w:val="center"/>
              <w:rPr>
                <w:b/>
                <w:bCs/>
                <w:color w:val="000000"/>
                <w:sz w:val="20"/>
                <w:szCs w:val="20"/>
                <w:lang w:val="ky-KG" w:eastAsia="ky-KG"/>
              </w:rPr>
            </w:pPr>
            <w:r w:rsidRPr="00276586">
              <w:rPr>
                <w:b/>
                <w:bCs/>
                <w:color w:val="000000"/>
                <w:sz w:val="20"/>
                <w:szCs w:val="20"/>
                <w:lang w:val="ky-KG" w:eastAsia="ky-KG"/>
              </w:rPr>
              <w:t>364</w:t>
            </w:r>
            <w:r w:rsidRPr="00276586">
              <w:rPr>
                <w:b/>
                <w:bCs/>
                <w:color w:val="000000"/>
                <w:sz w:val="20"/>
                <w:szCs w:val="20"/>
                <w:lang w:eastAsia="ky-KG"/>
              </w:rPr>
              <w:t>,</w:t>
            </w:r>
            <w:r w:rsidRPr="00276586">
              <w:rPr>
                <w:b/>
                <w:bCs/>
                <w:color w:val="000000"/>
                <w:sz w:val="20"/>
                <w:szCs w:val="20"/>
                <w:lang w:val="ky-KG" w:eastAsia="ky-KG"/>
              </w:rPr>
              <w:t>8</w:t>
            </w:r>
          </w:p>
        </w:tc>
        <w:tc>
          <w:tcPr>
            <w:tcW w:w="1086" w:type="dxa"/>
            <w:tcBorders>
              <w:top w:val="single" w:sz="8" w:space="0" w:color="auto"/>
              <w:left w:val="nil"/>
              <w:bottom w:val="single" w:sz="4" w:space="0" w:color="auto"/>
              <w:right w:val="single" w:sz="4" w:space="0" w:color="auto"/>
            </w:tcBorders>
            <w:noWrap/>
            <w:vAlign w:val="bottom"/>
            <w:hideMark/>
          </w:tcPr>
          <w:p w:rsidR="00621B7B" w:rsidRPr="00276586" w:rsidRDefault="00621B7B" w:rsidP="00621B7B">
            <w:pPr>
              <w:jc w:val="center"/>
              <w:rPr>
                <w:b/>
                <w:bCs/>
                <w:color w:val="000000"/>
                <w:sz w:val="20"/>
                <w:szCs w:val="20"/>
                <w:lang w:val="ky-KG" w:eastAsia="ky-KG"/>
              </w:rPr>
            </w:pPr>
            <w:r w:rsidRPr="00276586">
              <w:rPr>
                <w:b/>
                <w:bCs/>
                <w:color w:val="000000"/>
                <w:sz w:val="20"/>
                <w:szCs w:val="20"/>
                <w:lang w:val="ky-KG" w:eastAsia="ky-KG"/>
              </w:rPr>
              <w:t>-54,7</w:t>
            </w:r>
          </w:p>
        </w:tc>
        <w:tc>
          <w:tcPr>
            <w:tcW w:w="1087" w:type="dxa"/>
            <w:tcBorders>
              <w:top w:val="single" w:sz="8" w:space="0" w:color="auto"/>
              <w:left w:val="nil"/>
              <w:bottom w:val="single" w:sz="4" w:space="0" w:color="auto"/>
              <w:right w:val="single" w:sz="4" w:space="0" w:color="auto"/>
            </w:tcBorders>
            <w:noWrap/>
            <w:vAlign w:val="bottom"/>
            <w:hideMark/>
          </w:tcPr>
          <w:p w:rsidR="00621B7B" w:rsidRPr="00276586" w:rsidRDefault="00621B7B" w:rsidP="00621B7B">
            <w:pPr>
              <w:jc w:val="center"/>
              <w:rPr>
                <w:b/>
                <w:bCs/>
                <w:color w:val="FF0000"/>
                <w:sz w:val="20"/>
                <w:szCs w:val="20"/>
                <w:lang w:val="ky-KG" w:eastAsia="ky-KG"/>
              </w:rPr>
            </w:pPr>
            <w:r w:rsidRPr="00276586">
              <w:rPr>
                <w:b/>
                <w:bCs/>
                <w:sz w:val="20"/>
                <w:szCs w:val="20"/>
                <w:lang w:val="ky-KG" w:eastAsia="ky-KG"/>
              </w:rPr>
              <w:t>372</w:t>
            </w:r>
            <w:r w:rsidRPr="00276586">
              <w:rPr>
                <w:b/>
                <w:bCs/>
                <w:sz w:val="20"/>
                <w:szCs w:val="20"/>
                <w:lang w:eastAsia="ky-KG"/>
              </w:rPr>
              <w:t>,</w:t>
            </w:r>
            <w:r w:rsidRPr="00276586">
              <w:rPr>
                <w:b/>
                <w:bCs/>
                <w:sz w:val="20"/>
                <w:szCs w:val="20"/>
                <w:lang w:val="ky-KG" w:eastAsia="ky-KG"/>
              </w:rPr>
              <w:t>0</w:t>
            </w:r>
          </w:p>
        </w:tc>
        <w:tc>
          <w:tcPr>
            <w:tcW w:w="1087" w:type="dxa"/>
            <w:tcBorders>
              <w:top w:val="single" w:sz="8" w:space="0" w:color="auto"/>
              <w:left w:val="nil"/>
              <w:bottom w:val="single" w:sz="4" w:space="0" w:color="auto"/>
              <w:right w:val="single" w:sz="4" w:space="0" w:color="auto"/>
            </w:tcBorders>
            <w:noWrap/>
            <w:vAlign w:val="bottom"/>
            <w:hideMark/>
          </w:tcPr>
          <w:p w:rsidR="00621B7B" w:rsidRPr="00276586" w:rsidRDefault="00621B7B" w:rsidP="00621B7B">
            <w:pPr>
              <w:jc w:val="center"/>
              <w:rPr>
                <w:b/>
                <w:bCs/>
                <w:color w:val="FF0000"/>
                <w:sz w:val="20"/>
                <w:szCs w:val="20"/>
                <w:lang w:val="ky-KG" w:eastAsia="ky-KG"/>
              </w:rPr>
            </w:pPr>
            <w:r w:rsidRPr="00276586">
              <w:rPr>
                <w:b/>
                <w:bCs/>
                <w:sz w:val="20"/>
                <w:szCs w:val="20"/>
                <w:lang w:val="ky-KG" w:eastAsia="ky-KG"/>
              </w:rPr>
              <w:t>37</w:t>
            </w:r>
            <w:r w:rsidRPr="00276586">
              <w:rPr>
                <w:b/>
                <w:bCs/>
                <w:sz w:val="20"/>
                <w:szCs w:val="20"/>
                <w:lang w:eastAsia="ky-KG"/>
              </w:rPr>
              <w:t>5,</w:t>
            </w:r>
            <w:r w:rsidRPr="00276586">
              <w:rPr>
                <w:b/>
                <w:bCs/>
                <w:sz w:val="20"/>
                <w:szCs w:val="20"/>
                <w:lang w:val="ky-KG" w:eastAsia="ky-KG"/>
              </w:rPr>
              <w:t>1</w:t>
            </w:r>
          </w:p>
        </w:tc>
      </w:tr>
      <w:tr w:rsidR="00621B7B" w:rsidRPr="00276586" w:rsidTr="00621B7B">
        <w:trPr>
          <w:trHeight w:val="297"/>
        </w:trPr>
        <w:tc>
          <w:tcPr>
            <w:tcW w:w="3140" w:type="dxa"/>
            <w:tcBorders>
              <w:top w:val="single" w:sz="4" w:space="0" w:color="auto"/>
              <w:left w:val="single" w:sz="8" w:space="0" w:color="auto"/>
              <w:bottom w:val="single" w:sz="4" w:space="0" w:color="auto"/>
              <w:right w:val="single" w:sz="4" w:space="0" w:color="auto"/>
            </w:tcBorders>
            <w:vAlign w:val="bottom"/>
            <w:hideMark/>
          </w:tcPr>
          <w:p w:rsidR="00621B7B" w:rsidRPr="00276586" w:rsidRDefault="00621B7B" w:rsidP="00621B7B">
            <w:pPr>
              <w:spacing w:after="200" w:line="276" w:lineRule="auto"/>
              <w:rPr>
                <w:bCs/>
                <w:sz w:val="20"/>
                <w:szCs w:val="20"/>
                <w:lang w:val="ky-KG" w:eastAsia="ky-KG"/>
              </w:rPr>
            </w:pPr>
            <w:r w:rsidRPr="00276586">
              <w:rPr>
                <w:bCs/>
                <w:sz w:val="20"/>
                <w:szCs w:val="20"/>
                <w:lang w:val="ky-KG" w:eastAsia="ky-KG"/>
              </w:rPr>
              <w:lastRenderedPageBreak/>
              <w:t xml:space="preserve">АЧТММ аппараты </w:t>
            </w:r>
          </w:p>
        </w:tc>
        <w:tc>
          <w:tcPr>
            <w:tcW w:w="1086" w:type="dxa"/>
            <w:tcBorders>
              <w:top w:val="single" w:sz="4" w:space="0" w:color="auto"/>
              <w:left w:val="nil"/>
              <w:bottom w:val="single" w:sz="4" w:space="0" w:color="auto"/>
              <w:right w:val="single" w:sz="4" w:space="0" w:color="auto"/>
            </w:tcBorders>
            <w:noWrap/>
            <w:vAlign w:val="bottom"/>
            <w:hideMark/>
          </w:tcPr>
          <w:p w:rsidR="00621B7B" w:rsidRPr="00276586" w:rsidRDefault="00621B7B" w:rsidP="00621B7B">
            <w:pPr>
              <w:jc w:val="center"/>
              <w:rPr>
                <w:bCs/>
                <w:color w:val="000000"/>
                <w:sz w:val="20"/>
                <w:szCs w:val="20"/>
                <w:lang w:val="ky-KG" w:eastAsia="ky-KG"/>
              </w:rPr>
            </w:pPr>
            <w:r w:rsidRPr="00276586">
              <w:rPr>
                <w:bCs/>
                <w:color w:val="000000"/>
                <w:sz w:val="20"/>
                <w:szCs w:val="20"/>
                <w:lang w:val="ky-KG" w:eastAsia="ky-KG"/>
              </w:rPr>
              <w:t>51</w:t>
            </w:r>
            <w:r w:rsidRPr="00276586">
              <w:rPr>
                <w:bCs/>
                <w:color w:val="000000"/>
                <w:sz w:val="20"/>
                <w:szCs w:val="20"/>
                <w:lang w:eastAsia="ky-KG"/>
              </w:rPr>
              <w:t>,</w:t>
            </w:r>
            <w:r w:rsidRPr="00276586">
              <w:rPr>
                <w:bCs/>
                <w:color w:val="000000"/>
                <w:sz w:val="20"/>
                <w:szCs w:val="20"/>
                <w:lang w:val="ky-KG" w:eastAsia="ky-KG"/>
              </w:rPr>
              <w:t>2</w:t>
            </w:r>
          </w:p>
        </w:tc>
        <w:tc>
          <w:tcPr>
            <w:tcW w:w="1087" w:type="dxa"/>
            <w:tcBorders>
              <w:top w:val="single" w:sz="4" w:space="0" w:color="auto"/>
              <w:left w:val="nil"/>
              <w:bottom w:val="single" w:sz="4" w:space="0" w:color="auto"/>
              <w:right w:val="single" w:sz="4" w:space="0" w:color="auto"/>
            </w:tcBorders>
            <w:noWrap/>
            <w:vAlign w:val="bottom"/>
            <w:hideMark/>
          </w:tcPr>
          <w:p w:rsidR="00621B7B" w:rsidRPr="00276586" w:rsidRDefault="00621B7B" w:rsidP="00621B7B">
            <w:pPr>
              <w:jc w:val="center"/>
              <w:rPr>
                <w:bCs/>
                <w:color w:val="000000"/>
                <w:sz w:val="20"/>
                <w:szCs w:val="20"/>
                <w:lang w:val="ky-KG" w:eastAsia="ky-KG"/>
              </w:rPr>
            </w:pPr>
            <w:r w:rsidRPr="00276586">
              <w:rPr>
                <w:bCs/>
                <w:color w:val="000000"/>
                <w:sz w:val="20"/>
                <w:szCs w:val="20"/>
                <w:lang w:val="ky-KG" w:eastAsia="ky-KG"/>
              </w:rPr>
              <w:t>56</w:t>
            </w:r>
            <w:r w:rsidRPr="00276586">
              <w:rPr>
                <w:bCs/>
                <w:color w:val="000000"/>
                <w:sz w:val="20"/>
                <w:szCs w:val="20"/>
                <w:lang w:eastAsia="ky-KG"/>
              </w:rPr>
              <w:t>,</w:t>
            </w:r>
            <w:r w:rsidRPr="00276586">
              <w:rPr>
                <w:bCs/>
                <w:color w:val="000000"/>
                <w:sz w:val="20"/>
                <w:szCs w:val="20"/>
                <w:lang w:val="ky-KG" w:eastAsia="ky-KG"/>
              </w:rPr>
              <w:t>1</w:t>
            </w:r>
          </w:p>
        </w:tc>
        <w:tc>
          <w:tcPr>
            <w:tcW w:w="1087" w:type="dxa"/>
            <w:tcBorders>
              <w:top w:val="single" w:sz="4" w:space="0" w:color="auto"/>
              <w:left w:val="nil"/>
              <w:bottom w:val="single" w:sz="4" w:space="0" w:color="auto"/>
              <w:right w:val="single" w:sz="4" w:space="0" w:color="auto"/>
            </w:tcBorders>
            <w:noWrap/>
            <w:vAlign w:val="bottom"/>
            <w:hideMark/>
          </w:tcPr>
          <w:p w:rsidR="00621B7B" w:rsidRPr="00276586" w:rsidRDefault="00621B7B" w:rsidP="00621B7B">
            <w:pPr>
              <w:jc w:val="center"/>
              <w:rPr>
                <w:bCs/>
                <w:color w:val="000000"/>
                <w:sz w:val="20"/>
                <w:szCs w:val="20"/>
                <w:lang w:val="ky-KG" w:eastAsia="ky-KG"/>
              </w:rPr>
            </w:pPr>
            <w:r w:rsidRPr="00276586">
              <w:rPr>
                <w:bCs/>
                <w:color w:val="000000"/>
                <w:sz w:val="20"/>
                <w:szCs w:val="20"/>
                <w:lang w:val="ky-KG" w:eastAsia="ky-KG"/>
              </w:rPr>
              <w:t>58</w:t>
            </w:r>
            <w:r w:rsidRPr="00276586">
              <w:rPr>
                <w:bCs/>
                <w:color w:val="000000"/>
                <w:sz w:val="20"/>
                <w:szCs w:val="20"/>
                <w:lang w:eastAsia="ky-KG"/>
              </w:rPr>
              <w:t>,</w:t>
            </w:r>
            <w:r w:rsidRPr="00276586">
              <w:rPr>
                <w:bCs/>
                <w:color w:val="000000"/>
                <w:sz w:val="20"/>
                <w:szCs w:val="20"/>
                <w:lang w:val="ky-KG" w:eastAsia="ky-KG"/>
              </w:rPr>
              <w:t>0</w:t>
            </w:r>
          </w:p>
        </w:tc>
        <w:tc>
          <w:tcPr>
            <w:tcW w:w="1086" w:type="dxa"/>
            <w:tcBorders>
              <w:top w:val="single" w:sz="4" w:space="0" w:color="auto"/>
              <w:left w:val="nil"/>
              <w:bottom w:val="single" w:sz="4" w:space="0" w:color="auto"/>
              <w:right w:val="single" w:sz="4" w:space="0" w:color="auto"/>
            </w:tcBorders>
            <w:noWrap/>
            <w:vAlign w:val="bottom"/>
            <w:hideMark/>
          </w:tcPr>
          <w:p w:rsidR="00621B7B" w:rsidRPr="00276586" w:rsidRDefault="00621B7B" w:rsidP="00621B7B">
            <w:pPr>
              <w:jc w:val="center"/>
              <w:rPr>
                <w:bCs/>
                <w:color w:val="000000"/>
                <w:sz w:val="20"/>
                <w:szCs w:val="20"/>
                <w:lang w:val="ky-KG" w:eastAsia="ky-KG"/>
              </w:rPr>
            </w:pPr>
            <w:r w:rsidRPr="00276586">
              <w:rPr>
                <w:bCs/>
                <w:color w:val="000000"/>
                <w:sz w:val="20"/>
                <w:szCs w:val="20"/>
                <w:lang w:val="ky-KG" w:eastAsia="ky-KG"/>
              </w:rPr>
              <w:t>1,9</w:t>
            </w:r>
          </w:p>
        </w:tc>
        <w:tc>
          <w:tcPr>
            <w:tcW w:w="1087" w:type="dxa"/>
            <w:tcBorders>
              <w:top w:val="single" w:sz="4" w:space="0" w:color="auto"/>
              <w:left w:val="nil"/>
              <w:bottom w:val="single" w:sz="4" w:space="0" w:color="auto"/>
              <w:right w:val="single" w:sz="4" w:space="0" w:color="auto"/>
            </w:tcBorders>
            <w:noWrap/>
            <w:vAlign w:val="bottom"/>
            <w:hideMark/>
          </w:tcPr>
          <w:p w:rsidR="00621B7B" w:rsidRPr="00276586" w:rsidRDefault="00621B7B" w:rsidP="00621B7B">
            <w:pPr>
              <w:jc w:val="center"/>
              <w:rPr>
                <w:bCs/>
                <w:color w:val="000000"/>
                <w:sz w:val="20"/>
                <w:szCs w:val="20"/>
                <w:lang w:val="ky-KG" w:eastAsia="ky-KG"/>
              </w:rPr>
            </w:pPr>
            <w:r w:rsidRPr="00276586">
              <w:rPr>
                <w:bCs/>
                <w:color w:val="000000"/>
                <w:sz w:val="20"/>
                <w:szCs w:val="20"/>
                <w:lang w:val="ky-KG" w:eastAsia="ky-KG"/>
              </w:rPr>
              <w:t>59,0</w:t>
            </w:r>
          </w:p>
        </w:tc>
        <w:tc>
          <w:tcPr>
            <w:tcW w:w="1087" w:type="dxa"/>
            <w:tcBorders>
              <w:top w:val="single" w:sz="4" w:space="0" w:color="auto"/>
              <w:left w:val="nil"/>
              <w:bottom w:val="single" w:sz="4" w:space="0" w:color="auto"/>
              <w:right w:val="single" w:sz="4" w:space="0" w:color="auto"/>
            </w:tcBorders>
            <w:noWrap/>
            <w:vAlign w:val="bottom"/>
            <w:hideMark/>
          </w:tcPr>
          <w:p w:rsidR="00621B7B" w:rsidRPr="00276586" w:rsidRDefault="00621B7B" w:rsidP="00621B7B">
            <w:pPr>
              <w:jc w:val="center"/>
              <w:rPr>
                <w:bCs/>
                <w:color w:val="000000"/>
                <w:sz w:val="20"/>
                <w:szCs w:val="20"/>
                <w:lang w:val="ky-KG" w:eastAsia="ky-KG"/>
              </w:rPr>
            </w:pPr>
            <w:r w:rsidRPr="00276586">
              <w:rPr>
                <w:bCs/>
                <w:color w:val="000000"/>
                <w:sz w:val="20"/>
                <w:szCs w:val="20"/>
                <w:lang w:val="ky-KG" w:eastAsia="ky-KG"/>
              </w:rPr>
              <w:t>59,0</w:t>
            </w:r>
          </w:p>
        </w:tc>
      </w:tr>
      <w:tr w:rsidR="00621B7B" w:rsidRPr="00276586" w:rsidTr="00621B7B">
        <w:trPr>
          <w:trHeight w:val="297"/>
        </w:trPr>
        <w:tc>
          <w:tcPr>
            <w:tcW w:w="3140" w:type="dxa"/>
            <w:tcBorders>
              <w:top w:val="single" w:sz="4" w:space="0" w:color="auto"/>
              <w:left w:val="single" w:sz="8" w:space="0" w:color="auto"/>
              <w:bottom w:val="single" w:sz="4" w:space="0" w:color="auto"/>
              <w:right w:val="single" w:sz="4" w:space="0" w:color="auto"/>
            </w:tcBorders>
            <w:vAlign w:val="bottom"/>
            <w:hideMark/>
          </w:tcPr>
          <w:p w:rsidR="00621B7B" w:rsidRPr="00276586" w:rsidRDefault="00621B7B" w:rsidP="00621B7B">
            <w:pPr>
              <w:spacing w:after="200" w:line="276" w:lineRule="auto"/>
              <w:rPr>
                <w:bCs/>
                <w:sz w:val="20"/>
                <w:szCs w:val="20"/>
                <w:lang w:val="ky-KG" w:eastAsia="ky-KG"/>
              </w:rPr>
            </w:pPr>
            <w:r w:rsidRPr="00276586">
              <w:rPr>
                <w:bCs/>
                <w:sz w:val="20"/>
                <w:szCs w:val="20"/>
                <w:lang w:val="ky-KG" w:eastAsia="ky-KG"/>
              </w:rPr>
              <w:t>АЧТММнын ведомстволук   мекемелери</w:t>
            </w:r>
          </w:p>
        </w:tc>
        <w:tc>
          <w:tcPr>
            <w:tcW w:w="1086" w:type="dxa"/>
            <w:tcBorders>
              <w:top w:val="single" w:sz="4" w:space="0" w:color="auto"/>
              <w:left w:val="nil"/>
              <w:bottom w:val="single" w:sz="4" w:space="0" w:color="auto"/>
              <w:right w:val="single" w:sz="4" w:space="0" w:color="auto"/>
            </w:tcBorders>
            <w:noWrap/>
            <w:vAlign w:val="bottom"/>
            <w:hideMark/>
          </w:tcPr>
          <w:p w:rsidR="00621B7B" w:rsidRPr="00276586" w:rsidRDefault="00621B7B" w:rsidP="00621B7B">
            <w:pPr>
              <w:jc w:val="center"/>
              <w:rPr>
                <w:bCs/>
                <w:color w:val="000000"/>
                <w:sz w:val="20"/>
                <w:szCs w:val="20"/>
                <w:lang w:val="ky-KG" w:eastAsia="ky-KG"/>
              </w:rPr>
            </w:pPr>
            <w:r w:rsidRPr="00276586">
              <w:rPr>
                <w:bCs/>
                <w:sz w:val="20"/>
                <w:szCs w:val="20"/>
                <w:lang w:val="ky-KG" w:eastAsia="ky-KG"/>
              </w:rPr>
              <w:t>207</w:t>
            </w:r>
            <w:r w:rsidRPr="00276586">
              <w:rPr>
                <w:bCs/>
                <w:sz w:val="20"/>
                <w:szCs w:val="20"/>
                <w:lang w:eastAsia="ky-KG"/>
              </w:rPr>
              <w:t>,</w:t>
            </w:r>
            <w:r w:rsidRPr="00276586">
              <w:rPr>
                <w:bCs/>
                <w:sz w:val="20"/>
                <w:szCs w:val="20"/>
                <w:lang w:val="ky-KG" w:eastAsia="ky-KG"/>
              </w:rPr>
              <w:t>5</w:t>
            </w:r>
          </w:p>
        </w:tc>
        <w:tc>
          <w:tcPr>
            <w:tcW w:w="1087" w:type="dxa"/>
            <w:tcBorders>
              <w:top w:val="single" w:sz="4" w:space="0" w:color="auto"/>
              <w:left w:val="nil"/>
              <w:bottom w:val="single" w:sz="4" w:space="0" w:color="auto"/>
              <w:right w:val="single" w:sz="4" w:space="0" w:color="auto"/>
            </w:tcBorders>
            <w:noWrap/>
            <w:vAlign w:val="bottom"/>
            <w:hideMark/>
          </w:tcPr>
          <w:p w:rsidR="00621B7B" w:rsidRPr="00276586" w:rsidRDefault="00621B7B" w:rsidP="00621B7B">
            <w:pPr>
              <w:jc w:val="center"/>
              <w:rPr>
                <w:bCs/>
                <w:color w:val="000000"/>
                <w:sz w:val="20"/>
                <w:szCs w:val="20"/>
                <w:lang w:val="ky-KG" w:eastAsia="ky-KG"/>
              </w:rPr>
            </w:pPr>
            <w:r w:rsidRPr="00276586">
              <w:rPr>
                <w:bCs/>
                <w:color w:val="000000"/>
                <w:sz w:val="20"/>
                <w:szCs w:val="20"/>
                <w:lang w:eastAsia="ky-KG"/>
              </w:rPr>
              <w:t>2</w:t>
            </w:r>
            <w:r w:rsidRPr="00276586">
              <w:rPr>
                <w:bCs/>
                <w:color w:val="000000"/>
                <w:sz w:val="20"/>
                <w:szCs w:val="20"/>
                <w:lang w:val="ky-KG" w:eastAsia="ky-KG"/>
              </w:rPr>
              <w:t>80</w:t>
            </w:r>
            <w:r w:rsidRPr="00276586">
              <w:rPr>
                <w:bCs/>
                <w:color w:val="000000"/>
                <w:sz w:val="20"/>
                <w:szCs w:val="20"/>
                <w:lang w:eastAsia="ky-KG"/>
              </w:rPr>
              <w:t>,</w:t>
            </w:r>
            <w:r w:rsidRPr="00276586">
              <w:rPr>
                <w:bCs/>
                <w:color w:val="000000"/>
                <w:sz w:val="20"/>
                <w:szCs w:val="20"/>
                <w:lang w:val="ky-KG" w:eastAsia="ky-KG"/>
              </w:rPr>
              <w:t>8</w:t>
            </w:r>
          </w:p>
        </w:tc>
        <w:tc>
          <w:tcPr>
            <w:tcW w:w="1087" w:type="dxa"/>
            <w:tcBorders>
              <w:top w:val="single" w:sz="4" w:space="0" w:color="auto"/>
              <w:left w:val="nil"/>
              <w:bottom w:val="single" w:sz="4" w:space="0" w:color="auto"/>
              <w:right w:val="single" w:sz="4" w:space="0" w:color="auto"/>
            </w:tcBorders>
            <w:noWrap/>
            <w:vAlign w:val="bottom"/>
            <w:hideMark/>
          </w:tcPr>
          <w:p w:rsidR="00621B7B" w:rsidRPr="00276586" w:rsidRDefault="00621B7B" w:rsidP="00621B7B">
            <w:pPr>
              <w:jc w:val="center"/>
              <w:rPr>
                <w:bCs/>
                <w:color w:val="000000"/>
                <w:sz w:val="20"/>
                <w:szCs w:val="20"/>
                <w:lang w:val="ky-KG" w:eastAsia="ky-KG"/>
              </w:rPr>
            </w:pPr>
            <w:r w:rsidRPr="00276586">
              <w:rPr>
                <w:bCs/>
                <w:color w:val="000000"/>
                <w:sz w:val="20"/>
                <w:szCs w:val="20"/>
                <w:lang w:eastAsia="ky-KG"/>
              </w:rPr>
              <w:t>2</w:t>
            </w:r>
            <w:r w:rsidRPr="00276586">
              <w:rPr>
                <w:bCs/>
                <w:color w:val="000000"/>
                <w:sz w:val="20"/>
                <w:szCs w:val="20"/>
                <w:lang w:val="ky-KG" w:eastAsia="ky-KG"/>
              </w:rPr>
              <w:t>20</w:t>
            </w:r>
            <w:r w:rsidRPr="00276586">
              <w:rPr>
                <w:bCs/>
                <w:color w:val="000000"/>
                <w:sz w:val="20"/>
                <w:szCs w:val="20"/>
                <w:lang w:eastAsia="ky-KG"/>
              </w:rPr>
              <w:t>,</w:t>
            </w:r>
            <w:r w:rsidRPr="00276586">
              <w:rPr>
                <w:bCs/>
                <w:color w:val="000000"/>
                <w:sz w:val="20"/>
                <w:szCs w:val="20"/>
                <w:lang w:val="ky-KG" w:eastAsia="ky-KG"/>
              </w:rPr>
              <w:t>9</w:t>
            </w:r>
          </w:p>
        </w:tc>
        <w:tc>
          <w:tcPr>
            <w:tcW w:w="1086" w:type="dxa"/>
            <w:tcBorders>
              <w:top w:val="single" w:sz="4" w:space="0" w:color="auto"/>
              <w:left w:val="nil"/>
              <w:bottom w:val="single" w:sz="4" w:space="0" w:color="auto"/>
              <w:right w:val="single" w:sz="4" w:space="0" w:color="auto"/>
            </w:tcBorders>
            <w:noWrap/>
            <w:vAlign w:val="bottom"/>
            <w:hideMark/>
          </w:tcPr>
          <w:p w:rsidR="00621B7B" w:rsidRPr="00276586" w:rsidRDefault="00621B7B" w:rsidP="00621B7B">
            <w:pPr>
              <w:jc w:val="center"/>
              <w:rPr>
                <w:bCs/>
                <w:color w:val="000000"/>
                <w:sz w:val="20"/>
                <w:szCs w:val="20"/>
                <w:lang w:val="ky-KG" w:eastAsia="ky-KG"/>
              </w:rPr>
            </w:pPr>
            <w:r w:rsidRPr="00276586">
              <w:rPr>
                <w:bCs/>
                <w:color w:val="000000"/>
                <w:sz w:val="20"/>
                <w:szCs w:val="20"/>
                <w:lang w:val="ky-KG" w:eastAsia="ky-KG"/>
              </w:rPr>
              <w:t>-59,9</w:t>
            </w:r>
          </w:p>
        </w:tc>
        <w:tc>
          <w:tcPr>
            <w:tcW w:w="1087" w:type="dxa"/>
            <w:tcBorders>
              <w:top w:val="single" w:sz="4" w:space="0" w:color="auto"/>
              <w:left w:val="nil"/>
              <w:bottom w:val="single" w:sz="4" w:space="0" w:color="auto"/>
              <w:right w:val="single" w:sz="4" w:space="0" w:color="auto"/>
            </w:tcBorders>
            <w:noWrap/>
            <w:vAlign w:val="bottom"/>
            <w:hideMark/>
          </w:tcPr>
          <w:p w:rsidR="00621B7B" w:rsidRPr="00276586" w:rsidRDefault="00621B7B" w:rsidP="00621B7B">
            <w:pPr>
              <w:jc w:val="center"/>
              <w:rPr>
                <w:bCs/>
                <w:sz w:val="20"/>
                <w:szCs w:val="20"/>
                <w:lang w:val="ky-KG" w:eastAsia="ky-KG"/>
              </w:rPr>
            </w:pPr>
            <w:r w:rsidRPr="00276586">
              <w:rPr>
                <w:bCs/>
                <w:sz w:val="20"/>
                <w:szCs w:val="20"/>
                <w:lang w:val="ky-KG" w:eastAsia="ky-KG"/>
              </w:rPr>
              <w:t>225,2</w:t>
            </w:r>
          </w:p>
        </w:tc>
        <w:tc>
          <w:tcPr>
            <w:tcW w:w="1087" w:type="dxa"/>
            <w:tcBorders>
              <w:top w:val="single" w:sz="4" w:space="0" w:color="auto"/>
              <w:left w:val="nil"/>
              <w:bottom w:val="single" w:sz="4" w:space="0" w:color="auto"/>
              <w:right w:val="single" w:sz="4" w:space="0" w:color="auto"/>
            </w:tcBorders>
            <w:noWrap/>
            <w:vAlign w:val="bottom"/>
            <w:hideMark/>
          </w:tcPr>
          <w:p w:rsidR="00621B7B" w:rsidRPr="00276586" w:rsidRDefault="00621B7B" w:rsidP="00621B7B">
            <w:pPr>
              <w:jc w:val="center"/>
              <w:rPr>
                <w:bCs/>
                <w:sz w:val="20"/>
                <w:szCs w:val="20"/>
                <w:lang w:val="ky-KG" w:eastAsia="ky-KG"/>
              </w:rPr>
            </w:pPr>
            <w:r w:rsidRPr="00276586">
              <w:rPr>
                <w:bCs/>
                <w:sz w:val="20"/>
                <w:szCs w:val="20"/>
                <w:lang w:val="ky-KG" w:eastAsia="ky-KG"/>
              </w:rPr>
              <w:t>228,3</w:t>
            </w:r>
          </w:p>
        </w:tc>
      </w:tr>
      <w:tr w:rsidR="00621B7B" w:rsidRPr="00276586" w:rsidTr="00621B7B">
        <w:trPr>
          <w:trHeight w:val="297"/>
        </w:trPr>
        <w:tc>
          <w:tcPr>
            <w:tcW w:w="3140" w:type="dxa"/>
            <w:tcBorders>
              <w:top w:val="single" w:sz="4" w:space="0" w:color="auto"/>
              <w:left w:val="single" w:sz="8" w:space="0" w:color="auto"/>
              <w:bottom w:val="single" w:sz="4" w:space="0" w:color="auto"/>
              <w:right w:val="single" w:sz="4" w:space="0" w:color="auto"/>
            </w:tcBorders>
            <w:vAlign w:val="bottom"/>
            <w:hideMark/>
          </w:tcPr>
          <w:p w:rsidR="00621B7B" w:rsidRPr="00276586" w:rsidRDefault="00621B7B" w:rsidP="00621B7B">
            <w:pPr>
              <w:spacing w:after="200" w:line="276" w:lineRule="auto"/>
              <w:rPr>
                <w:bCs/>
                <w:sz w:val="20"/>
                <w:szCs w:val="20"/>
                <w:lang w:val="ky-KG" w:eastAsia="ky-KG"/>
              </w:rPr>
            </w:pPr>
            <w:r w:rsidRPr="00276586">
              <w:rPr>
                <w:bCs/>
                <w:sz w:val="20"/>
                <w:szCs w:val="20"/>
                <w:lang w:val="ky-KG" w:eastAsia="ky-KG"/>
              </w:rPr>
              <w:t>Суу чарба жана мелиорация департаментинин аппараты</w:t>
            </w:r>
          </w:p>
        </w:tc>
        <w:tc>
          <w:tcPr>
            <w:tcW w:w="1086" w:type="dxa"/>
            <w:tcBorders>
              <w:top w:val="single" w:sz="4" w:space="0" w:color="auto"/>
              <w:left w:val="nil"/>
              <w:bottom w:val="single" w:sz="4" w:space="0" w:color="auto"/>
              <w:right w:val="single" w:sz="4" w:space="0" w:color="auto"/>
            </w:tcBorders>
            <w:noWrap/>
            <w:vAlign w:val="bottom"/>
            <w:hideMark/>
          </w:tcPr>
          <w:p w:rsidR="00621B7B" w:rsidRPr="00276586" w:rsidRDefault="00621B7B" w:rsidP="00621B7B">
            <w:pPr>
              <w:jc w:val="center"/>
              <w:rPr>
                <w:bCs/>
                <w:color w:val="000000"/>
                <w:sz w:val="20"/>
                <w:szCs w:val="20"/>
                <w:lang w:val="ky-KG" w:eastAsia="ky-KG"/>
              </w:rPr>
            </w:pPr>
            <w:r w:rsidRPr="00276586">
              <w:rPr>
                <w:bCs/>
                <w:color w:val="000000"/>
                <w:sz w:val="20"/>
                <w:szCs w:val="20"/>
                <w:lang w:eastAsia="ky-KG"/>
              </w:rPr>
              <w:t>1</w:t>
            </w:r>
            <w:r w:rsidRPr="00276586">
              <w:rPr>
                <w:bCs/>
                <w:color w:val="000000"/>
                <w:sz w:val="20"/>
                <w:szCs w:val="20"/>
                <w:lang w:val="ky-KG" w:eastAsia="ky-KG"/>
              </w:rPr>
              <w:t>1</w:t>
            </w:r>
            <w:r w:rsidRPr="00276586">
              <w:rPr>
                <w:bCs/>
                <w:color w:val="000000"/>
                <w:sz w:val="20"/>
                <w:szCs w:val="20"/>
                <w:lang w:eastAsia="ky-KG"/>
              </w:rPr>
              <w:t>,</w:t>
            </w:r>
            <w:r w:rsidRPr="00276586">
              <w:rPr>
                <w:bCs/>
                <w:color w:val="000000"/>
                <w:sz w:val="20"/>
                <w:szCs w:val="20"/>
                <w:lang w:val="ky-KG" w:eastAsia="ky-KG"/>
              </w:rPr>
              <w:t>9</w:t>
            </w:r>
          </w:p>
        </w:tc>
        <w:tc>
          <w:tcPr>
            <w:tcW w:w="1087" w:type="dxa"/>
            <w:tcBorders>
              <w:top w:val="single" w:sz="4" w:space="0" w:color="auto"/>
              <w:left w:val="nil"/>
              <w:bottom w:val="single" w:sz="4" w:space="0" w:color="auto"/>
              <w:right w:val="single" w:sz="4" w:space="0" w:color="auto"/>
            </w:tcBorders>
            <w:noWrap/>
            <w:vAlign w:val="bottom"/>
            <w:hideMark/>
          </w:tcPr>
          <w:p w:rsidR="00621B7B" w:rsidRPr="00276586" w:rsidRDefault="00621B7B" w:rsidP="00621B7B">
            <w:pPr>
              <w:jc w:val="center"/>
              <w:rPr>
                <w:bCs/>
                <w:color w:val="000000"/>
                <w:sz w:val="20"/>
                <w:szCs w:val="20"/>
                <w:lang w:val="ky-KG" w:eastAsia="ky-KG"/>
              </w:rPr>
            </w:pPr>
            <w:r w:rsidRPr="00276586">
              <w:rPr>
                <w:bCs/>
                <w:color w:val="000000"/>
                <w:sz w:val="20"/>
                <w:szCs w:val="20"/>
                <w:lang w:val="ky-KG" w:eastAsia="ky-KG"/>
              </w:rPr>
              <w:t>-</w:t>
            </w:r>
          </w:p>
        </w:tc>
        <w:tc>
          <w:tcPr>
            <w:tcW w:w="1087" w:type="dxa"/>
            <w:tcBorders>
              <w:top w:val="single" w:sz="4" w:space="0" w:color="auto"/>
              <w:left w:val="nil"/>
              <w:bottom w:val="single" w:sz="4" w:space="0" w:color="auto"/>
              <w:right w:val="single" w:sz="4" w:space="0" w:color="auto"/>
            </w:tcBorders>
            <w:noWrap/>
            <w:vAlign w:val="bottom"/>
            <w:hideMark/>
          </w:tcPr>
          <w:p w:rsidR="00621B7B" w:rsidRPr="00276586" w:rsidRDefault="00621B7B" w:rsidP="00621B7B">
            <w:pPr>
              <w:jc w:val="center"/>
              <w:rPr>
                <w:bCs/>
                <w:color w:val="000000"/>
                <w:sz w:val="20"/>
                <w:szCs w:val="20"/>
                <w:lang w:val="ky-KG" w:eastAsia="ky-KG"/>
              </w:rPr>
            </w:pPr>
            <w:r w:rsidRPr="00276586">
              <w:rPr>
                <w:bCs/>
                <w:color w:val="000000"/>
                <w:sz w:val="20"/>
                <w:szCs w:val="20"/>
                <w:lang w:val="ky-KG" w:eastAsia="ky-KG"/>
              </w:rPr>
              <w:t>-</w:t>
            </w:r>
          </w:p>
        </w:tc>
        <w:tc>
          <w:tcPr>
            <w:tcW w:w="1086" w:type="dxa"/>
            <w:tcBorders>
              <w:top w:val="single" w:sz="4" w:space="0" w:color="auto"/>
              <w:left w:val="nil"/>
              <w:bottom w:val="single" w:sz="4" w:space="0" w:color="auto"/>
              <w:right w:val="single" w:sz="4" w:space="0" w:color="auto"/>
            </w:tcBorders>
            <w:noWrap/>
            <w:vAlign w:val="bottom"/>
            <w:hideMark/>
          </w:tcPr>
          <w:p w:rsidR="00621B7B" w:rsidRPr="00276586" w:rsidRDefault="00621B7B" w:rsidP="00621B7B">
            <w:pPr>
              <w:jc w:val="center"/>
              <w:rPr>
                <w:bCs/>
                <w:color w:val="000000"/>
                <w:sz w:val="20"/>
                <w:szCs w:val="20"/>
                <w:lang w:val="ky-KG" w:eastAsia="ky-KG"/>
              </w:rPr>
            </w:pPr>
            <w:r w:rsidRPr="00276586">
              <w:rPr>
                <w:bCs/>
                <w:color w:val="000000"/>
                <w:sz w:val="20"/>
                <w:szCs w:val="20"/>
                <w:lang w:val="ky-KG" w:eastAsia="ky-KG"/>
              </w:rPr>
              <w:t>-</w:t>
            </w:r>
          </w:p>
        </w:tc>
        <w:tc>
          <w:tcPr>
            <w:tcW w:w="1087" w:type="dxa"/>
            <w:tcBorders>
              <w:top w:val="single" w:sz="4" w:space="0" w:color="auto"/>
              <w:left w:val="nil"/>
              <w:bottom w:val="single" w:sz="4" w:space="0" w:color="auto"/>
              <w:right w:val="single" w:sz="4" w:space="0" w:color="auto"/>
            </w:tcBorders>
            <w:noWrap/>
            <w:vAlign w:val="bottom"/>
            <w:hideMark/>
          </w:tcPr>
          <w:p w:rsidR="00621B7B" w:rsidRPr="00276586" w:rsidRDefault="00621B7B" w:rsidP="00621B7B">
            <w:pPr>
              <w:jc w:val="center"/>
              <w:rPr>
                <w:bCs/>
                <w:color w:val="000000"/>
                <w:sz w:val="20"/>
                <w:szCs w:val="20"/>
                <w:lang w:val="ky-KG" w:eastAsia="ky-KG"/>
              </w:rPr>
            </w:pPr>
            <w:r w:rsidRPr="00276586">
              <w:rPr>
                <w:bCs/>
                <w:color w:val="000000"/>
                <w:sz w:val="20"/>
                <w:szCs w:val="20"/>
                <w:lang w:val="ky-KG" w:eastAsia="ky-KG"/>
              </w:rPr>
              <w:t>-</w:t>
            </w:r>
          </w:p>
        </w:tc>
        <w:tc>
          <w:tcPr>
            <w:tcW w:w="1087" w:type="dxa"/>
            <w:tcBorders>
              <w:top w:val="single" w:sz="4" w:space="0" w:color="auto"/>
              <w:left w:val="nil"/>
              <w:bottom w:val="single" w:sz="4" w:space="0" w:color="auto"/>
              <w:right w:val="single" w:sz="4" w:space="0" w:color="auto"/>
            </w:tcBorders>
            <w:noWrap/>
            <w:vAlign w:val="bottom"/>
            <w:hideMark/>
          </w:tcPr>
          <w:p w:rsidR="00621B7B" w:rsidRPr="00276586" w:rsidRDefault="00621B7B" w:rsidP="00621B7B">
            <w:pPr>
              <w:jc w:val="center"/>
              <w:rPr>
                <w:bCs/>
                <w:color w:val="000000"/>
                <w:sz w:val="20"/>
                <w:szCs w:val="20"/>
                <w:lang w:val="ky-KG" w:eastAsia="ky-KG"/>
              </w:rPr>
            </w:pPr>
            <w:r w:rsidRPr="00276586">
              <w:rPr>
                <w:bCs/>
                <w:color w:val="000000"/>
                <w:sz w:val="20"/>
                <w:szCs w:val="20"/>
                <w:lang w:val="ky-KG" w:eastAsia="ky-KG"/>
              </w:rPr>
              <w:t>-</w:t>
            </w:r>
          </w:p>
        </w:tc>
      </w:tr>
      <w:tr w:rsidR="00621B7B" w:rsidRPr="00276586" w:rsidTr="00621B7B">
        <w:trPr>
          <w:trHeight w:val="297"/>
        </w:trPr>
        <w:tc>
          <w:tcPr>
            <w:tcW w:w="3140" w:type="dxa"/>
            <w:tcBorders>
              <w:top w:val="single" w:sz="4" w:space="0" w:color="auto"/>
              <w:left w:val="single" w:sz="8" w:space="0" w:color="auto"/>
              <w:bottom w:val="single" w:sz="4" w:space="0" w:color="auto"/>
              <w:right w:val="single" w:sz="4" w:space="0" w:color="auto"/>
            </w:tcBorders>
            <w:vAlign w:val="bottom"/>
            <w:hideMark/>
          </w:tcPr>
          <w:p w:rsidR="00621B7B" w:rsidRPr="00276586" w:rsidRDefault="00621B7B" w:rsidP="00621B7B">
            <w:pPr>
              <w:spacing w:after="200" w:line="276" w:lineRule="auto"/>
              <w:rPr>
                <w:bCs/>
                <w:sz w:val="20"/>
                <w:szCs w:val="20"/>
                <w:lang w:val="ky-KG" w:eastAsia="ky-KG"/>
              </w:rPr>
            </w:pPr>
            <w:r w:rsidRPr="00276586">
              <w:rPr>
                <w:bCs/>
                <w:sz w:val="20"/>
                <w:szCs w:val="20"/>
                <w:lang w:val="ky-KG" w:eastAsia="ky-KG"/>
              </w:rPr>
              <w:t>Суу чарба жана мелиорация департаментинин ведомстволук мекемелери</w:t>
            </w:r>
          </w:p>
        </w:tc>
        <w:tc>
          <w:tcPr>
            <w:tcW w:w="1086" w:type="dxa"/>
            <w:tcBorders>
              <w:top w:val="single" w:sz="4" w:space="0" w:color="auto"/>
              <w:left w:val="nil"/>
              <w:bottom w:val="single" w:sz="4" w:space="0" w:color="auto"/>
              <w:right w:val="single" w:sz="4" w:space="0" w:color="auto"/>
            </w:tcBorders>
            <w:noWrap/>
            <w:vAlign w:val="bottom"/>
            <w:hideMark/>
          </w:tcPr>
          <w:p w:rsidR="00621B7B" w:rsidRPr="00276586" w:rsidRDefault="00621B7B" w:rsidP="00621B7B">
            <w:pPr>
              <w:jc w:val="center"/>
              <w:rPr>
                <w:bCs/>
                <w:color w:val="000000"/>
                <w:sz w:val="20"/>
                <w:szCs w:val="20"/>
                <w:lang w:val="ky-KG" w:eastAsia="ky-KG"/>
              </w:rPr>
            </w:pPr>
            <w:r w:rsidRPr="00276586">
              <w:rPr>
                <w:bCs/>
                <w:color w:val="000000"/>
                <w:sz w:val="20"/>
                <w:szCs w:val="20"/>
                <w:lang w:eastAsia="ky-KG"/>
              </w:rPr>
              <w:t>915,</w:t>
            </w:r>
            <w:r w:rsidRPr="00276586">
              <w:rPr>
                <w:bCs/>
                <w:color w:val="000000"/>
                <w:sz w:val="20"/>
                <w:szCs w:val="20"/>
                <w:lang w:val="ky-KG" w:eastAsia="ky-KG"/>
              </w:rPr>
              <w:t>7</w:t>
            </w:r>
          </w:p>
        </w:tc>
        <w:tc>
          <w:tcPr>
            <w:tcW w:w="1087" w:type="dxa"/>
            <w:tcBorders>
              <w:top w:val="single" w:sz="4" w:space="0" w:color="auto"/>
              <w:left w:val="nil"/>
              <w:bottom w:val="single" w:sz="4" w:space="0" w:color="auto"/>
              <w:right w:val="single" w:sz="4" w:space="0" w:color="auto"/>
            </w:tcBorders>
            <w:noWrap/>
            <w:vAlign w:val="bottom"/>
            <w:hideMark/>
          </w:tcPr>
          <w:p w:rsidR="00621B7B" w:rsidRPr="00276586" w:rsidRDefault="00621B7B" w:rsidP="00621B7B">
            <w:pPr>
              <w:jc w:val="center"/>
              <w:rPr>
                <w:bCs/>
                <w:color w:val="000000"/>
                <w:sz w:val="20"/>
                <w:szCs w:val="20"/>
                <w:lang w:val="ky-KG" w:eastAsia="ky-KG"/>
              </w:rPr>
            </w:pPr>
            <w:r w:rsidRPr="00276586">
              <w:rPr>
                <w:bCs/>
                <w:color w:val="000000"/>
                <w:sz w:val="20"/>
                <w:szCs w:val="20"/>
                <w:lang w:val="ky-KG" w:eastAsia="ky-KG"/>
              </w:rPr>
              <w:t>-</w:t>
            </w:r>
          </w:p>
        </w:tc>
        <w:tc>
          <w:tcPr>
            <w:tcW w:w="1087" w:type="dxa"/>
            <w:tcBorders>
              <w:top w:val="single" w:sz="4" w:space="0" w:color="auto"/>
              <w:left w:val="nil"/>
              <w:bottom w:val="single" w:sz="4" w:space="0" w:color="auto"/>
              <w:right w:val="single" w:sz="4" w:space="0" w:color="auto"/>
            </w:tcBorders>
            <w:noWrap/>
            <w:vAlign w:val="bottom"/>
            <w:hideMark/>
          </w:tcPr>
          <w:p w:rsidR="00621B7B" w:rsidRPr="00276586" w:rsidRDefault="00621B7B" w:rsidP="00621B7B">
            <w:pPr>
              <w:jc w:val="center"/>
              <w:rPr>
                <w:bCs/>
                <w:color w:val="000000"/>
                <w:sz w:val="20"/>
                <w:szCs w:val="20"/>
                <w:lang w:val="ky-KG" w:eastAsia="ky-KG"/>
              </w:rPr>
            </w:pPr>
            <w:r w:rsidRPr="00276586">
              <w:rPr>
                <w:bCs/>
                <w:color w:val="000000"/>
                <w:sz w:val="20"/>
                <w:szCs w:val="20"/>
                <w:lang w:val="ky-KG" w:eastAsia="ky-KG"/>
              </w:rPr>
              <w:t>-</w:t>
            </w:r>
          </w:p>
        </w:tc>
        <w:tc>
          <w:tcPr>
            <w:tcW w:w="1086" w:type="dxa"/>
            <w:tcBorders>
              <w:top w:val="single" w:sz="4" w:space="0" w:color="auto"/>
              <w:left w:val="nil"/>
              <w:bottom w:val="single" w:sz="4" w:space="0" w:color="auto"/>
              <w:right w:val="single" w:sz="4" w:space="0" w:color="auto"/>
            </w:tcBorders>
            <w:noWrap/>
            <w:vAlign w:val="bottom"/>
            <w:hideMark/>
          </w:tcPr>
          <w:p w:rsidR="00621B7B" w:rsidRPr="00276586" w:rsidRDefault="00621B7B" w:rsidP="00621B7B">
            <w:pPr>
              <w:jc w:val="center"/>
              <w:rPr>
                <w:bCs/>
                <w:color w:val="000000"/>
                <w:sz w:val="20"/>
                <w:szCs w:val="20"/>
                <w:lang w:val="ky-KG" w:eastAsia="ky-KG"/>
              </w:rPr>
            </w:pPr>
            <w:r w:rsidRPr="00276586">
              <w:rPr>
                <w:bCs/>
                <w:color w:val="000000"/>
                <w:sz w:val="20"/>
                <w:szCs w:val="20"/>
                <w:lang w:val="ky-KG" w:eastAsia="ky-KG"/>
              </w:rPr>
              <w:t>-</w:t>
            </w:r>
          </w:p>
        </w:tc>
        <w:tc>
          <w:tcPr>
            <w:tcW w:w="1087" w:type="dxa"/>
            <w:tcBorders>
              <w:top w:val="single" w:sz="4" w:space="0" w:color="auto"/>
              <w:left w:val="nil"/>
              <w:bottom w:val="single" w:sz="4" w:space="0" w:color="auto"/>
              <w:right w:val="single" w:sz="4" w:space="0" w:color="auto"/>
            </w:tcBorders>
            <w:noWrap/>
            <w:vAlign w:val="bottom"/>
            <w:hideMark/>
          </w:tcPr>
          <w:p w:rsidR="00621B7B" w:rsidRPr="00276586" w:rsidRDefault="00621B7B" w:rsidP="00621B7B">
            <w:pPr>
              <w:jc w:val="center"/>
              <w:rPr>
                <w:bCs/>
                <w:color w:val="000000"/>
                <w:sz w:val="20"/>
                <w:szCs w:val="20"/>
                <w:lang w:val="ky-KG" w:eastAsia="ky-KG"/>
              </w:rPr>
            </w:pPr>
            <w:r w:rsidRPr="00276586">
              <w:rPr>
                <w:bCs/>
                <w:color w:val="000000"/>
                <w:sz w:val="20"/>
                <w:szCs w:val="20"/>
                <w:lang w:val="ky-KG" w:eastAsia="ky-KG"/>
              </w:rPr>
              <w:t>-</w:t>
            </w:r>
          </w:p>
        </w:tc>
        <w:tc>
          <w:tcPr>
            <w:tcW w:w="1087" w:type="dxa"/>
            <w:tcBorders>
              <w:top w:val="single" w:sz="4" w:space="0" w:color="auto"/>
              <w:left w:val="nil"/>
              <w:bottom w:val="single" w:sz="4" w:space="0" w:color="auto"/>
              <w:right w:val="single" w:sz="4" w:space="0" w:color="auto"/>
            </w:tcBorders>
            <w:noWrap/>
            <w:vAlign w:val="bottom"/>
            <w:hideMark/>
          </w:tcPr>
          <w:p w:rsidR="00621B7B" w:rsidRPr="00276586" w:rsidRDefault="00621B7B" w:rsidP="00621B7B">
            <w:pPr>
              <w:jc w:val="center"/>
              <w:rPr>
                <w:bCs/>
                <w:color w:val="000000"/>
                <w:sz w:val="20"/>
                <w:szCs w:val="20"/>
                <w:lang w:val="ky-KG" w:eastAsia="ky-KG"/>
              </w:rPr>
            </w:pPr>
            <w:r w:rsidRPr="00276586">
              <w:rPr>
                <w:bCs/>
                <w:color w:val="000000"/>
                <w:sz w:val="20"/>
                <w:szCs w:val="20"/>
                <w:lang w:val="ky-KG" w:eastAsia="ky-KG"/>
              </w:rPr>
              <w:t>-</w:t>
            </w:r>
          </w:p>
        </w:tc>
      </w:tr>
      <w:tr w:rsidR="00621B7B" w:rsidRPr="00276586" w:rsidTr="00621B7B">
        <w:trPr>
          <w:trHeight w:val="297"/>
        </w:trPr>
        <w:tc>
          <w:tcPr>
            <w:tcW w:w="3140" w:type="dxa"/>
            <w:tcBorders>
              <w:top w:val="single" w:sz="4" w:space="0" w:color="auto"/>
              <w:left w:val="single" w:sz="8" w:space="0" w:color="auto"/>
              <w:bottom w:val="single" w:sz="4" w:space="0" w:color="auto"/>
              <w:right w:val="single" w:sz="4" w:space="0" w:color="auto"/>
            </w:tcBorders>
            <w:vAlign w:val="bottom"/>
            <w:hideMark/>
          </w:tcPr>
          <w:p w:rsidR="00621B7B" w:rsidRPr="00276586" w:rsidRDefault="00621B7B" w:rsidP="00621B7B">
            <w:pPr>
              <w:spacing w:after="200" w:line="276" w:lineRule="auto"/>
              <w:rPr>
                <w:bCs/>
                <w:sz w:val="20"/>
                <w:szCs w:val="20"/>
                <w:lang w:val="ky-KG" w:eastAsia="ky-KG"/>
              </w:rPr>
            </w:pPr>
            <w:r w:rsidRPr="00276586">
              <w:rPr>
                <w:bCs/>
                <w:sz w:val="20"/>
                <w:szCs w:val="20"/>
                <w:lang w:val="ky-KG" w:eastAsia="ky-KG"/>
              </w:rPr>
              <w:t>Агрардык өнүктүрүүнүн райондук башкармалыктары</w:t>
            </w:r>
          </w:p>
        </w:tc>
        <w:tc>
          <w:tcPr>
            <w:tcW w:w="1086" w:type="dxa"/>
            <w:tcBorders>
              <w:top w:val="single" w:sz="4" w:space="0" w:color="auto"/>
              <w:left w:val="nil"/>
              <w:bottom w:val="single" w:sz="4" w:space="0" w:color="auto"/>
              <w:right w:val="single" w:sz="4" w:space="0" w:color="auto"/>
            </w:tcBorders>
            <w:noWrap/>
            <w:vAlign w:val="bottom"/>
            <w:hideMark/>
          </w:tcPr>
          <w:p w:rsidR="00621B7B" w:rsidRPr="00276586" w:rsidRDefault="00621B7B" w:rsidP="00621B7B">
            <w:pPr>
              <w:jc w:val="center"/>
              <w:rPr>
                <w:bCs/>
                <w:color w:val="000000"/>
                <w:sz w:val="20"/>
                <w:szCs w:val="20"/>
                <w:lang w:val="ky-KG" w:eastAsia="ky-KG"/>
              </w:rPr>
            </w:pPr>
            <w:r w:rsidRPr="00276586">
              <w:rPr>
                <w:bCs/>
                <w:color w:val="000000"/>
                <w:sz w:val="20"/>
                <w:szCs w:val="20"/>
                <w:lang w:val="ky-KG" w:eastAsia="ky-KG"/>
              </w:rPr>
              <w:t>75</w:t>
            </w:r>
            <w:r w:rsidRPr="00276586">
              <w:rPr>
                <w:bCs/>
                <w:color w:val="000000"/>
                <w:sz w:val="20"/>
                <w:szCs w:val="20"/>
                <w:lang w:eastAsia="ky-KG"/>
              </w:rPr>
              <w:t>,</w:t>
            </w:r>
            <w:r w:rsidRPr="00276586">
              <w:rPr>
                <w:bCs/>
                <w:color w:val="000000"/>
                <w:sz w:val="20"/>
                <w:szCs w:val="20"/>
                <w:lang w:val="ky-KG" w:eastAsia="ky-KG"/>
              </w:rPr>
              <w:t>1</w:t>
            </w:r>
          </w:p>
        </w:tc>
        <w:tc>
          <w:tcPr>
            <w:tcW w:w="1087" w:type="dxa"/>
            <w:tcBorders>
              <w:top w:val="single" w:sz="4" w:space="0" w:color="auto"/>
              <w:left w:val="nil"/>
              <w:bottom w:val="single" w:sz="4" w:space="0" w:color="auto"/>
              <w:right w:val="single" w:sz="4" w:space="0" w:color="auto"/>
            </w:tcBorders>
            <w:noWrap/>
            <w:vAlign w:val="bottom"/>
            <w:hideMark/>
          </w:tcPr>
          <w:p w:rsidR="00621B7B" w:rsidRPr="00276586" w:rsidRDefault="00621B7B" w:rsidP="00621B7B">
            <w:pPr>
              <w:jc w:val="center"/>
              <w:rPr>
                <w:bCs/>
                <w:color w:val="000000"/>
                <w:sz w:val="20"/>
                <w:szCs w:val="20"/>
                <w:lang w:val="ky-KG" w:eastAsia="ky-KG"/>
              </w:rPr>
            </w:pPr>
            <w:r w:rsidRPr="00276586">
              <w:rPr>
                <w:bCs/>
                <w:color w:val="000000"/>
                <w:sz w:val="20"/>
                <w:szCs w:val="20"/>
                <w:lang w:val="ky-KG" w:eastAsia="ky-KG"/>
              </w:rPr>
              <w:t>82</w:t>
            </w:r>
            <w:r w:rsidRPr="00276586">
              <w:rPr>
                <w:bCs/>
                <w:color w:val="000000"/>
                <w:sz w:val="20"/>
                <w:szCs w:val="20"/>
                <w:lang w:eastAsia="ky-KG"/>
              </w:rPr>
              <w:t>,</w:t>
            </w:r>
            <w:r w:rsidRPr="00276586">
              <w:rPr>
                <w:bCs/>
                <w:color w:val="000000"/>
                <w:sz w:val="20"/>
                <w:szCs w:val="20"/>
                <w:lang w:val="ky-KG" w:eastAsia="ky-KG"/>
              </w:rPr>
              <w:t>6</w:t>
            </w:r>
          </w:p>
        </w:tc>
        <w:tc>
          <w:tcPr>
            <w:tcW w:w="1087" w:type="dxa"/>
            <w:tcBorders>
              <w:top w:val="single" w:sz="4" w:space="0" w:color="auto"/>
              <w:left w:val="nil"/>
              <w:bottom w:val="single" w:sz="4" w:space="0" w:color="auto"/>
              <w:right w:val="single" w:sz="4" w:space="0" w:color="auto"/>
            </w:tcBorders>
            <w:noWrap/>
            <w:vAlign w:val="bottom"/>
            <w:hideMark/>
          </w:tcPr>
          <w:p w:rsidR="00621B7B" w:rsidRPr="00276586" w:rsidRDefault="00621B7B" w:rsidP="00621B7B">
            <w:pPr>
              <w:jc w:val="center"/>
              <w:rPr>
                <w:bCs/>
                <w:color w:val="000000"/>
                <w:sz w:val="20"/>
                <w:szCs w:val="20"/>
                <w:lang w:val="ky-KG" w:eastAsia="ky-KG"/>
              </w:rPr>
            </w:pPr>
            <w:r w:rsidRPr="00276586">
              <w:rPr>
                <w:bCs/>
                <w:color w:val="000000"/>
                <w:sz w:val="20"/>
                <w:szCs w:val="20"/>
                <w:lang w:val="ky-KG" w:eastAsia="ky-KG"/>
              </w:rPr>
              <w:t>86</w:t>
            </w:r>
            <w:r w:rsidRPr="00276586">
              <w:rPr>
                <w:bCs/>
                <w:color w:val="000000"/>
                <w:sz w:val="20"/>
                <w:szCs w:val="20"/>
                <w:lang w:eastAsia="ky-KG"/>
              </w:rPr>
              <w:t>,</w:t>
            </w:r>
            <w:r w:rsidRPr="00276586">
              <w:rPr>
                <w:bCs/>
                <w:color w:val="000000"/>
                <w:sz w:val="20"/>
                <w:szCs w:val="20"/>
                <w:lang w:val="ky-KG" w:eastAsia="ky-KG"/>
              </w:rPr>
              <w:t>0</w:t>
            </w:r>
          </w:p>
        </w:tc>
        <w:tc>
          <w:tcPr>
            <w:tcW w:w="1086" w:type="dxa"/>
            <w:tcBorders>
              <w:top w:val="single" w:sz="4" w:space="0" w:color="auto"/>
              <w:left w:val="nil"/>
              <w:bottom w:val="single" w:sz="4" w:space="0" w:color="auto"/>
              <w:right w:val="single" w:sz="4" w:space="0" w:color="auto"/>
            </w:tcBorders>
            <w:noWrap/>
            <w:vAlign w:val="bottom"/>
            <w:hideMark/>
          </w:tcPr>
          <w:p w:rsidR="00621B7B" w:rsidRPr="00276586" w:rsidRDefault="00621B7B" w:rsidP="00621B7B">
            <w:pPr>
              <w:jc w:val="center"/>
              <w:rPr>
                <w:bCs/>
                <w:color w:val="000000"/>
                <w:sz w:val="20"/>
                <w:szCs w:val="20"/>
                <w:lang w:val="ky-KG" w:eastAsia="ky-KG"/>
              </w:rPr>
            </w:pPr>
            <w:r w:rsidRPr="00276586">
              <w:rPr>
                <w:bCs/>
                <w:color w:val="000000"/>
                <w:sz w:val="20"/>
                <w:szCs w:val="20"/>
                <w:lang w:val="ky-KG" w:eastAsia="ky-KG"/>
              </w:rPr>
              <w:t>3,4</w:t>
            </w:r>
          </w:p>
        </w:tc>
        <w:tc>
          <w:tcPr>
            <w:tcW w:w="1087" w:type="dxa"/>
            <w:tcBorders>
              <w:top w:val="single" w:sz="4" w:space="0" w:color="auto"/>
              <w:left w:val="nil"/>
              <w:bottom w:val="single" w:sz="4" w:space="0" w:color="auto"/>
              <w:right w:val="single" w:sz="4" w:space="0" w:color="auto"/>
            </w:tcBorders>
            <w:noWrap/>
            <w:vAlign w:val="bottom"/>
            <w:hideMark/>
          </w:tcPr>
          <w:p w:rsidR="00621B7B" w:rsidRPr="00276586" w:rsidRDefault="00621B7B" w:rsidP="00621B7B">
            <w:pPr>
              <w:jc w:val="center"/>
              <w:rPr>
                <w:bCs/>
                <w:color w:val="000000"/>
                <w:sz w:val="20"/>
                <w:szCs w:val="20"/>
                <w:lang w:val="ky-KG" w:eastAsia="ky-KG"/>
              </w:rPr>
            </w:pPr>
            <w:r w:rsidRPr="00276586">
              <w:rPr>
                <w:bCs/>
                <w:color w:val="000000"/>
                <w:sz w:val="20"/>
                <w:szCs w:val="20"/>
                <w:lang w:val="ky-KG" w:eastAsia="ky-KG"/>
              </w:rPr>
              <w:t>87,8</w:t>
            </w:r>
          </w:p>
        </w:tc>
        <w:tc>
          <w:tcPr>
            <w:tcW w:w="1087" w:type="dxa"/>
            <w:tcBorders>
              <w:top w:val="single" w:sz="4" w:space="0" w:color="auto"/>
              <w:left w:val="nil"/>
              <w:bottom w:val="single" w:sz="4" w:space="0" w:color="auto"/>
              <w:right w:val="single" w:sz="4" w:space="0" w:color="auto"/>
            </w:tcBorders>
            <w:noWrap/>
            <w:vAlign w:val="bottom"/>
            <w:hideMark/>
          </w:tcPr>
          <w:p w:rsidR="00621B7B" w:rsidRPr="00276586" w:rsidRDefault="00621B7B" w:rsidP="00621B7B">
            <w:pPr>
              <w:jc w:val="center"/>
              <w:rPr>
                <w:bCs/>
                <w:color w:val="000000"/>
                <w:sz w:val="20"/>
                <w:szCs w:val="20"/>
                <w:lang w:val="ky-KG" w:eastAsia="ky-KG"/>
              </w:rPr>
            </w:pPr>
            <w:r w:rsidRPr="00276586">
              <w:rPr>
                <w:bCs/>
                <w:color w:val="000000"/>
                <w:sz w:val="20"/>
                <w:szCs w:val="20"/>
                <w:lang w:val="ky-KG" w:eastAsia="ky-KG"/>
              </w:rPr>
              <w:t>87,8</w:t>
            </w:r>
          </w:p>
        </w:tc>
      </w:tr>
      <w:tr w:rsidR="00621B7B" w:rsidRPr="00276586" w:rsidTr="00621B7B">
        <w:trPr>
          <w:trHeight w:val="297"/>
        </w:trPr>
        <w:tc>
          <w:tcPr>
            <w:tcW w:w="3140" w:type="dxa"/>
            <w:tcBorders>
              <w:top w:val="single" w:sz="4" w:space="0" w:color="auto"/>
              <w:left w:val="single" w:sz="8" w:space="0" w:color="auto"/>
              <w:bottom w:val="single" w:sz="4" w:space="0" w:color="auto"/>
              <w:right w:val="single" w:sz="4" w:space="0" w:color="auto"/>
            </w:tcBorders>
            <w:vAlign w:val="bottom"/>
            <w:hideMark/>
          </w:tcPr>
          <w:p w:rsidR="00621B7B" w:rsidRPr="00276586" w:rsidRDefault="00621B7B" w:rsidP="00621B7B">
            <w:pPr>
              <w:spacing w:after="200" w:line="276" w:lineRule="auto"/>
              <w:rPr>
                <w:bCs/>
                <w:sz w:val="20"/>
                <w:szCs w:val="20"/>
                <w:lang w:val="ky-KG" w:eastAsia="ky-KG"/>
              </w:rPr>
            </w:pPr>
            <w:r w:rsidRPr="00276586">
              <w:rPr>
                <w:sz w:val="20"/>
                <w:szCs w:val="20"/>
                <w:lang w:val="ky-KG"/>
              </w:rPr>
              <w:t>“Кыргызмамжердолбоорлоо”</w:t>
            </w:r>
            <w:r w:rsidRPr="00276586">
              <w:rPr>
                <w:bCs/>
                <w:sz w:val="20"/>
                <w:szCs w:val="20"/>
                <w:lang w:val="ky-KG" w:eastAsia="ky-KG"/>
              </w:rPr>
              <w:t xml:space="preserve">  жерге жайгаштыруу боюнча мамлекеттик долбоорлоо институту» </w:t>
            </w:r>
          </w:p>
        </w:tc>
        <w:tc>
          <w:tcPr>
            <w:tcW w:w="1086" w:type="dxa"/>
            <w:tcBorders>
              <w:top w:val="single" w:sz="4" w:space="0" w:color="auto"/>
              <w:left w:val="nil"/>
              <w:bottom w:val="single" w:sz="4" w:space="0" w:color="auto"/>
              <w:right w:val="single" w:sz="4" w:space="0" w:color="auto"/>
            </w:tcBorders>
            <w:noWrap/>
            <w:vAlign w:val="bottom"/>
          </w:tcPr>
          <w:p w:rsidR="00621B7B" w:rsidRPr="00276586" w:rsidRDefault="00621B7B" w:rsidP="00621B7B">
            <w:pPr>
              <w:jc w:val="center"/>
              <w:rPr>
                <w:bCs/>
                <w:color w:val="000000"/>
                <w:sz w:val="20"/>
                <w:szCs w:val="20"/>
                <w:lang w:val="ky-KG" w:eastAsia="ky-KG"/>
              </w:rPr>
            </w:pPr>
          </w:p>
          <w:p w:rsidR="00621B7B" w:rsidRPr="00276586" w:rsidRDefault="00621B7B" w:rsidP="00621B7B">
            <w:pPr>
              <w:jc w:val="center"/>
              <w:rPr>
                <w:bCs/>
                <w:color w:val="000000"/>
                <w:sz w:val="20"/>
                <w:szCs w:val="20"/>
                <w:lang w:val="ky-KG" w:eastAsia="ky-KG"/>
              </w:rPr>
            </w:pPr>
          </w:p>
          <w:p w:rsidR="00621B7B" w:rsidRPr="00276586" w:rsidRDefault="00621B7B" w:rsidP="00621B7B">
            <w:pPr>
              <w:jc w:val="center"/>
              <w:rPr>
                <w:bCs/>
                <w:color w:val="000000"/>
                <w:sz w:val="20"/>
                <w:szCs w:val="20"/>
                <w:lang w:val="ky-KG" w:eastAsia="ky-KG"/>
              </w:rPr>
            </w:pPr>
          </w:p>
          <w:p w:rsidR="00621B7B" w:rsidRPr="00276586" w:rsidRDefault="00621B7B" w:rsidP="00621B7B">
            <w:pPr>
              <w:jc w:val="center"/>
              <w:rPr>
                <w:bCs/>
                <w:color w:val="000000"/>
                <w:sz w:val="20"/>
                <w:szCs w:val="20"/>
                <w:lang w:val="ky-KG" w:eastAsia="ky-KG"/>
              </w:rPr>
            </w:pPr>
            <w:r w:rsidRPr="00276586">
              <w:rPr>
                <w:bCs/>
                <w:color w:val="000000"/>
                <w:sz w:val="20"/>
                <w:szCs w:val="20"/>
                <w:lang w:eastAsia="ky-KG"/>
              </w:rPr>
              <w:t>37,</w:t>
            </w:r>
            <w:r w:rsidRPr="00276586">
              <w:rPr>
                <w:bCs/>
                <w:color w:val="000000"/>
                <w:sz w:val="20"/>
                <w:szCs w:val="20"/>
                <w:lang w:val="ky-KG" w:eastAsia="ky-KG"/>
              </w:rPr>
              <w:t>9</w:t>
            </w:r>
          </w:p>
        </w:tc>
        <w:tc>
          <w:tcPr>
            <w:tcW w:w="1087" w:type="dxa"/>
            <w:tcBorders>
              <w:top w:val="single" w:sz="4" w:space="0" w:color="auto"/>
              <w:left w:val="nil"/>
              <w:bottom w:val="single" w:sz="4" w:space="0" w:color="auto"/>
              <w:right w:val="single" w:sz="4" w:space="0" w:color="auto"/>
            </w:tcBorders>
            <w:noWrap/>
            <w:vAlign w:val="bottom"/>
          </w:tcPr>
          <w:p w:rsidR="00621B7B" w:rsidRPr="00276586" w:rsidRDefault="00621B7B" w:rsidP="00621B7B">
            <w:pPr>
              <w:jc w:val="center"/>
              <w:rPr>
                <w:bCs/>
                <w:color w:val="000000"/>
                <w:sz w:val="20"/>
                <w:szCs w:val="20"/>
                <w:lang w:eastAsia="ky-KG"/>
              </w:rPr>
            </w:pPr>
          </w:p>
          <w:p w:rsidR="00621B7B" w:rsidRPr="00276586" w:rsidRDefault="00621B7B" w:rsidP="00621B7B">
            <w:pPr>
              <w:jc w:val="center"/>
              <w:rPr>
                <w:bCs/>
                <w:color w:val="000000"/>
                <w:sz w:val="20"/>
                <w:szCs w:val="20"/>
                <w:lang w:eastAsia="ky-KG"/>
              </w:rPr>
            </w:pPr>
          </w:p>
          <w:p w:rsidR="00621B7B" w:rsidRPr="00276586" w:rsidRDefault="00621B7B" w:rsidP="00621B7B">
            <w:pPr>
              <w:jc w:val="center"/>
              <w:rPr>
                <w:bCs/>
                <w:color w:val="000000"/>
                <w:sz w:val="20"/>
                <w:szCs w:val="20"/>
                <w:lang w:val="ky-KG" w:eastAsia="ky-KG"/>
              </w:rPr>
            </w:pPr>
            <w:r w:rsidRPr="00276586">
              <w:rPr>
                <w:bCs/>
                <w:color w:val="000000"/>
                <w:sz w:val="20"/>
                <w:szCs w:val="20"/>
                <w:lang w:val="ky-KG" w:eastAsia="ky-KG"/>
              </w:rPr>
              <w:t>-</w:t>
            </w:r>
          </w:p>
          <w:p w:rsidR="00621B7B" w:rsidRPr="00276586" w:rsidRDefault="00621B7B" w:rsidP="00621B7B">
            <w:pPr>
              <w:jc w:val="center"/>
              <w:rPr>
                <w:bCs/>
                <w:color w:val="000000"/>
                <w:sz w:val="20"/>
                <w:szCs w:val="20"/>
                <w:lang w:eastAsia="ky-KG"/>
              </w:rPr>
            </w:pPr>
          </w:p>
        </w:tc>
        <w:tc>
          <w:tcPr>
            <w:tcW w:w="1087" w:type="dxa"/>
            <w:tcBorders>
              <w:top w:val="single" w:sz="4" w:space="0" w:color="auto"/>
              <w:left w:val="nil"/>
              <w:bottom w:val="single" w:sz="4" w:space="0" w:color="auto"/>
              <w:right w:val="single" w:sz="4" w:space="0" w:color="auto"/>
            </w:tcBorders>
            <w:noWrap/>
            <w:vAlign w:val="bottom"/>
          </w:tcPr>
          <w:p w:rsidR="00621B7B" w:rsidRPr="00276586" w:rsidRDefault="00621B7B" w:rsidP="00621B7B">
            <w:pPr>
              <w:jc w:val="center"/>
              <w:rPr>
                <w:bCs/>
                <w:color w:val="000000"/>
                <w:sz w:val="20"/>
                <w:szCs w:val="20"/>
                <w:lang w:eastAsia="ky-KG"/>
              </w:rPr>
            </w:pPr>
          </w:p>
          <w:p w:rsidR="00621B7B" w:rsidRPr="00276586" w:rsidRDefault="00621B7B" w:rsidP="00621B7B">
            <w:pPr>
              <w:jc w:val="center"/>
              <w:rPr>
                <w:bCs/>
                <w:color w:val="000000"/>
                <w:sz w:val="20"/>
                <w:szCs w:val="20"/>
                <w:lang w:eastAsia="ky-KG"/>
              </w:rPr>
            </w:pPr>
          </w:p>
          <w:p w:rsidR="00621B7B" w:rsidRPr="00276586" w:rsidRDefault="00621B7B" w:rsidP="00621B7B">
            <w:pPr>
              <w:jc w:val="center"/>
              <w:rPr>
                <w:bCs/>
                <w:color w:val="000000"/>
                <w:sz w:val="20"/>
                <w:szCs w:val="20"/>
                <w:lang w:val="ky-KG" w:eastAsia="ky-KG"/>
              </w:rPr>
            </w:pPr>
            <w:r w:rsidRPr="00276586">
              <w:rPr>
                <w:bCs/>
                <w:color w:val="000000"/>
                <w:sz w:val="20"/>
                <w:szCs w:val="20"/>
                <w:lang w:val="ky-KG" w:eastAsia="ky-KG"/>
              </w:rPr>
              <w:t>-</w:t>
            </w:r>
          </w:p>
          <w:p w:rsidR="00621B7B" w:rsidRPr="00276586" w:rsidRDefault="00621B7B" w:rsidP="00621B7B">
            <w:pPr>
              <w:jc w:val="center"/>
              <w:rPr>
                <w:bCs/>
                <w:color w:val="000000"/>
                <w:sz w:val="20"/>
                <w:szCs w:val="20"/>
                <w:lang w:eastAsia="ky-KG"/>
              </w:rPr>
            </w:pPr>
          </w:p>
        </w:tc>
        <w:tc>
          <w:tcPr>
            <w:tcW w:w="1086" w:type="dxa"/>
            <w:tcBorders>
              <w:top w:val="single" w:sz="4" w:space="0" w:color="auto"/>
              <w:left w:val="nil"/>
              <w:bottom w:val="single" w:sz="4" w:space="0" w:color="auto"/>
              <w:right w:val="single" w:sz="4" w:space="0" w:color="auto"/>
            </w:tcBorders>
            <w:noWrap/>
            <w:vAlign w:val="bottom"/>
          </w:tcPr>
          <w:p w:rsidR="00621B7B" w:rsidRPr="00276586" w:rsidRDefault="00621B7B" w:rsidP="00621B7B">
            <w:pPr>
              <w:jc w:val="center"/>
              <w:rPr>
                <w:bCs/>
                <w:color w:val="000000"/>
                <w:sz w:val="20"/>
                <w:szCs w:val="20"/>
                <w:lang w:eastAsia="ky-KG"/>
              </w:rPr>
            </w:pPr>
          </w:p>
          <w:p w:rsidR="00621B7B" w:rsidRPr="00276586" w:rsidRDefault="00621B7B" w:rsidP="00621B7B">
            <w:pPr>
              <w:jc w:val="center"/>
              <w:rPr>
                <w:bCs/>
                <w:color w:val="000000"/>
                <w:sz w:val="20"/>
                <w:szCs w:val="20"/>
                <w:lang w:eastAsia="ky-KG"/>
              </w:rPr>
            </w:pPr>
          </w:p>
          <w:p w:rsidR="00621B7B" w:rsidRPr="00276586" w:rsidRDefault="00621B7B" w:rsidP="00621B7B">
            <w:pPr>
              <w:jc w:val="center"/>
              <w:rPr>
                <w:bCs/>
                <w:color w:val="000000"/>
                <w:sz w:val="20"/>
                <w:szCs w:val="20"/>
                <w:lang w:eastAsia="ky-KG"/>
              </w:rPr>
            </w:pPr>
            <w:r w:rsidRPr="00276586">
              <w:rPr>
                <w:bCs/>
                <w:color w:val="000000"/>
                <w:sz w:val="20"/>
                <w:szCs w:val="20"/>
                <w:lang w:eastAsia="ky-KG"/>
              </w:rPr>
              <w:t>-</w:t>
            </w:r>
          </w:p>
          <w:p w:rsidR="00621B7B" w:rsidRPr="00276586" w:rsidRDefault="00621B7B" w:rsidP="00621B7B">
            <w:pPr>
              <w:jc w:val="center"/>
              <w:rPr>
                <w:bCs/>
                <w:color w:val="000000"/>
                <w:sz w:val="20"/>
                <w:szCs w:val="20"/>
                <w:lang w:val="ky-KG" w:eastAsia="ky-KG"/>
              </w:rPr>
            </w:pPr>
          </w:p>
        </w:tc>
        <w:tc>
          <w:tcPr>
            <w:tcW w:w="1087" w:type="dxa"/>
            <w:tcBorders>
              <w:top w:val="single" w:sz="4" w:space="0" w:color="auto"/>
              <w:left w:val="nil"/>
              <w:bottom w:val="single" w:sz="4" w:space="0" w:color="auto"/>
              <w:right w:val="single" w:sz="4" w:space="0" w:color="auto"/>
            </w:tcBorders>
            <w:noWrap/>
            <w:vAlign w:val="bottom"/>
            <w:hideMark/>
          </w:tcPr>
          <w:p w:rsidR="00621B7B" w:rsidRPr="00276586" w:rsidRDefault="00621B7B" w:rsidP="00621B7B">
            <w:pPr>
              <w:jc w:val="center"/>
              <w:rPr>
                <w:bCs/>
                <w:color w:val="000000"/>
                <w:sz w:val="20"/>
                <w:szCs w:val="20"/>
                <w:lang w:val="ky-KG" w:eastAsia="ky-KG"/>
              </w:rPr>
            </w:pPr>
            <w:r w:rsidRPr="00276586">
              <w:rPr>
                <w:bCs/>
                <w:color w:val="000000"/>
                <w:sz w:val="20"/>
                <w:szCs w:val="20"/>
                <w:lang w:val="ky-KG" w:eastAsia="ky-KG"/>
              </w:rPr>
              <w:t>-</w:t>
            </w:r>
          </w:p>
        </w:tc>
        <w:tc>
          <w:tcPr>
            <w:tcW w:w="1087" w:type="dxa"/>
            <w:tcBorders>
              <w:top w:val="single" w:sz="4" w:space="0" w:color="auto"/>
              <w:left w:val="nil"/>
              <w:bottom w:val="single" w:sz="4" w:space="0" w:color="auto"/>
              <w:right w:val="single" w:sz="4" w:space="0" w:color="auto"/>
            </w:tcBorders>
            <w:noWrap/>
            <w:vAlign w:val="bottom"/>
            <w:hideMark/>
          </w:tcPr>
          <w:p w:rsidR="00621B7B" w:rsidRPr="00276586" w:rsidRDefault="00621B7B" w:rsidP="00621B7B">
            <w:pPr>
              <w:jc w:val="center"/>
              <w:rPr>
                <w:bCs/>
                <w:color w:val="000000"/>
                <w:sz w:val="20"/>
                <w:szCs w:val="20"/>
                <w:lang w:val="ky-KG" w:eastAsia="ky-KG"/>
              </w:rPr>
            </w:pPr>
            <w:r w:rsidRPr="00276586">
              <w:rPr>
                <w:bCs/>
                <w:color w:val="000000"/>
                <w:sz w:val="20"/>
                <w:szCs w:val="20"/>
                <w:lang w:val="ky-KG" w:eastAsia="ky-KG"/>
              </w:rPr>
              <w:t>-</w:t>
            </w:r>
          </w:p>
        </w:tc>
      </w:tr>
      <w:tr w:rsidR="00621B7B" w:rsidRPr="00276586" w:rsidTr="00621B7B">
        <w:trPr>
          <w:trHeight w:val="297"/>
        </w:trPr>
        <w:tc>
          <w:tcPr>
            <w:tcW w:w="3140" w:type="dxa"/>
            <w:tcBorders>
              <w:top w:val="single" w:sz="4" w:space="0" w:color="auto"/>
              <w:left w:val="single" w:sz="8" w:space="0" w:color="auto"/>
              <w:bottom w:val="single" w:sz="4" w:space="0" w:color="auto"/>
              <w:right w:val="single" w:sz="4" w:space="0" w:color="auto"/>
            </w:tcBorders>
            <w:vAlign w:val="bottom"/>
            <w:hideMark/>
          </w:tcPr>
          <w:p w:rsidR="00621B7B" w:rsidRPr="00276586" w:rsidRDefault="00621B7B" w:rsidP="00621B7B">
            <w:pPr>
              <w:numPr>
                <w:ilvl w:val="0"/>
                <w:numId w:val="12"/>
              </w:numPr>
              <w:spacing w:line="276" w:lineRule="auto"/>
              <w:ind w:left="0"/>
              <w:contextualSpacing/>
              <w:jc w:val="both"/>
              <w:rPr>
                <w:b/>
                <w:bCs/>
                <w:color w:val="000000"/>
                <w:sz w:val="20"/>
                <w:szCs w:val="20"/>
                <w:lang w:val="ky-KG" w:eastAsia="ky-KG"/>
              </w:rPr>
            </w:pPr>
            <w:r w:rsidRPr="00276586">
              <w:rPr>
                <w:b/>
                <w:bCs/>
                <w:color w:val="000000"/>
                <w:sz w:val="20"/>
                <w:szCs w:val="20"/>
                <w:lang w:val="ky-KG" w:eastAsia="ky-KG"/>
              </w:rPr>
              <w:t>2) атайын эсептин каражаттары</w:t>
            </w:r>
          </w:p>
        </w:tc>
        <w:tc>
          <w:tcPr>
            <w:tcW w:w="1086" w:type="dxa"/>
            <w:tcBorders>
              <w:top w:val="single" w:sz="4" w:space="0" w:color="auto"/>
              <w:left w:val="nil"/>
              <w:bottom w:val="single" w:sz="4" w:space="0" w:color="auto"/>
              <w:right w:val="single" w:sz="4" w:space="0" w:color="auto"/>
            </w:tcBorders>
            <w:noWrap/>
            <w:vAlign w:val="bottom"/>
            <w:hideMark/>
          </w:tcPr>
          <w:p w:rsidR="00621B7B" w:rsidRPr="00276586" w:rsidRDefault="00621B7B" w:rsidP="00621B7B">
            <w:pPr>
              <w:jc w:val="center"/>
              <w:rPr>
                <w:b/>
                <w:bCs/>
                <w:color w:val="000000"/>
                <w:sz w:val="20"/>
                <w:szCs w:val="20"/>
                <w:lang w:val="ky-KG" w:eastAsia="ky-KG"/>
              </w:rPr>
            </w:pPr>
            <w:r w:rsidRPr="00276586">
              <w:rPr>
                <w:b/>
                <w:bCs/>
                <w:color w:val="000000"/>
                <w:sz w:val="20"/>
                <w:szCs w:val="20"/>
                <w:lang w:val="ky-KG" w:eastAsia="ky-KG"/>
              </w:rPr>
              <w:t>71</w:t>
            </w:r>
            <w:r w:rsidRPr="00276586">
              <w:rPr>
                <w:b/>
                <w:bCs/>
                <w:color w:val="000000"/>
                <w:sz w:val="20"/>
                <w:szCs w:val="20"/>
                <w:lang w:eastAsia="ky-KG"/>
              </w:rPr>
              <w:t>,</w:t>
            </w:r>
            <w:r w:rsidRPr="00276586">
              <w:rPr>
                <w:b/>
                <w:bCs/>
                <w:color w:val="000000"/>
                <w:sz w:val="20"/>
                <w:szCs w:val="20"/>
                <w:lang w:val="ky-KG" w:eastAsia="ky-KG"/>
              </w:rPr>
              <w:t>2</w:t>
            </w:r>
          </w:p>
        </w:tc>
        <w:tc>
          <w:tcPr>
            <w:tcW w:w="1087" w:type="dxa"/>
            <w:tcBorders>
              <w:top w:val="single" w:sz="4" w:space="0" w:color="auto"/>
              <w:left w:val="nil"/>
              <w:bottom w:val="single" w:sz="4" w:space="0" w:color="auto"/>
              <w:right w:val="single" w:sz="4" w:space="0" w:color="auto"/>
            </w:tcBorders>
            <w:noWrap/>
            <w:vAlign w:val="bottom"/>
            <w:hideMark/>
          </w:tcPr>
          <w:p w:rsidR="00621B7B" w:rsidRPr="00276586" w:rsidRDefault="00621B7B" w:rsidP="00621B7B">
            <w:pPr>
              <w:jc w:val="center"/>
              <w:rPr>
                <w:b/>
                <w:bCs/>
                <w:color w:val="000000"/>
                <w:sz w:val="20"/>
                <w:szCs w:val="20"/>
                <w:lang w:val="ky-KG" w:eastAsia="ky-KG"/>
              </w:rPr>
            </w:pPr>
            <w:r w:rsidRPr="00276586">
              <w:rPr>
                <w:b/>
                <w:bCs/>
                <w:color w:val="000000"/>
                <w:sz w:val="20"/>
                <w:szCs w:val="20"/>
                <w:lang w:val="ky-KG" w:eastAsia="ky-KG"/>
              </w:rPr>
              <w:t>24</w:t>
            </w:r>
            <w:r w:rsidRPr="00276586">
              <w:rPr>
                <w:b/>
                <w:bCs/>
                <w:color w:val="000000"/>
                <w:sz w:val="20"/>
                <w:szCs w:val="20"/>
                <w:lang w:eastAsia="ky-KG"/>
              </w:rPr>
              <w:t>,</w:t>
            </w:r>
            <w:r w:rsidRPr="00276586">
              <w:rPr>
                <w:b/>
                <w:bCs/>
                <w:color w:val="000000"/>
                <w:sz w:val="20"/>
                <w:szCs w:val="20"/>
                <w:lang w:val="ky-KG" w:eastAsia="ky-KG"/>
              </w:rPr>
              <w:t>7</w:t>
            </w:r>
          </w:p>
        </w:tc>
        <w:tc>
          <w:tcPr>
            <w:tcW w:w="1087" w:type="dxa"/>
            <w:tcBorders>
              <w:top w:val="single" w:sz="4" w:space="0" w:color="auto"/>
              <w:left w:val="nil"/>
              <w:bottom w:val="single" w:sz="4" w:space="0" w:color="auto"/>
              <w:right w:val="single" w:sz="4" w:space="0" w:color="auto"/>
            </w:tcBorders>
            <w:noWrap/>
            <w:vAlign w:val="bottom"/>
            <w:hideMark/>
          </w:tcPr>
          <w:p w:rsidR="00621B7B" w:rsidRPr="00276586" w:rsidRDefault="00621B7B" w:rsidP="00621B7B">
            <w:pPr>
              <w:jc w:val="center"/>
              <w:rPr>
                <w:b/>
                <w:bCs/>
                <w:color w:val="000000"/>
                <w:sz w:val="20"/>
                <w:szCs w:val="20"/>
                <w:lang w:val="ky-KG" w:eastAsia="ky-KG"/>
              </w:rPr>
            </w:pPr>
            <w:r w:rsidRPr="00276586">
              <w:rPr>
                <w:b/>
                <w:bCs/>
                <w:color w:val="000000"/>
                <w:sz w:val="20"/>
                <w:szCs w:val="20"/>
                <w:lang w:val="ky-KG" w:eastAsia="ky-KG"/>
              </w:rPr>
              <w:t>32</w:t>
            </w:r>
            <w:r w:rsidRPr="00276586">
              <w:rPr>
                <w:b/>
                <w:bCs/>
                <w:color w:val="000000"/>
                <w:sz w:val="20"/>
                <w:szCs w:val="20"/>
                <w:lang w:eastAsia="ky-KG"/>
              </w:rPr>
              <w:t>,</w:t>
            </w:r>
            <w:r w:rsidRPr="00276586">
              <w:rPr>
                <w:b/>
                <w:bCs/>
                <w:color w:val="000000"/>
                <w:sz w:val="20"/>
                <w:szCs w:val="20"/>
                <w:lang w:val="ky-KG" w:eastAsia="ky-KG"/>
              </w:rPr>
              <w:t>0</w:t>
            </w:r>
          </w:p>
        </w:tc>
        <w:tc>
          <w:tcPr>
            <w:tcW w:w="1086" w:type="dxa"/>
            <w:tcBorders>
              <w:top w:val="single" w:sz="4" w:space="0" w:color="auto"/>
              <w:left w:val="nil"/>
              <w:bottom w:val="single" w:sz="4" w:space="0" w:color="auto"/>
              <w:right w:val="single" w:sz="4" w:space="0" w:color="auto"/>
            </w:tcBorders>
            <w:noWrap/>
            <w:vAlign w:val="bottom"/>
            <w:hideMark/>
          </w:tcPr>
          <w:p w:rsidR="00621B7B" w:rsidRPr="00276586" w:rsidRDefault="00621B7B" w:rsidP="00621B7B">
            <w:pPr>
              <w:jc w:val="center"/>
              <w:rPr>
                <w:b/>
                <w:bCs/>
                <w:color w:val="000000"/>
                <w:sz w:val="20"/>
                <w:szCs w:val="20"/>
                <w:lang w:val="ky-KG" w:eastAsia="ky-KG"/>
              </w:rPr>
            </w:pPr>
            <w:r w:rsidRPr="00276586">
              <w:rPr>
                <w:b/>
                <w:bCs/>
                <w:color w:val="000000"/>
                <w:sz w:val="20"/>
                <w:szCs w:val="20"/>
                <w:lang w:val="ky-KG" w:eastAsia="ky-KG"/>
              </w:rPr>
              <w:t>7</w:t>
            </w:r>
            <w:r w:rsidRPr="00276586">
              <w:rPr>
                <w:b/>
                <w:bCs/>
                <w:color w:val="000000"/>
                <w:sz w:val="20"/>
                <w:szCs w:val="20"/>
                <w:lang w:eastAsia="ky-KG"/>
              </w:rPr>
              <w:t>,</w:t>
            </w:r>
            <w:r w:rsidRPr="00276586">
              <w:rPr>
                <w:b/>
                <w:bCs/>
                <w:color w:val="000000"/>
                <w:sz w:val="20"/>
                <w:szCs w:val="20"/>
                <w:lang w:val="ky-KG" w:eastAsia="ky-KG"/>
              </w:rPr>
              <w:t>3</w:t>
            </w:r>
          </w:p>
        </w:tc>
        <w:tc>
          <w:tcPr>
            <w:tcW w:w="1087" w:type="dxa"/>
            <w:tcBorders>
              <w:top w:val="single" w:sz="4" w:space="0" w:color="auto"/>
              <w:left w:val="nil"/>
              <w:bottom w:val="single" w:sz="4" w:space="0" w:color="auto"/>
              <w:right w:val="single" w:sz="4" w:space="0" w:color="auto"/>
            </w:tcBorders>
            <w:noWrap/>
            <w:vAlign w:val="bottom"/>
            <w:hideMark/>
          </w:tcPr>
          <w:p w:rsidR="00621B7B" w:rsidRPr="00276586" w:rsidRDefault="00621B7B" w:rsidP="00621B7B">
            <w:pPr>
              <w:jc w:val="center"/>
              <w:rPr>
                <w:b/>
                <w:bCs/>
                <w:color w:val="000000"/>
                <w:sz w:val="20"/>
                <w:szCs w:val="20"/>
                <w:lang w:val="ky-KG" w:eastAsia="ky-KG"/>
              </w:rPr>
            </w:pPr>
            <w:r w:rsidRPr="00276586">
              <w:rPr>
                <w:b/>
                <w:bCs/>
                <w:color w:val="000000"/>
                <w:sz w:val="20"/>
                <w:szCs w:val="20"/>
                <w:lang w:val="ky-KG" w:eastAsia="ky-KG"/>
              </w:rPr>
              <w:t>33</w:t>
            </w:r>
            <w:r w:rsidRPr="00276586">
              <w:rPr>
                <w:b/>
                <w:bCs/>
                <w:color w:val="000000"/>
                <w:sz w:val="20"/>
                <w:szCs w:val="20"/>
                <w:lang w:eastAsia="ky-KG"/>
              </w:rPr>
              <w:t>,</w:t>
            </w:r>
            <w:r w:rsidRPr="00276586">
              <w:rPr>
                <w:b/>
                <w:bCs/>
                <w:color w:val="000000"/>
                <w:sz w:val="20"/>
                <w:szCs w:val="20"/>
                <w:lang w:val="ky-KG" w:eastAsia="ky-KG"/>
              </w:rPr>
              <w:t>0</w:t>
            </w:r>
          </w:p>
        </w:tc>
        <w:tc>
          <w:tcPr>
            <w:tcW w:w="1087" w:type="dxa"/>
            <w:tcBorders>
              <w:top w:val="single" w:sz="4" w:space="0" w:color="auto"/>
              <w:left w:val="nil"/>
              <w:bottom w:val="single" w:sz="4" w:space="0" w:color="auto"/>
              <w:right w:val="single" w:sz="4" w:space="0" w:color="auto"/>
            </w:tcBorders>
            <w:noWrap/>
            <w:vAlign w:val="bottom"/>
            <w:hideMark/>
          </w:tcPr>
          <w:p w:rsidR="00621B7B" w:rsidRPr="00276586" w:rsidRDefault="00621B7B" w:rsidP="00621B7B">
            <w:pPr>
              <w:jc w:val="center"/>
              <w:rPr>
                <w:b/>
                <w:bCs/>
                <w:color w:val="000000"/>
                <w:sz w:val="20"/>
                <w:szCs w:val="20"/>
                <w:lang w:val="ky-KG" w:eastAsia="ky-KG"/>
              </w:rPr>
            </w:pPr>
            <w:r w:rsidRPr="00276586">
              <w:rPr>
                <w:b/>
                <w:bCs/>
                <w:color w:val="000000"/>
                <w:sz w:val="20"/>
                <w:szCs w:val="20"/>
                <w:lang w:val="ky-KG" w:eastAsia="ky-KG"/>
              </w:rPr>
              <w:t>34</w:t>
            </w:r>
            <w:r w:rsidRPr="00276586">
              <w:rPr>
                <w:b/>
                <w:bCs/>
                <w:color w:val="000000"/>
                <w:sz w:val="20"/>
                <w:szCs w:val="20"/>
                <w:lang w:eastAsia="ky-KG"/>
              </w:rPr>
              <w:t>,</w:t>
            </w:r>
            <w:r w:rsidRPr="00276586">
              <w:rPr>
                <w:b/>
                <w:bCs/>
                <w:color w:val="000000"/>
                <w:sz w:val="20"/>
                <w:szCs w:val="20"/>
                <w:lang w:val="ky-KG" w:eastAsia="ky-KG"/>
              </w:rPr>
              <w:t>0</w:t>
            </w:r>
          </w:p>
        </w:tc>
      </w:tr>
      <w:tr w:rsidR="00621B7B" w:rsidRPr="00276586" w:rsidTr="00621B7B">
        <w:trPr>
          <w:trHeight w:val="297"/>
        </w:trPr>
        <w:tc>
          <w:tcPr>
            <w:tcW w:w="3140" w:type="dxa"/>
            <w:tcBorders>
              <w:top w:val="single" w:sz="4" w:space="0" w:color="auto"/>
              <w:left w:val="single" w:sz="8" w:space="0" w:color="auto"/>
              <w:bottom w:val="single" w:sz="4" w:space="0" w:color="auto"/>
              <w:right w:val="single" w:sz="4" w:space="0" w:color="auto"/>
            </w:tcBorders>
            <w:vAlign w:val="bottom"/>
            <w:hideMark/>
          </w:tcPr>
          <w:p w:rsidR="00621B7B" w:rsidRPr="00276586" w:rsidRDefault="00621B7B" w:rsidP="00621B7B">
            <w:pPr>
              <w:spacing w:after="200" w:line="276" w:lineRule="auto"/>
              <w:rPr>
                <w:rFonts w:eastAsia="Calibri"/>
                <w:sz w:val="20"/>
                <w:szCs w:val="20"/>
                <w:lang w:val="ky-KG" w:eastAsia="en-US"/>
              </w:rPr>
            </w:pPr>
            <w:r w:rsidRPr="00276586">
              <w:rPr>
                <w:bCs/>
                <w:sz w:val="20"/>
                <w:szCs w:val="20"/>
                <w:lang w:val="ky-KG" w:eastAsia="ky-KG"/>
              </w:rPr>
              <w:t>АЧТММнын ведомстволук   мекемелери</w:t>
            </w:r>
          </w:p>
        </w:tc>
        <w:tc>
          <w:tcPr>
            <w:tcW w:w="1086" w:type="dxa"/>
            <w:tcBorders>
              <w:top w:val="single" w:sz="4" w:space="0" w:color="auto"/>
              <w:left w:val="nil"/>
              <w:bottom w:val="single" w:sz="4" w:space="0" w:color="auto"/>
              <w:right w:val="single" w:sz="4" w:space="0" w:color="auto"/>
            </w:tcBorders>
            <w:noWrap/>
            <w:vAlign w:val="bottom"/>
            <w:hideMark/>
          </w:tcPr>
          <w:p w:rsidR="00621B7B" w:rsidRPr="00276586" w:rsidRDefault="00621B7B" w:rsidP="00621B7B">
            <w:pPr>
              <w:jc w:val="center"/>
              <w:rPr>
                <w:bCs/>
                <w:color w:val="000000"/>
                <w:sz w:val="20"/>
                <w:szCs w:val="20"/>
                <w:lang w:val="ky-KG" w:eastAsia="ky-KG"/>
              </w:rPr>
            </w:pPr>
            <w:r w:rsidRPr="00276586">
              <w:rPr>
                <w:bCs/>
                <w:sz w:val="20"/>
                <w:szCs w:val="20"/>
                <w:lang w:val="ky-KG" w:eastAsia="ky-KG"/>
              </w:rPr>
              <w:t>23</w:t>
            </w:r>
            <w:r w:rsidRPr="00276586">
              <w:rPr>
                <w:bCs/>
                <w:sz w:val="20"/>
                <w:szCs w:val="20"/>
                <w:lang w:eastAsia="ky-KG"/>
              </w:rPr>
              <w:t>,</w:t>
            </w:r>
            <w:r w:rsidRPr="00276586">
              <w:rPr>
                <w:bCs/>
                <w:sz w:val="20"/>
                <w:szCs w:val="20"/>
                <w:lang w:val="ky-KG" w:eastAsia="ky-KG"/>
              </w:rPr>
              <w:t>5</w:t>
            </w:r>
          </w:p>
        </w:tc>
        <w:tc>
          <w:tcPr>
            <w:tcW w:w="1087" w:type="dxa"/>
            <w:tcBorders>
              <w:top w:val="single" w:sz="4" w:space="0" w:color="auto"/>
              <w:left w:val="nil"/>
              <w:bottom w:val="single" w:sz="4" w:space="0" w:color="auto"/>
              <w:right w:val="single" w:sz="4" w:space="0" w:color="auto"/>
            </w:tcBorders>
            <w:noWrap/>
            <w:vAlign w:val="bottom"/>
            <w:hideMark/>
          </w:tcPr>
          <w:p w:rsidR="00621B7B" w:rsidRPr="00276586" w:rsidRDefault="00621B7B" w:rsidP="00621B7B">
            <w:pPr>
              <w:jc w:val="center"/>
              <w:rPr>
                <w:bCs/>
                <w:color w:val="000000"/>
                <w:sz w:val="20"/>
                <w:szCs w:val="20"/>
                <w:lang w:val="ky-KG" w:eastAsia="ky-KG"/>
              </w:rPr>
            </w:pPr>
            <w:r w:rsidRPr="00276586">
              <w:rPr>
                <w:bCs/>
                <w:color w:val="000000"/>
                <w:sz w:val="20"/>
                <w:szCs w:val="20"/>
                <w:lang w:val="ky-KG" w:eastAsia="ky-KG"/>
              </w:rPr>
              <w:t>24</w:t>
            </w:r>
            <w:r w:rsidRPr="00276586">
              <w:rPr>
                <w:bCs/>
                <w:color w:val="000000"/>
                <w:sz w:val="20"/>
                <w:szCs w:val="20"/>
                <w:lang w:eastAsia="ky-KG"/>
              </w:rPr>
              <w:t>,</w:t>
            </w:r>
            <w:r w:rsidRPr="00276586">
              <w:rPr>
                <w:bCs/>
                <w:color w:val="000000"/>
                <w:sz w:val="20"/>
                <w:szCs w:val="20"/>
                <w:lang w:val="ky-KG" w:eastAsia="ky-KG"/>
              </w:rPr>
              <w:t>7</w:t>
            </w:r>
          </w:p>
        </w:tc>
        <w:tc>
          <w:tcPr>
            <w:tcW w:w="1087" w:type="dxa"/>
            <w:tcBorders>
              <w:top w:val="single" w:sz="4" w:space="0" w:color="auto"/>
              <w:left w:val="nil"/>
              <w:bottom w:val="single" w:sz="4" w:space="0" w:color="auto"/>
              <w:right w:val="single" w:sz="4" w:space="0" w:color="auto"/>
            </w:tcBorders>
            <w:noWrap/>
            <w:vAlign w:val="bottom"/>
            <w:hideMark/>
          </w:tcPr>
          <w:p w:rsidR="00621B7B" w:rsidRPr="00276586" w:rsidRDefault="00621B7B" w:rsidP="00621B7B">
            <w:pPr>
              <w:jc w:val="center"/>
              <w:rPr>
                <w:bCs/>
                <w:color w:val="000000"/>
                <w:sz w:val="20"/>
                <w:szCs w:val="20"/>
                <w:lang w:val="ky-KG" w:eastAsia="ky-KG"/>
              </w:rPr>
            </w:pPr>
            <w:r w:rsidRPr="00276586">
              <w:rPr>
                <w:bCs/>
                <w:color w:val="000000"/>
                <w:sz w:val="20"/>
                <w:szCs w:val="20"/>
                <w:lang w:val="ky-KG" w:eastAsia="ky-KG"/>
              </w:rPr>
              <w:t>32</w:t>
            </w:r>
            <w:r w:rsidRPr="00276586">
              <w:rPr>
                <w:bCs/>
                <w:color w:val="000000"/>
                <w:sz w:val="20"/>
                <w:szCs w:val="20"/>
                <w:lang w:eastAsia="ky-KG"/>
              </w:rPr>
              <w:t>,</w:t>
            </w:r>
            <w:r w:rsidRPr="00276586">
              <w:rPr>
                <w:bCs/>
                <w:color w:val="000000"/>
                <w:sz w:val="20"/>
                <w:szCs w:val="20"/>
                <w:lang w:val="ky-KG" w:eastAsia="ky-KG"/>
              </w:rPr>
              <w:t>0</w:t>
            </w:r>
          </w:p>
        </w:tc>
        <w:tc>
          <w:tcPr>
            <w:tcW w:w="1086" w:type="dxa"/>
            <w:tcBorders>
              <w:top w:val="single" w:sz="4" w:space="0" w:color="auto"/>
              <w:left w:val="nil"/>
              <w:bottom w:val="single" w:sz="4" w:space="0" w:color="auto"/>
              <w:right w:val="single" w:sz="4" w:space="0" w:color="auto"/>
            </w:tcBorders>
            <w:noWrap/>
            <w:vAlign w:val="bottom"/>
            <w:hideMark/>
          </w:tcPr>
          <w:p w:rsidR="00621B7B" w:rsidRPr="00276586" w:rsidRDefault="00621B7B" w:rsidP="00621B7B">
            <w:pPr>
              <w:jc w:val="center"/>
              <w:rPr>
                <w:bCs/>
                <w:color w:val="000000"/>
                <w:sz w:val="20"/>
                <w:szCs w:val="20"/>
                <w:lang w:val="ky-KG" w:eastAsia="ky-KG"/>
              </w:rPr>
            </w:pPr>
            <w:r w:rsidRPr="00276586">
              <w:rPr>
                <w:bCs/>
                <w:color w:val="000000"/>
                <w:sz w:val="20"/>
                <w:szCs w:val="20"/>
                <w:lang w:val="ky-KG" w:eastAsia="ky-KG"/>
              </w:rPr>
              <w:t>7,3</w:t>
            </w:r>
          </w:p>
        </w:tc>
        <w:tc>
          <w:tcPr>
            <w:tcW w:w="1087" w:type="dxa"/>
            <w:tcBorders>
              <w:top w:val="single" w:sz="4" w:space="0" w:color="auto"/>
              <w:left w:val="nil"/>
              <w:bottom w:val="single" w:sz="4" w:space="0" w:color="auto"/>
              <w:right w:val="single" w:sz="4" w:space="0" w:color="auto"/>
            </w:tcBorders>
            <w:noWrap/>
            <w:vAlign w:val="bottom"/>
            <w:hideMark/>
          </w:tcPr>
          <w:p w:rsidR="00621B7B" w:rsidRPr="00276586" w:rsidRDefault="00621B7B" w:rsidP="00621B7B">
            <w:pPr>
              <w:jc w:val="center"/>
              <w:rPr>
                <w:bCs/>
                <w:color w:val="000000"/>
                <w:sz w:val="20"/>
                <w:szCs w:val="20"/>
                <w:lang w:val="ky-KG" w:eastAsia="ky-KG"/>
              </w:rPr>
            </w:pPr>
            <w:r w:rsidRPr="00276586">
              <w:rPr>
                <w:bCs/>
                <w:color w:val="000000"/>
                <w:sz w:val="20"/>
                <w:szCs w:val="20"/>
                <w:lang w:val="ky-KG" w:eastAsia="ky-KG"/>
              </w:rPr>
              <w:t>33</w:t>
            </w:r>
            <w:r w:rsidRPr="00276586">
              <w:rPr>
                <w:bCs/>
                <w:color w:val="000000"/>
                <w:sz w:val="20"/>
                <w:szCs w:val="20"/>
                <w:lang w:eastAsia="ky-KG"/>
              </w:rPr>
              <w:t>,</w:t>
            </w:r>
            <w:r w:rsidRPr="00276586">
              <w:rPr>
                <w:bCs/>
                <w:color w:val="000000"/>
                <w:sz w:val="20"/>
                <w:szCs w:val="20"/>
                <w:lang w:val="ky-KG" w:eastAsia="ky-KG"/>
              </w:rPr>
              <w:t>0</w:t>
            </w:r>
          </w:p>
        </w:tc>
        <w:tc>
          <w:tcPr>
            <w:tcW w:w="1087" w:type="dxa"/>
            <w:tcBorders>
              <w:top w:val="single" w:sz="4" w:space="0" w:color="auto"/>
              <w:left w:val="nil"/>
              <w:bottom w:val="single" w:sz="4" w:space="0" w:color="auto"/>
              <w:right w:val="single" w:sz="4" w:space="0" w:color="auto"/>
            </w:tcBorders>
            <w:noWrap/>
            <w:vAlign w:val="bottom"/>
            <w:hideMark/>
          </w:tcPr>
          <w:p w:rsidR="00621B7B" w:rsidRPr="00276586" w:rsidRDefault="00621B7B" w:rsidP="00621B7B">
            <w:pPr>
              <w:jc w:val="center"/>
              <w:rPr>
                <w:bCs/>
                <w:color w:val="000000"/>
                <w:sz w:val="20"/>
                <w:szCs w:val="20"/>
                <w:lang w:eastAsia="ky-KG"/>
              </w:rPr>
            </w:pPr>
            <w:r w:rsidRPr="00276586">
              <w:rPr>
                <w:bCs/>
                <w:color w:val="000000"/>
                <w:sz w:val="20"/>
                <w:szCs w:val="20"/>
                <w:lang w:val="ky-KG" w:eastAsia="ky-KG"/>
              </w:rPr>
              <w:t>34</w:t>
            </w:r>
            <w:r w:rsidRPr="00276586">
              <w:rPr>
                <w:bCs/>
                <w:color w:val="000000"/>
                <w:sz w:val="20"/>
                <w:szCs w:val="20"/>
                <w:lang w:eastAsia="ky-KG"/>
              </w:rPr>
              <w:t>,</w:t>
            </w:r>
            <w:r w:rsidRPr="00276586">
              <w:rPr>
                <w:bCs/>
                <w:color w:val="000000"/>
                <w:sz w:val="20"/>
                <w:szCs w:val="20"/>
                <w:lang w:val="ky-KG" w:eastAsia="ky-KG"/>
              </w:rPr>
              <w:t>0</w:t>
            </w:r>
          </w:p>
        </w:tc>
      </w:tr>
      <w:tr w:rsidR="00621B7B" w:rsidRPr="00276586" w:rsidTr="00621B7B">
        <w:trPr>
          <w:trHeight w:val="297"/>
        </w:trPr>
        <w:tc>
          <w:tcPr>
            <w:tcW w:w="3140" w:type="dxa"/>
            <w:tcBorders>
              <w:top w:val="single" w:sz="4" w:space="0" w:color="auto"/>
              <w:left w:val="single" w:sz="8" w:space="0" w:color="auto"/>
              <w:bottom w:val="single" w:sz="4" w:space="0" w:color="auto"/>
              <w:right w:val="single" w:sz="4" w:space="0" w:color="auto"/>
            </w:tcBorders>
            <w:vAlign w:val="bottom"/>
            <w:hideMark/>
          </w:tcPr>
          <w:p w:rsidR="00621B7B" w:rsidRPr="00276586" w:rsidRDefault="00621B7B" w:rsidP="00621B7B">
            <w:pPr>
              <w:spacing w:after="200" w:line="276" w:lineRule="auto"/>
              <w:rPr>
                <w:bCs/>
                <w:sz w:val="20"/>
                <w:szCs w:val="20"/>
                <w:lang w:val="ky-KG" w:eastAsia="ky-KG"/>
              </w:rPr>
            </w:pPr>
            <w:r w:rsidRPr="00276586">
              <w:rPr>
                <w:bCs/>
                <w:sz w:val="20"/>
                <w:szCs w:val="20"/>
                <w:lang w:val="ky-KG" w:eastAsia="ky-KG"/>
              </w:rPr>
              <w:t>Суу чарба жана мелиорация департаментинин  ведомстволук мекемелери</w:t>
            </w:r>
          </w:p>
        </w:tc>
        <w:tc>
          <w:tcPr>
            <w:tcW w:w="1086" w:type="dxa"/>
            <w:tcBorders>
              <w:top w:val="single" w:sz="4" w:space="0" w:color="auto"/>
              <w:left w:val="nil"/>
              <w:bottom w:val="single" w:sz="4" w:space="0" w:color="auto"/>
              <w:right w:val="single" w:sz="4" w:space="0" w:color="auto"/>
            </w:tcBorders>
            <w:noWrap/>
            <w:vAlign w:val="bottom"/>
            <w:hideMark/>
          </w:tcPr>
          <w:p w:rsidR="00621B7B" w:rsidRPr="00276586" w:rsidRDefault="00621B7B" w:rsidP="00621B7B">
            <w:pPr>
              <w:jc w:val="center"/>
              <w:rPr>
                <w:bCs/>
                <w:color w:val="000000"/>
                <w:sz w:val="20"/>
                <w:szCs w:val="20"/>
                <w:lang w:val="ky-KG" w:eastAsia="ky-KG"/>
              </w:rPr>
            </w:pPr>
            <w:r w:rsidRPr="00276586">
              <w:rPr>
                <w:bCs/>
                <w:color w:val="000000"/>
                <w:sz w:val="20"/>
                <w:szCs w:val="20"/>
                <w:lang w:val="ky-KG" w:eastAsia="ky-KG"/>
              </w:rPr>
              <w:t>47</w:t>
            </w:r>
            <w:r w:rsidRPr="00276586">
              <w:rPr>
                <w:bCs/>
                <w:color w:val="000000"/>
                <w:sz w:val="20"/>
                <w:szCs w:val="20"/>
                <w:lang w:eastAsia="ky-KG"/>
              </w:rPr>
              <w:t>,</w:t>
            </w:r>
            <w:r w:rsidRPr="00276586">
              <w:rPr>
                <w:bCs/>
                <w:color w:val="000000"/>
                <w:sz w:val="20"/>
                <w:szCs w:val="20"/>
                <w:lang w:val="ky-KG" w:eastAsia="ky-KG"/>
              </w:rPr>
              <w:t>7</w:t>
            </w:r>
          </w:p>
        </w:tc>
        <w:tc>
          <w:tcPr>
            <w:tcW w:w="1087" w:type="dxa"/>
            <w:tcBorders>
              <w:top w:val="single" w:sz="4" w:space="0" w:color="auto"/>
              <w:left w:val="nil"/>
              <w:bottom w:val="single" w:sz="4" w:space="0" w:color="auto"/>
              <w:right w:val="single" w:sz="4" w:space="0" w:color="auto"/>
            </w:tcBorders>
            <w:noWrap/>
            <w:vAlign w:val="bottom"/>
            <w:hideMark/>
          </w:tcPr>
          <w:p w:rsidR="00621B7B" w:rsidRPr="00276586" w:rsidRDefault="00621B7B" w:rsidP="00621B7B">
            <w:pPr>
              <w:jc w:val="center"/>
              <w:rPr>
                <w:bCs/>
                <w:color w:val="000000"/>
                <w:sz w:val="20"/>
                <w:szCs w:val="20"/>
                <w:lang w:val="ky-KG" w:eastAsia="ky-KG"/>
              </w:rPr>
            </w:pPr>
            <w:r w:rsidRPr="00276586">
              <w:rPr>
                <w:bCs/>
                <w:color w:val="000000"/>
                <w:sz w:val="20"/>
                <w:szCs w:val="20"/>
                <w:lang w:val="ky-KG" w:eastAsia="ky-KG"/>
              </w:rPr>
              <w:t>-</w:t>
            </w:r>
          </w:p>
        </w:tc>
        <w:tc>
          <w:tcPr>
            <w:tcW w:w="1087" w:type="dxa"/>
            <w:tcBorders>
              <w:top w:val="single" w:sz="4" w:space="0" w:color="auto"/>
              <w:left w:val="nil"/>
              <w:bottom w:val="single" w:sz="4" w:space="0" w:color="auto"/>
              <w:right w:val="single" w:sz="4" w:space="0" w:color="auto"/>
            </w:tcBorders>
            <w:noWrap/>
            <w:vAlign w:val="bottom"/>
            <w:hideMark/>
          </w:tcPr>
          <w:p w:rsidR="00621B7B" w:rsidRPr="00276586" w:rsidRDefault="00621B7B" w:rsidP="00621B7B">
            <w:pPr>
              <w:jc w:val="center"/>
              <w:rPr>
                <w:bCs/>
                <w:color w:val="000000"/>
                <w:sz w:val="20"/>
                <w:szCs w:val="20"/>
                <w:lang w:val="ky-KG" w:eastAsia="ky-KG"/>
              </w:rPr>
            </w:pPr>
            <w:r w:rsidRPr="00276586">
              <w:rPr>
                <w:bCs/>
                <w:color w:val="000000"/>
                <w:sz w:val="20"/>
                <w:szCs w:val="20"/>
                <w:lang w:val="ky-KG" w:eastAsia="ky-KG"/>
              </w:rPr>
              <w:t>-</w:t>
            </w:r>
          </w:p>
        </w:tc>
        <w:tc>
          <w:tcPr>
            <w:tcW w:w="1086" w:type="dxa"/>
            <w:tcBorders>
              <w:top w:val="single" w:sz="4" w:space="0" w:color="auto"/>
              <w:left w:val="nil"/>
              <w:bottom w:val="single" w:sz="4" w:space="0" w:color="auto"/>
              <w:right w:val="single" w:sz="4" w:space="0" w:color="auto"/>
            </w:tcBorders>
            <w:noWrap/>
            <w:vAlign w:val="bottom"/>
            <w:hideMark/>
          </w:tcPr>
          <w:p w:rsidR="00621B7B" w:rsidRPr="00276586" w:rsidRDefault="00621B7B" w:rsidP="00621B7B">
            <w:pPr>
              <w:jc w:val="center"/>
              <w:rPr>
                <w:bCs/>
                <w:color w:val="000000"/>
                <w:sz w:val="20"/>
                <w:szCs w:val="20"/>
                <w:lang w:val="ky-KG" w:eastAsia="ky-KG"/>
              </w:rPr>
            </w:pPr>
            <w:r w:rsidRPr="00276586">
              <w:rPr>
                <w:bCs/>
                <w:color w:val="000000"/>
                <w:sz w:val="20"/>
                <w:szCs w:val="20"/>
                <w:lang w:val="ky-KG" w:eastAsia="ky-KG"/>
              </w:rPr>
              <w:t>-</w:t>
            </w:r>
          </w:p>
        </w:tc>
        <w:tc>
          <w:tcPr>
            <w:tcW w:w="1087" w:type="dxa"/>
            <w:tcBorders>
              <w:top w:val="single" w:sz="4" w:space="0" w:color="auto"/>
              <w:left w:val="nil"/>
              <w:bottom w:val="single" w:sz="4" w:space="0" w:color="auto"/>
              <w:right w:val="single" w:sz="4" w:space="0" w:color="auto"/>
            </w:tcBorders>
            <w:noWrap/>
            <w:vAlign w:val="bottom"/>
            <w:hideMark/>
          </w:tcPr>
          <w:p w:rsidR="00621B7B" w:rsidRPr="00276586" w:rsidRDefault="00621B7B" w:rsidP="00621B7B">
            <w:pPr>
              <w:jc w:val="center"/>
              <w:rPr>
                <w:bCs/>
                <w:color w:val="000000"/>
                <w:sz w:val="20"/>
                <w:szCs w:val="20"/>
                <w:lang w:val="ky-KG" w:eastAsia="ky-KG"/>
              </w:rPr>
            </w:pPr>
            <w:r w:rsidRPr="00276586">
              <w:rPr>
                <w:bCs/>
                <w:color w:val="000000"/>
                <w:sz w:val="20"/>
                <w:szCs w:val="20"/>
                <w:lang w:val="ky-KG" w:eastAsia="ky-KG"/>
              </w:rPr>
              <w:t>-</w:t>
            </w:r>
          </w:p>
        </w:tc>
        <w:tc>
          <w:tcPr>
            <w:tcW w:w="1087" w:type="dxa"/>
            <w:tcBorders>
              <w:top w:val="single" w:sz="4" w:space="0" w:color="auto"/>
              <w:left w:val="nil"/>
              <w:bottom w:val="single" w:sz="4" w:space="0" w:color="auto"/>
              <w:right w:val="single" w:sz="4" w:space="0" w:color="auto"/>
            </w:tcBorders>
            <w:noWrap/>
            <w:vAlign w:val="bottom"/>
            <w:hideMark/>
          </w:tcPr>
          <w:p w:rsidR="00621B7B" w:rsidRPr="00276586" w:rsidRDefault="00621B7B" w:rsidP="00621B7B">
            <w:pPr>
              <w:jc w:val="center"/>
              <w:rPr>
                <w:bCs/>
                <w:color w:val="000000"/>
                <w:sz w:val="20"/>
                <w:szCs w:val="20"/>
                <w:lang w:val="ky-KG" w:eastAsia="ky-KG"/>
              </w:rPr>
            </w:pPr>
            <w:r w:rsidRPr="00276586">
              <w:rPr>
                <w:bCs/>
                <w:color w:val="000000"/>
                <w:sz w:val="20"/>
                <w:szCs w:val="20"/>
                <w:lang w:val="ky-KG" w:eastAsia="ky-KG"/>
              </w:rPr>
              <w:t>-</w:t>
            </w:r>
          </w:p>
        </w:tc>
      </w:tr>
      <w:tr w:rsidR="00A83162" w:rsidRPr="00276586" w:rsidTr="00621B7B">
        <w:trPr>
          <w:trHeight w:val="297"/>
        </w:trPr>
        <w:tc>
          <w:tcPr>
            <w:tcW w:w="3140" w:type="dxa"/>
            <w:tcBorders>
              <w:top w:val="single" w:sz="4" w:space="0" w:color="auto"/>
              <w:left w:val="single" w:sz="8" w:space="0" w:color="auto"/>
              <w:bottom w:val="single" w:sz="4" w:space="0" w:color="auto"/>
              <w:right w:val="single" w:sz="4" w:space="0" w:color="auto"/>
            </w:tcBorders>
            <w:vAlign w:val="bottom"/>
            <w:hideMark/>
          </w:tcPr>
          <w:p w:rsidR="00A83162" w:rsidRPr="00276586" w:rsidRDefault="00A83162" w:rsidP="00621B7B">
            <w:pPr>
              <w:numPr>
                <w:ilvl w:val="0"/>
                <w:numId w:val="12"/>
              </w:numPr>
              <w:spacing w:line="276" w:lineRule="auto"/>
              <w:ind w:left="0"/>
              <w:contextualSpacing/>
              <w:jc w:val="both"/>
              <w:rPr>
                <w:b/>
                <w:bCs/>
                <w:color w:val="000000"/>
                <w:sz w:val="20"/>
                <w:szCs w:val="20"/>
                <w:lang w:val="ky-KG" w:eastAsia="ky-KG"/>
              </w:rPr>
            </w:pPr>
            <w:r w:rsidRPr="00276586">
              <w:rPr>
                <w:b/>
                <w:bCs/>
                <w:color w:val="000000"/>
                <w:sz w:val="20"/>
                <w:szCs w:val="20"/>
                <w:lang w:val="ky-KG" w:eastAsia="ky-KG"/>
              </w:rPr>
              <w:t xml:space="preserve">3) мамлекеттик  инвестициялар  </w:t>
            </w:r>
          </w:p>
        </w:tc>
        <w:tc>
          <w:tcPr>
            <w:tcW w:w="1086" w:type="dxa"/>
            <w:tcBorders>
              <w:top w:val="single" w:sz="4" w:space="0" w:color="auto"/>
              <w:left w:val="nil"/>
              <w:bottom w:val="single" w:sz="4" w:space="0" w:color="auto"/>
              <w:right w:val="single" w:sz="4" w:space="0" w:color="auto"/>
            </w:tcBorders>
            <w:noWrap/>
            <w:vAlign w:val="bottom"/>
            <w:hideMark/>
          </w:tcPr>
          <w:p w:rsidR="00A83162" w:rsidRPr="00276586" w:rsidRDefault="00A83162" w:rsidP="00621B7B">
            <w:pPr>
              <w:jc w:val="center"/>
              <w:rPr>
                <w:b/>
                <w:bCs/>
                <w:sz w:val="20"/>
                <w:szCs w:val="20"/>
                <w:lang w:val="ky-KG" w:eastAsia="ky-KG"/>
              </w:rPr>
            </w:pPr>
            <w:r w:rsidRPr="00276586">
              <w:rPr>
                <w:b/>
                <w:bCs/>
                <w:sz w:val="20"/>
                <w:szCs w:val="20"/>
                <w:lang w:eastAsia="ky-KG"/>
              </w:rPr>
              <w:t>339,</w:t>
            </w:r>
            <w:r w:rsidRPr="00276586">
              <w:rPr>
                <w:b/>
                <w:bCs/>
                <w:sz w:val="20"/>
                <w:szCs w:val="20"/>
                <w:lang w:val="ky-KG" w:eastAsia="ky-KG"/>
              </w:rPr>
              <w:t>4</w:t>
            </w:r>
          </w:p>
        </w:tc>
        <w:tc>
          <w:tcPr>
            <w:tcW w:w="1087" w:type="dxa"/>
            <w:tcBorders>
              <w:top w:val="single" w:sz="4" w:space="0" w:color="auto"/>
              <w:left w:val="nil"/>
              <w:bottom w:val="single" w:sz="4" w:space="0" w:color="auto"/>
              <w:right w:val="single" w:sz="4" w:space="0" w:color="auto"/>
            </w:tcBorders>
            <w:noWrap/>
            <w:vAlign w:val="bottom"/>
            <w:hideMark/>
          </w:tcPr>
          <w:p w:rsidR="00A83162" w:rsidRPr="00276586" w:rsidRDefault="00A83162" w:rsidP="00621B7B">
            <w:pPr>
              <w:jc w:val="center"/>
              <w:rPr>
                <w:b/>
                <w:bCs/>
                <w:color w:val="000000"/>
                <w:sz w:val="20"/>
                <w:szCs w:val="20"/>
                <w:lang w:val="ky-KG" w:eastAsia="ky-KG"/>
              </w:rPr>
            </w:pPr>
            <w:r w:rsidRPr="00276586">
              <w:rPr>
                <w:b/>
                <w:bCs/>
                <w:color w:val="000000"/>
                <w:sz w:val="20"/>
                <w:szCs w:val="20"/>
                <w:lang w:val="ky-KG" w:eastAsia="ky-KG"/>
              </w:rPr>
              <w:t>534</w:t>
            </w:r>
            <w:r w:rsidRPr="00276586">
              <w:rPr>
                <w:b/>
                <w:bCs/>
                <w:color w:val="000000"/>
                <w:sz w:val="20"/>
                <w:szCs w:val="20"/>
                <w:lang w:eastAsia="ky-KG"/>
              </w:rPr>
              <w:t>,</w:t>
            </w:r>
            <w:r w:rsidRPr="00276586">
              <w:rPr>
                <w:b/>
                <w:bCs/>
                <w:color w:val="000000"/>
                <w:sz w:val="20"/>
                <w:szCs w:val="20"/>
                <w:lang w:val="ky-KG" w:eastAsia="ky-KG"/>
              </w:rPr>
              <w:t>0</w:t>
            </w:r>
          </w:p>
        </w:tc>
        <w:tc>
          <w:tcPr>
            <w:tcW w:w="1087" w:type="dxa"/>
            <w:tcBorders>
              <w:top w:val="single" w:sz="4" w:space="0" w:color="auto"/>
              <w:left w:val="nil"/>
              <w:bottom w:val="single" w:sz="4" w:space="0" w:color="auto"/>
              <w:right w:val="single" w:sz="4" w:space="0" w:color="auto"/>
            </w:tcBorders>
            <w:noWrap/>
            <w:vAlign w:val="bottom"/>
            <w:hideMark/>
          </w:tcPr>
          <w:p w:rsidR="00A83162" w:rsidRPr="00276586" w:rsidRDefault="00A83162" w:rsidP="0034020B">
            <w:pPr>
              <w:jc w:val="center"/>
              <w:rPr>
                <w:b/>
                <w:bCs/>
                <w:color w:val="000000"/>
                <w:sz w:val="20"/>
                <w:szCs w:val="20"/>
                <w:lang w:val="ky-KG" w:eastAsia="ky-KG"/>
              </w:rPr>
            </w:pPr>
            <w:r w:rsidRPr="00276586">
              <w:rPr>
                <w:b/>
                <w:bCs/>
                <w:color w:val="000000"/>
                <w:sz w:val="20"/>
                <w:szCs w:val="20"/>
                <w:lang w:val="ky-KG" w:eastAsia="ky-KG"/>
              </w:rPr>
              <w:t>708</w:t>
            </w:r>
            <w:r w:rsidRPr="00276586">
              <w:rPr>
                <w:b/>
                <w:bCs/>
                <w:color w:val="000000"/>
                <w:sz w:val="20"/>
                <w:szCs w:val="20"/>
                <w:lang w:eastAsia="ky-KG"/>
              </w:rPr>
              <w:t>,</w:t>
            </w:r>
            <w:r w:rsidRPr="00276586">
              <w:rPr>
                <w:b/>
                <w:bCs/>
                <w:color w:val="000000"/>
                <w:sz w:val="20"/>
                <w:szCs w:val="20"/>
                <w:lang w:val="ky-KG" w:eastAsia="ky-KG"/>
              </w:rPr>
              <w:t>6</w:t>
            </w:r>
          </w:p>
        </w:tc>
        <w:tc>
          <w:tcPr>
            <w:tcW w:w="1086" w:type="dxa"/>
            <w:tcBorders>
              <w:top w:val="single" w:sz="4" w:space="0" w:color="auto"/>
              <w:left w:val="nil"/>
              <w:bottom w:val="single" w:sz="4" w:space="0" w:color="auto"/>
              <w:right w:val="single" w:sz="4" w:space="0" w:color="auto"/>
            </w:tcBorders>
            <w:noWrap/>
            <w:vAlign w:val="bottom"/>
            <w:hideMark/>
          </w:tcPr>
          <w:p w:rsidR="00A83162" w:rsidRPr="00276586" w:rsidRDefault="00A83162" w:rsidP="0034020B">
            <w:pPr>
              <w:jc w:val="center"/>
              <w:rPr>
                <w:b/>
                <w:bCs/>
                <w:color w:val="000000"/>
                <w:sz w:val="20"/>
                <w:szCs w:val="20"/>
                <w:lang w:val="ky-KG" w:eastAsia="ky-KG"/>
              </w:rPr>
            </w:pPr>
            <w:r w:rsidRPr="00276586">
              <w:rPr>
                <w:b/>
                <w:bCs/>
                <w:color w:val="000000"/>
                <w:sz w:val="20"/>
                <w:szCs w:val="20"/>
                <w:lang w:val="ky-KG" w:eastAsia="ky-KG"/>
              </w:rPr>
              <w:t>174,6</w:t>
            </w:r>
          </w:p>
        </w:tc>
        <w:tc>
          <w:tcPr>
            <w:tcW w:w="1087" w:type="dxa"/>
            <w:tcBorders>
              <w:top w:val="single" w:sz="4" w:space="0" w:color="auto"/>
              <w:left w:val="nil"/>
              <w:bottom w:val="single" w:sz="4" w:space="0" w:color="auto"/>
              <w:right w:val="single" w:sz="4" w:space="0" w:color="auto"/>
            </w:tcBorders>
            <w:noWrap/>
            <w:vAlign w:val="bottom"/>
            <w:hideMark/>
          </w:tcPr>
          <w:p w:rsidR="00A83162" w:rsidRPr="00276586" w:rsidRDefault="00A83162" w:rsidP="00621B7B">
            <w:pPr>
              <w:jc w:val="center"/>
              <w:rPr>
                <w:b/>
                <w:bCs/>
                <w:color w:val="000000"/>
                <w:sz w:val="20"/>
                <w:szCs w:val="20"/>
                <w:lang w:val="ky-KG" w:eastAsia="ky-KG"/>
              </w:rPr>
            </w:pPr>
            <w:r w:rsidRPr="00276586">
              <w:rPr>
                <w:b/>
                <w:bCs/>
                <w:color w:val="000000"/>
                <w:sz w:val="20"/>
                <w:szCs w:val="20"/>
                <w:lang w:val="ky-KG" w:eastAsia="ky-KG"/>
              </w:rPr>
              <w:t>265</w:t>
            </w:r>
            <w:r w:rsidRPr="00276586">
              <w:rPr>
                <w:b/>
                <w:bCs/>
                <w:color w:val="000000"/>
                <w:sz w:val="20"/>
                <w:szCs w:val="20"/>
                <w:lang w:eastAsia="ky-KG"/>
              </w:rPr>
              <w:t>,</w:t>
            </w:r>
            <w:r w:rsidRPr="00276586">
              <w:rPr>
                <w:b/>
                <w:bCs/>
                <w:color w:val="000000"/>
                <w:sz w:val="20"/>
                <w:szCs w:val="20"/>
                <w:lang w:val="ky-KG" w:eastAsia="ky-KG"/>
              </w:rPr>
              <w:t>3</w:t>
            </w:r>
          </w:p>
        </w:tc>
        <w:tc>
          <w:tcPr>
            <w:tcW w:w="1087" w:type="dxa"/>
            <w:tcBorders>
              <w:top w:val="single" w:sz="4" w:space="0" w:color="auto"/>
              <w:left w:val="nil"/>
              <w:bottom w:val="single" w:sz="4" w:space="0" w:color="auto"/>
              <w:right w:val="single" w:sz="4" w:space="0" w:color="auto"/>
            </w:tcBorders>
            <w:noWrap/>
            <w:vAlign w:val="bottom"/>
            <w:hideMark/>
          </w:tcPr>
          <w:p w:rsidR="00A83162" w:rsidRPr="00276586" w:rsidRDefault="00A83162" w:rsidP="00621B7B">
            <w:pPr>
              <w:jc w:val="center"/>
              <w:rPr>
                <w:b/>
                <w:bCs/>
                <w:color w:val="000000"/>
                <w:sz w:val="20"/>
                <w:szCs w:val="20"/>
                <w:lang w:val="ky-KG" w:eastAsia="ky-KG"/>
              </w:rPr>
            </w:pPr>
            <w:r w:rsidRPr="00276586">
              <w:rPr>
                <w:b/>
                <w:bCs/>
                <w:color w:val="000000"/>
                <w:sz w:val="20"/>
                <w:szCs w:val="20"/>
                <w:lang w:val="ky-KG" w:eastAsia="ky-KG"/>
              </w:rPr>
              <w:t>285</w:t>
            </w:r>
            <w:r w:rsidRPr="00276586">
              <w:rPr>
                <w:b/>
                <w:bCs/>
                <w:color w:val="000000"/>
                <w:sz w:val="20"/>
                <w:szCs w:val="20"/>
                <w:lang w:eastAsia="ky-KG"/>
              </w:rPr>
              <w:t>,</w:t>
            </w:r>
            <w:r w:rsidRPr="00276586">
              <w:rPr>
                <w:b/>
                <w:bCs/>
                <w:color w:val="000000"/>
                <w:sz w:val="20"/>
                <w:szCs w:val="20"/>
                <w:lang w:val="ky-KG" w:eastAsia="ky-KG"/>
              </w:rPr>
              <w:t>7</w:t>
            </w:r>
          </w:p>
        </w:tc>
      </w:tr>
      <w:tr w:rsidR="00A83162" w:rsidRPr="00276586" w:rsidTr="00621B7B">
        <w:trPr>
          <w:trHeight w:val="297"/>
        </w:trPr>
        <w:tc>
          <w:tcPr>
            <w:tcW w:w="3140" w:type="dxa"/>
            <w:tcBorders>
              <w:top w:val="single" w:sz="4" w:space="0" w:color="auto"/>
              <w:left w:val="single" w:sz="8" w:space="0" w:color="auto"/>
              <w:bottom w:val="single" w:sz="4" w:space="0" w:color="auto"/>
              <w:right w:val="single" w:sz="4" w:space="0" w:color="auto"/>
            </w:tcBorders>
            <w:vAlign w:val="bottom"/>
            <w:hideMark/>
          </w:tcPr>
          <w:p w:rsidR="00A83162" w:rsidRPr="00276586" w:rsidRDefault="00A83162" w:rsidP="00621B7B">
            <w:pPr>
              <w:spacing w:after="200" w:line="276" w:lineRule="auto"/>
              <w:rPr>
                <w:bCs/>
                <w:sz w:val="20"/>
                <w:szCs w:val="20"/>
                <w:lang w:val="ky-KG" w:eastAsia="ky-KG"/>
              </w:rPr>
            </w:pPr>
            <w:r w:rsidRPr="00276586">
              <w:rPr>
                <w:bCs/>
                <w:sz w:val="20"/>
                <w:szCs w:val="20"/>
                <w:lang w:val="ky-KG" w:eastAsia="ky-KG"/>
              </w:rPr>
              <w:t>кошкаржылоо</w:t>
            </w:r>
          </w:p>
        </w:tc>
        <w:tc>
          <w:tcPr>
            <w:tcW w:w="1086" w:type="dxa"/>
            <w:tcBorders>
              <w:top w:val="single" w:sz="4" w:space="0" w:color="auto"/>
              <w:left w:val="nil"/>
              <w:bottom w:val="single" w:sz="4" w:space="0" w:color="auto"/>
              <w:right w:val="single" w:sz="4" w:space="0" w:color="auto"/>
            </w:tcBorders>
            <w:noWrap/>
            <w:vAlign w:val="bottom"/>
            <w:hideMark/>
          </w:tcPr>
          <w:p w:rsidR="00A83162" w:rsidRPr="00276586" w:rsidRDefault="00A83162" w:rsidP="00621B7B">
            <w:pPr>
              <w:jc w:val="center"/>
              <w:rPr>
                <w:bCs/>
                <w:sz w:val="20"/>
                <w:szCs w:val="20"/>
                <w:lang w:val="ky-KG" w:eastAsia="ky-KG"/>
              </w:rPr>
            </w:pPr>
            <w:r w:rsidRPr="00276586">
              <w:rPr>
                <w:bCs/>
                <w:sz w:val="20"/>
                <w:szCs w:val="20"/>
                <w:lang w:val="ky-KG" w:eastAsia="ky-KG"/>
              </w:rPr>
              <w:t>12</w:t>
            </w:r>
            <w:r w:rsidRPr="00276586">
              <w:rPr>
                <w:bCs/>
                <w:sz w:val="20"/>
                <w:szCs w:val="20"/>
                <w:lang w:eastAsia="ky-KG"/>
              </w:rPr>
              <w:t>,</w:t>
            </w:r>
            <w:r w:rsidRPr="00276586">
              <w:rPr>
                <w:bCs/>
                <w:sz w:val="20"/>
                <w:szCs w:val="20"/>
                <w:lang w:val="ky-KG" w:eastAsia="ky-KG"/>
              </w:rPr>
              <w:t>8</w:t>
            </w:r>
          </w:p>
        </w:tc>
        <w:tc>
          <w:tcPr>
            <w:tcW w:w="1087" w:type="dxa"/>
            <w:tcBorders>
              <w:top w:val="single" w:sz="4" w:space="0" w:color="auto"/>
              <w:left w:val="nil"/>
              <w:bottom w:val="single" w:sz="4" w:space="0" w:color="auto"/>
              <w:right w:val="single" w:sz="4" w:space="0" w:color="auto"/>
            </w:tcBorders>
            <w:noWrap/>
            <w:vAlign w:val="bottom"/>
            <w:hideMark/>
          </w:tcPr>
          <w:p w:rsidR="00A83162" w:rsidRPr="00276586" w:rsidRDefault="00A83162" w:rsidP="00621B7B">
            <w:pPr>
              <w:jc w:val="center"/>
              <w:rPr>
                <w:bCs/>
                <w:color w:val="000000"/>
                <w:sz w:val="20"/>
                <w:szCs w:val="20"/>
                <w:lang w:val="ky-KG" w:eastAsia="ky-KG"/>
              </w:rPr>
            </w:pPr>
            <w:r w:rsidRPr="00276586">
              <w:rPr>
                <w:bCs/>
                <w:color w:val="000000"/>
                <w:sz w:val="20"/>
                <w:szCs w:val="20"/>
                <w:lang w:val="ky-KG" w:eastAsia="ky-KG"/>
              </w:rPr>
              <w:t>28</w:t>
            </w:r>
            <w:r w:rsidRPr="00276586">
              <w:rPr>
                <w:bCs/>
                <w:color w:val="000000"/>
                <w:sz w:val="20"/>
                <w:szCs w:val="20"/>
                <w:lang w:eastAsia="ky-KG"/>
              </w:rPr>
              <w:t>,</w:t>
            </w:r>
            <w:r w:rsidRPr="00276586">
              <w:rPr>
                <w:bCs/>
                <w:color w:val="000000"/>
                <w:sz w:val="20"/>
                <w:szCs w:val="20"/>
                <w:lang w:val="ky-KG" w:eastAsia="ky-KG"/>
              </w:rPr>
              <w:t>9</w:t>
            </w:r>
          </w:p>
        </w:tc>
        <w:tc>
          <w:tcPr>
            <w:tcW w:w="1087" w:type="dxa"/>
            <w:tcBorders>
              <w:top w:val="single" w:sz="4" w:space="0" w:color="auto"/>
              <w:left w:val="nil"/>
              <w:bottom w:val="single" w:sz="4" w:space="0" w:color="auto"/>
              <w:right w:val="single" w:sz="4" w:space="0" w:color="auto"/>
            </w:tcBorders>
            <w:noWrap/>
            <w:vAlign w:val="bottom"/>
            <w:hideMark/>
          </w:tcPr>
          <w:p w:rsidR="00A83162" w:rsidRPr="00276586" w:rsidRDefault="00A83162" w:rsidP="0034020B">
            <w:pPr>
              <w:jc w:val="center"/>
              <w:rPr>
                <w:bCs/>
                <w:color w:val="000000"/>
                <w:sz w:val="20"/>
                <w:szCs w:val="20"/>
                <w:lang w:val="ky-KG" w:eastAsia="ky-KG"/>
              </w:rPr>
            </w:pPr>
            <w:r w:rsidRPr="00276586">
              <w:rPr>
                <w:bCs/>
                <w:color w:val="000000"/>
                <w:sz w:val="20"/>
                <w:szCs w:val="20"/>
                <w:lang w:val="ky-KG" w:eastAsia="ky-KG"/>
              </w:rPr>
              <w:t>97</w:t>
            </w:r>
            <w:r w:rsidRPr="00276586">
              <w:rPr>
                <w:bCs/>
                <w:color w:val="000000"/>
                <w:sz w:val="20"/>
                <w:szCs w:val="20"/>
                <w:lang w:eastAsia="ky-KG"/>
              </w:rPr>
              <w:t>,</w:t>
            </w:r>
            <w:r w:rsidRPr="00276586">
              <w:rPr>
                <w:bCs/>
                <w:color w:val="000000"/>
                <w:sz w:val="20"/>
                <w:szCs w:val="20"/>
                <w:lang w:val="ky-KG" w:eastAsia="ky-KG"/>
              </w:rPr>
              <w:t>8</w:t>
            </w:r>
          </w:p>
        </w:tc>
        <w:tc>
          <w:tcPr>
            <w:tcW w:w="1086" w:type="dxa"/>
            <w:tcBorders>
              <w:top w:val="single" w:sz="4" w:space="0" w:color="auto"/>
              <w:left w:val="nil"/>
              <w:bottom w:val="single" w:sz="4" w:space="0" w:color="auto"/>
              <w:right w:val="single" w:sz="4" w:space="0" w:color="auto"/>
            </w:tcBorders>
            <w:noWrap/>
            <w:vAlign w:val="bottom"/>
            <w:hideMark/>
          </w:tcPr>
          <w:p w:rsidR="00A83162" w:rsidRPr="00276586" w:rsidRDefault="00A83162" w:rsidP="0034020B">
            <w:pPr>
              <w:jc w:val="center"/>
              <w:rPr>
                <w:bCs/>
                <w:color w:val="000000"/>
                <w:sz w:val="20"/>
                <w:szCs w:val="20"/>
                <w:lang w:val="ky-KG" w:eastAsia="ky-KG"/>
              </w:rPr>
            </w:pPr>
            <w:r w:rsidRPr="00276586">
              <w:rPr>
                <w:bCs/>
                <w:color w:val="000000"/>
                <w:sz w:val="20"/>
                <w:szCs w:val="20"/>
                <w:lang w:val="ky-KG" w:eastAsia="ky-KG"/>
              </w:rPr>
              <w:t>68,9</w:t>
            </w:r>
          </w:p>
        </w:tc>
        <w:tc>
          <w:tcPr>
            <w:tcW w:w="1087" w:type="dxa"/>
            <w:tcBorders>
              <w:top w:val="single" w:sz="4" w:space="0" w:color="auto"/>
              <w:left w:val="nil"/>
              <w:bottom w:val="single" w:sz="4" w:space="0" w:color="auto"/>
              <w:right w:val="single" w:sz="4" w:space="0" w:color="auto"/>
            </w:tcBorders>
            <w:noWrap/>
            <w:vAlign w:val="bottom"/>
            <w:hideMark/>
          </w:tcPr>
          <w:p w:rsidR="00A83162" w:rsidRPr="00276586" w:rsidRDefault="00A83162" w:rsidP="00621B7B">
            <w:pPr>
              <w:jc w:val="center"/>
              <w:rPr>
                <w:bCs/>
                <w:color w:val="000000"/>
                <w:sz w:val="20"/>
                <w:szCs w:val="20"/>
                <w:lang w:val="ky-KG" w:eastAsia="ky-KG"/>
              </w:rPr>
            </w:pPr>
            <w:r w:rsidRPr="00276586">
              <w:rPr>
                <w:bCs/>
                <w:color w:val="000000"/>
                <w:sz w:val="20"/>
                <w:szCs w:val="20"/>
                <w:lang w:val="ky-KG" w:eastAsia="ky-KG"/>
              </w:rPr>
              <w:t>40,2</w:t>
            </w:r>
          </w:p>
        </w:tc>
        <w:tc>
          <w:tcPr>
            <w:tcW w:w="1087" w:type="dxa"/>
            <w:tcBorders>
              <w:top w:val="single" w:sz="4" w:space="0" w:color="auto"/>
              <w:left w:val="nil"/>
              <w:bottom w:val="single" w:sz="4" w:space="0" w:color="auto"/>
              <w:right w:val="single" w:sz="4" w:space="0" w:color="auto"/>
            </w:tcBorders>
            <w:noWrap/>
            <w:vAlign w:val="bottom"/>
            <w:hideMark/>
          </w:tcPr>
          <w:p w:rsidR="00A83162" w:rsidRPr="00276586" w:rsidRDefault="00A83162" w:rsidP="00621B7B">
            <w:pPr>
              <w:jc w:val="center"/>
              <w:rPr>
                <w:bCs/>
                <w:color w:val="000000"/>
                <w:sz w:val="20"/>
                <w:szCs w:val="20"/>
                <w:lang w:val="ky-KG" w:eastAsia="ky-KG"/>
              </w:rPr>
            </w:pPr>
            <w:r w:rsidRPr="00276586">
              <w:rPr>
                <w:bCs/>
                <w:color w:val="000000"/>
                <w:sz w:val="20"/>
                <w:szCs w:val="20"/>
                <w:lang w:val="ky-KG" w:eastAsia="ky-KG"/>
              </w:rPr>
              <w:t>3,6</w:t>
            </w:r>
          </w:p>
        </w:tc>
      </w:tr>
      <w:tr w:rsidR="00A83162" w:rsidRPr="00276586" w:rsidTr="00621B7B">
        <w:trPr>
          <w:trHeight w:val="297"/>
        </w:trPr>
        <w:tc>
          <w:tcPr>
            <w:tcW w:w="3140" w:type="dxa"/>
            <w:tcBorders>
              <w:top w:val="single" w:sz="4" w:space="0" w:color="auto"/>
              <w:left w:val="single" w:sz="8" w:space="0" w:color="auto"/>
              <w:bottom w:val="single" w:sz="4" w:space="0" w:color="auto"/>
              <w:right w:val="single" w:sz="4" w:space="0" w:color="auto"/>
            </w:tcBorders>
            <w:vAlign w:val="bottom"/>
            <w:hideMark/>
          </w:tcPr>
          <w:p w:rsidR="00A83162" w:rsidRPr="00276586" w:rsidRDefault="00A83162" w:rsidP="00621B7B">
            <w:pPr>
              <w:spacing w:after="200" w:line="276" w:lineRule="auto"/>
              <w:rPr>
                <w:bCs/>
                <w:sz w:val="20"/>
                <w:szCs w:val="20"/>
                <w:lang w:val="ky-KG" w:eastAsia="ky-KG"/>
              </w:rPr>
            </w:pPr>
            <w:r w:rsidRPr="00276586">
              <w:rPr>
                <w:bCs/>
                <w:sz w:val="20"/>
                <w:szCs w:val="20"/>
                <w:lang w:val="ky-KG" w:eastAsia="ky-KG"/>
              </w:rPr>
              <w:t>тышкы</w:t>
            </w:r>
          </w:p>
        </w:tc>
        <w:tc>
          <w:tcPr>
            <w:tcW w:w="1086" w:type="dxa"/>
            <w:tcBorders>
              <w:top w:val="single" w:sz="4" w:space="0" w:color="auto"/>
              <w:left w:val="nil"/>
              <w:bottom w:val="single" w:sz="4" w:space="0" w:color="auto"/>
              <w:right w:val="single" w:sz="4" w:space="0" w:color="auto"/>
            </w:tcBorders>
            <w:noWrap/>
            <w:vAlign w:val="bottom"/>
            <w:hideMark/>
          </w:tcPr>
          <w:p w:rsidR="00A83162" w:rsidRPr="00276586" w:rsidRDefault="00A83162" w:rsidP="00621B7B">
            <w:pPr>
              <w:jc w:val="center"/>
              <w:rPr>
                <w:bCs/>
                <w:sz w:val="20"/>
                <w:szCs w:val="20"/>
                <w:lang w:val="ky-KG" w:eastAsia="ky-KG"/>
              </w:rPr>
            </w:pPr>
            <w:r w:rsidRPr="00276586">
              <w:rPr>
                <w:bCs/>
                <w:sz w:val="20"/>
                <w:szCs w:val="20"/>
                <w:lang w:eastAsia="ky-KG"/>
              </w:rPr>
              <w:t>326,</w:t>
            </w:r>
            <w:r w:rsidRPr="00276586">
              <w:rPr>
                <w:bCs/>
                <w:sz w:val="20"/>
                <w:szCs w:val="20"/>
                <w:lang w:val="ky-KG" w:eastAsia="ky-KG"/>
              </w:rPr>
              <w:t>6</w:t>
            </w:r>
          </w:p>
        </w:tc>
        <w:tc>
          <w:tcPr>
            <w:tcW w:w="1087" w:type="dxa"/>
            <w:tcBorders>
              <w:top w:val="single" w:sz="4" w:space="0" w:color="auto"/>
              <w:left w:val="nil"/>
              <w:bottom w:val="single" w:sz="4" w:space="0" w:color="auto"/>
              <w:right w:val="single" w:sz="4" w:space="0" w:color="auto"/>
            </w:tcBorders>
            <w:noWrap/>
            <w:vAlign w:val="bottom"/>
            <w:hideMark/>
          </w:tcPr>
          <w:p w:rsidR="00A83162" w:rsidRPr="00276586" w:rsidRDefault="00A83162" w:rsidP="00621B7B">
            <w:pPr>
              <w:jc w:val="center"/>
              <w:rPr>
                <w:bCs/>
                <w:color w:val="000000"/>
                <w:sz w:val="20"/>
                <w:szCs w:val="20"/>
                <w:lang w:val="ky-KG" w:eastAsia="ky-KG"/>
              </w:rPr>
            </w:pPr>
            <w:r w:rsidRPr="00276586">
              <w:rPr>
                <w:bCs/>
                <w:color w:val="000000"/>
                <w:sz w:val="20"/>
                <w:szCs w:val="20"/>
                <w:lang w:val="ky-KG" w:eastAsia="ky-KG"/>
              </w:rPr>
              <w:t>505</w:t>
            </w:r>
            <w:r w:rsidRPr="00276586">
              <w:rPr>
                <w:bCs/>
                <w:color w:val="000000"/>
                <w:sz w:val="20"/>
                <w:szCs w:val="20"/>
                <w:lang w:eastAsia="ky-KG"/>
              </w:rPr>
              <w:t>,</w:t>
            </w:r>
            <w:r w:rsidRPr="00276586">
              <w:rPr>
                <w:bCs/>
                <w:color w:val="000000"/>
                <w:sz w:val="20"/>
                <w:szCs w:val="20"/>
                <w:lang w:val="ky-KG" w:eastAsia="ky-KG"/>
              </w:rPr>
              <w:t>1</w:t>
            </w:r>
          </w:p>
        </w:tc>
        <w:tc>
          <w:tcPr>
            <w:tcW w:w="1087" w:type="dxa"/>
            <w:tcBorders>
              <w:top w:val="single" w:sz="4" w:space="0" w:color="auto"/>
              <w:left w:val="nil"/>
              <w:bottom w:val="single" w:sz="4" w:space="0" w:color="auto"/>
              <w:right w:val="single" w:sz="4" w:space="0" w:color="auto"/>
            </w:tcBorders>
            <w:noWrap/>
            <w:vAlign w:val="bottom"/>
            <w:hideMark/>
          </w:tcPr>
          <w:p w:rsidR="00A83162" w:rsidRPr="00276586" w:rsidRDefault="00A83162" w:rsidP="0034020B">
            <w:pPr>
              <w:jc w:val="center"/>
              <w:rPr>
                <w:bCs/>
                <w:color w:val="000000"/>
                <w:sz w:val="20"/>
                <w:szCs w:val="20"/>
                <w:lang w:val="ky-KG" w:eastAsia="ky-KG"/>
              </w:rPr>
            </w:pPr>
            <w:r w:rsidRPr="00276586">
              <w:rPr>
                <w:bCs/>
                <w:color w:val="000000"/>
                <w:sz w:val="20"/>
                <w:szCs w:val="20"/>
                <w:lang w:val="ky-KG" w:eastAsia="ky-KG"/>
              </w:rPr>
              <w:t>610</w:t>
            </w:r>
            <w:r w:rsidRPr="00276586">
              <w:rPr>
                <w:bCs/>
                <w:color w:val="000000"/>
                <w:sz w:val="20"/>
                <w:szCs w:val="20"/>
                <w:lang w:eastAsia="ky-KG"/>
              </w:rPr>
              <w:t>,</w:t>
            </w:r>
            <w:r w:rsidRPr="00276586">
              <w:rPr>
                <w:bCs/>
                <w:color w:val="000000"/>
                <w:sz w:val="20"/>
                <w:szCs w:val="20"/>
                <w:lang w:val="ky-KG" w:eastAsia="ky-KG"/>
              </w:rPr>
              <w:t>8</w:t>
            </w:r>
          </w:p>
        </w:tc>
        <w:tc>
          <w:tcPr>
            <w:tcW w:w="1086" w:type="dxa"/>
            <w:tcBorders>
              <w:top w:val="single" w:sz="4" w:space="0" w:color="auto"/>
              <w:left w:val="nil"/>
              <w:bottom w:val="single" w:sz="4" w:space="0" w:color="auto"/>
              <w:right w:val="single" w:sz="4" w:space="0" w:color="auto"/>
            </w:tcBorders>
            <w:noWrap/>
            <w:vAlign w:val="bottom"/>
            <w:hideMark/>
          </w:tcPr>
          <w:p w:rsidR="00A83162" w:rsidRPr="00276586" w:rsidRDefault="00A83162" w:rsidP="0034020B">
            <w:pPr>
              <w:jc w:val="center"/>
              <w:rPr>
                <w:bCs/>
                <w:color w:val="000000"/>
                <w:sz w:val="20"/>
                <w:szCs w:val="20"/>
                <w:lang w:val="ky-KG" w:eastAsia="ky-KG"/>
              </w:rPr>
            </w:pPr>
            <w:r w:rsidRPr="00276586">
              <w:rPr>
                <w:bCs/>
                <w:color w:val="000000"/>
                <w:sz w:val="20"/>
                <w:szCs w:val="20"/>
                <w:lang w:val="ky-KG" w:eastAsia="ky-KG"/>
              </w:rPr>
              <w:t>105,7</w:t>
            </w:r>
          </w:p>
        </w:tc>
        <w:tc>
          <w:tcPr>
            <w:tcW w:w="1087" w:type="dxa"/>
            <w:tcBorders>
              <w:top w:val="single" w:sz="4" w:space="0" w:color="auto"/>
              <w:left w:val="nil"/>
              <w:bottom w:val="single" w:sz="4" w:space="0" w:color="auto"/>
              <w:right w:val="single" w:sz="4" w:space="0" w:color="auto"/>
            </w:tcBorders>
            <w:noWrap/>
            <w:vAlign w:val="bottom"/>
            <w:hideMark/>
          </w:tcPr>
          <w:p w:rsidR="00A83162" w:rsidRPr="00276586" w:rsidRDefault="00A83162" w:rsidP="00621B7B">
            <w:pPr>
              <w:jc w:val="center"/>
              <w:rPr>
                <w:bCs/>
                <w:color w:val="000000"/>
                <w:sz w:val="20"/>
                <w:szCs w:val="20"/>
                <w:lang w:val="ky-KG" w:eastAsia="ky-KG"/>
              </w:rPr>
            </w:pPr>
            <w:r w:rsidRPr="00276586">
              <w:rPr>
                <w:bCs/>
                <w:color w:val="000000"/>
                <w:sz w:val="20"/>
                <w:szCs w:val="20"/>
                <w:lang w:val="ky-KG" w:eastAsia="ky-KG"/>
              </w:rPr>
              <w:t>225</w:t>
            </w:r>
            <w:r w:rsidRPr="00276586">
              <w:rPr>
                <w:bCs/>
                <w:color w:val="000000"/>
                <w:sz w:val="20"/>
                <w:szCs w:val="20"/>
                <w:lang w:eastAsia="ky-KG"/>
              </w:rPr>
              <w:t>,</w:t>
            </w:r>
            <w:r w:rsidRPr="00276586">
              <w:rPr>
                <w:bCs/>
                <w:color w:val="000000"/>
                <w:sz w:val="20"/>
                <w:szCs w:val="20"/>
                <w:lang w:val="ky-KG" w:eastAsia="ky-KG"/>
              </w:rPr>
              <w:t>1</w:t>
            </w:r>
          </w:p>
        </w:tc>
        <w:tc>
          <w:tcPr>
            <w:tcW w:w="1087" w:type="dxa"/>
            <w:tcBorders>
              <w:top w:val="single" w:sz="4" w:space="0" w:color="auto"/>
              <w:left w:val="nil"/>
              <w:bottom w:val="single" w:sz="4" w:space="0" w:color="auto"/>
              <w:right w:val="single" w:sz="4" w:space="0" w:color="auto"/>
            </w:tcBorders>
            <w:noWrap/>
            <w:vAlign w:val="bottom"/>
            <w:hideMark/>
          </w:tcPr>
          <w:p w:rsidR="00A83162" w:rsidRPr="00276586" w:rsidRDefault="00A83162" w:rsidP="00621B7B">
            <w:pPr>
              <w:jc w:val="center"/>
              <w:rPr>
                <w:bCs/>
                <w:color w:val="000000"/>
                <w:sz w:val="20"/>
                <w:szCs w:val="20"/>
                <w:lang w:val="ky-KG" w:eastAsia="ky-KG"/>
              </w:rPr>
            </w:pPr>
            <w:r w:rsidRPr="00276586">
              <w:rPr>
                <w:bCs/>
                <w:color w:val="000000"/>
                <w:sz w:val="20"/>
                <w:szCs w:val="20"/>
                <w:lang w:val="ky-KG" w:eastAsia="ky-KG"/>
              </w:rPr>
              <w:t>282</w:t>
            </w:r>
            <w:r w:rsidRPr="00276586">
              <w:rPr>
                <w:bCs/>
                <w:color w:val="000000"/>
                <w:sz w:val="20"/>
                <w:szCs w:val="20"/>
                <w:lang w:eastAsia="ky-KG"/>
              </w:rPr>
              <w:t>,</w:t>
            </w:r>
            <w:r w:rsidRPr="00276586">
              <w:rPr>
                <w:bCs/>
                <w:color w:val="000000"/>
                <w:sz w:val="20"/>
                <w:szCs w:val="20"/>
                <w:lang w:val="ky-KG" w:eastAsia="ky-KG"/>
              </w:rPr>
              <w:t>1</w:t>
            </w:r>
          </w:p>
        </w:tc>
      </w:tr>
      <w:tr w:rsidR="00A83162" w:rsidRPr="00276586" w:rsidTr="00621B7B">
        <w:trPr>
          <w:trHeight w:val="297"/>
        </w:trPr>
        <w:tc>
          <w:tcPr>
            <w:tcW w:w="3140" w:type="dxa"/>
            <w:tcBorders>
              <w:top w:val="single" w:sz="4" w:space="0" w:color="auto"/>
              <w:left w:val="single" w:sz="8" w:space="0" w:color="auto"/>
              <w:bottom w:val="single" w:sz="4" w:space="0" w:color="auto"/>
              <w:right w:val="single" w:sz="4" w:space="0" w:color="auto"/>
            </w:tcBorders>
            <w:vAlign w:val="bottom"/>
            <w:hideMark/>
          </w:tcPr>
          <w:p w:rsidR="00A83162" w:rsidRPr="00276586" w:rsidRDefault="00A83162" w:rsidP="00621B7B">
            <w:pPr>
              <w:spacing w:after="200" w:line="276" w:lineRule="auto"/>
              <w:rPr>
                <w:bCs/>
                <w:sz w:val="20"/>
                <w:szCs w:val="20"/>
                <w:lang w:val="ky-KG" w:eastAsia="ky-KG"/>
              </w:rPr>
            </w:pPr>
            <w:r w:rsidRPr="00276586">
              <w:rPr>
                <w:bCs/>
                <w:sz w:val="20"/>
                <w:szCs w:val="20"/>
                <w:lang w:val="ky-KG" w:eastAsia="ky-KG"/>
              </w:rPr>
              <w:t>АЧТММ боюнча бардыгы (1+2+3)</w:t>
            </w:r>
          </w:p>
        </w:tc>
        <w:tc>
          <w:tcPr>
            <w:tcW w:w="1086" w:type="dxa"/>
            <w:tcBorders>
              <w:top w:val="single" w:sz="4" w:space="0" w:color="auto"/>
              <w:left w:val="nil"/>
              <w:bottom w:val="single" w:sz="4" w:space="0" w:color="auto"/>
              <w:right w:val="single" w:sz="4" w:space="0" w:color="auto"/>
            </w:tcBorders>
            <w:noWrap/>
            <w:vAlign w:val="bottom"/>
            <w:hideMark/>
          </w:tcPr>
          <w:p w:rsidR="00A83162" w:rsidRPr="00276586" w:rsidRDefault="00A83162" w:rsidP="00621B7B">
            <w:pPr>
              <w:jc w:val="center"/>
              <w:rPr>
                <w:b/>
                <w:bCs/>
                <w:color w:val="000000"/>
                <w:sz w:val="20"/>
                <w:szCs w:val="20"/>
                <w:lang w:val="ky-KG" w:eastAsia="ky-KG"/>
              </w:rPr>
            </w:pPr>
            <w:r w:rsidRPr="00276586">
              <w:rPr>
                <w:b/>
                <w:bCs/>
                <w:color w:val="000000"/>
                <w:sz w:val="20"/>
                <w:szCs w:val="20"/>
                <w:lang w:val="ky-KG" w:eastAsia="ky-KG"/>
              </w:rPr>
              <w:t>1 709</w:t>
            </w:r>
            <w:r w:rsidRPr="00276586">
              <w:rPr>
                <w:b/>
                <w:bCs/>
                <w:color w:val="000000"/>
                <w:sz w:val="20"/>
                <w:szCs w:val="20"/>
                <w:lang w:eastAsia="ky-KG"/>
              </w:rPr>
              <w:t>,</w:t>
            </w:r>
            <w:r w:rsidRPr="00276586">
              <w:rPr>
                <w:b/>
                <w:bCs/>
                <w:color w:val="000000"/>
                <w:sz w:val="20"/>
                <w:szCs w:val="20"/>
                <w:lang w:val="ky-KG" w:eastAsia="ky-KG"/>
              </w:rPr>
              <w:t>9</w:t>
            </w:r>
          </w:p>
        </w:tc>
        <w:tc>
          <w:tcPr>
            <w:tcW w:w="1087" w:type="dxa"/>
            <w:tcBorders>
              <w:top w:val="single" w:sz="4" w:space="0" w:color="auto"/>
              <w:left w:val="nil"/>
              <w:bottom w:val="single" w:sz="4" w:space="0" w:color="auto"/>
              <w:right w:val="single" w:sz="4" w:space="0" w:color="auto"/>
            </w:tcBorders>
            <w:noWrap/>
            <w:vAlign w:val="bottom"/>
            <w:hideMark/>
          </w:tcPr>
          <w:p w:rsidR="00A83162" w:rsidRPr="00276586" w:rsidRDefault="00A83162" w:rsidP="00621B7B">
            <w:pPr>
              <w:jc w:val="center"/>
              <w:rPr>
                <w:b/>
                <w:bCs/>
                <w:color w:val="000000"/>
                <w:sz w:val="20"/>
                <w:szCs w:val="20"/>
                <w:lang w:val="ky-KG" w:eastAsia="ky-KG"/>
              </w:rPr>
            </w:pPr>
            <w:r w:rsidRPr="00276586">
              <w:rPr>
                <w:b/>
                <w:bCs/>
                <w:color w:val="000000"/>
                <w:sz w:val="20"/>
                <w:szCs w:val="20"/>
                <w:lang w:val="ky-KG" w:eastAsia="ky-KG"/>
              </w:rPr>
              <w:t>978</w:t>
            </w:r>
            <w:r w:rsidRPr="00276586">
              <w:rPr>
                <w:b/>
                <w:bCs/>
                <w:color w:val="000000"/>
                <w:sz w:val="20"/>
                <w:szCs w:val="20"/>
                <w:lang w:eastAsia="ky-KG"/>
              </w:rPr>
              <w:t>,</w:t>
            </w:r>
            <w:r w:rsidRPr="00276586">
              <w:rPr>
                <w:b/>
                <w:bCs/>
                <w:color w:val="000000"/>
                <w:sz w:val="20"/>
                <w:szCs w:val="20"/>
                <w:lang w:val="ky-KG" w:eastAsia="ky-KG"/>
              </w:rPr>
              <w:t>4</w:t>
            </w:r>
          </w:p>
        </w:tc>
        <w:tc>
          <w:tcPr>
            <w:tcW w:w="1087" w:type="dxa"/>
            <w:tcBorders>
              <w:top w:val="single" w:sz="4" w:space="0" w:color="auto"/>
              <w:left w:val="nil"/>
              <w:bottom w:val="single" w:sz="4" w:space="0" w:color="auto"/>
              <w:right w:val="single" w:sz="4" w:space="0" w:color="auto"/>
            </w:tcBorders>
            <w:noWrap/>
            <w:vAlign w:val="bottom"/>
            <w:hideMark/>
          </w:tcPr>
          <w:p w:rsidR="00A83162" w:rsidRPr="00276586" w:rsidRDefault="00A83162" w:rsidP="0034020B">
            <w:pPr>
              <w:jc w:val="center"/>
              <w:rPr>
                <w:b/>
                <w:bCs/>
                <w:color w:val="000000"/>
                <w:sz w:val="20"/>
                <w:szCs w:val="20"/>
                <w:lang w:val="ky-KG" w:eastAsia="ky-KG"/>
              </w:rPr>
            </w:pPr>
            <w:r w:rsidRPr="00276586">
              <w:rPr>
                <w:b/>
                <w:bCs/>
                <w:color w:val="000000"/>
                <w:sz w:val="20"/>
                <w:szCs w:val="20"/>
                <w:lang w:val="ky-KG" w:eastAsia="ky-KG"/>
              </w:rPr>
              <w:t>1 105</w:t>
            </w:r>
            <w:r w:rsidRPr="00276586">
              <w:rPr>
                <w:b/>
                <w:bCs/>
                <w:color w:val="000000"/>
                <w:sz w:val="20"/>
                <w:szCs w:val="20"/>
                <w:lang w:eastAsia="ky-KG"/>
              </w:rPr>
              <w:t>,</w:t>
            </w:r>
            <w:r w:rsidRPr="00276586">
              <w:rPr>
                <w:b/>
                <w:bCs/>
                <w:color w:val="000000"/>
                <w:sz w:val="20"/>
                <w:szCs w:val="20"/>
                <w:lang w:val="ky-KG" w:eastAsia="ky-KG"/>
              </w:rPr>
              <w:t>5</w:t>
            </w:r>
          </w:p>
        </w:tc>
        <w:tc>
          <w:tcPr>
            <w:tcW w:w="1086" w:type="dxa"/>
            <w:tcBorders>
              <w:top w:val="single" w:sz="4" w:space="0" w:color="auto"/>
              <w:left w:val="nil"/>
              <w:bottom w:val="single" w:sz="4" w:space="0" w:color="auto"/>
              <w:right w:val="single" w:sz="4" w:space="0" w:color="auto"/>
            </w:tcBorders>
            <w:noWrap/>
            <w:vAlign w:val="bottom"/>
            <w:hideMark/>
          </w:tcPr>
          <w:p w:rsidR="00A83162" w:rsidRPr="00276586" w:rsidRDefault="00A83162" w:rsidP="0034020B">
            <w:pPr>
              <w:jc w:val="center"/>
              <w:rPr>
                <w:b/>
                <w:bCs/>
                <w:color w:val="000000"/>
                <w:sz w:val="20"/>
                <w:szCs w:val="20"/>
                <w:lang w:val="ky-KG" w:eastAsia="ky-KG"/>
              </w:rPr>
            </w:pPr>
            <w:r w:rsidRPr="00276586">
              <w:rPr>
                <w:b/>
                <w:bCs/>
                <w:color w:val="000000"/>
                <w:sz w:val="20"/>
                <w:szCs w:val="20"/>
                <w:lang w:eastAsia="ky-KG"/>
              </w:rPr>
              <w:t>127,</w:t>
            </w:r>
            <w:r w:rsidRPr="00276586">
              <w:rPr>
                <w:b/>
                <w:bCs/>
                <w:color w:val="000000"/>
                <w:sz w:val="20"/>
                <w:szCs w:val="20"/>
                <w:lang w:val="ky-KG" w:eastAsia="ky-KG"/>
              </w:rPr>
              <w:t>1</w:t>
            </w:r>
          </w:p>
        </w:tc>
        <w:tc>
          <w:tcPr>
            <w:tcW w:w="1087" w:type="dxa"/>
            <w:tcBorders>
              <w:top w:val="single" w:sz="4" w:space="0" w:color="auto"/>
              <w:left w:val="nil"/>
              <w:bottom w:val="single" w:sz="4" w:space="0" w:color="auto"/>
              <w:right w:val="single" w:sz="4" w:space="0" w:color="auto"/>
            </w:tcBorders>
            <w:noWrap/>
            <w:vAlign w:val="bottom"/>
            <w:hideMark/>
          </w:tcPr>
          <w:p w:rsidR="00A83162" w:rsidRPr="00276586" w:rsidRDefault="00A83162" w:rsidP="00621B7B">
            <w:pPr>
              <w:jc w:val="center"/>
              <w:rPr>
                <w:b/>
                <w:bCs/>
                <w:color w:val="000000"/>
                <w:sz w:val="20"/>
                <w:szCs w:val="20"/>
                <w:lang w:val="ky-KG" w:eastAsia="ky-KG"/>
              </w:rPr>
            </w:pPr>
            <w:r w:rsidRPr="00276586">
              <w:rPr>
                <w:b/>
                <w:bCs/>
                <w:color w:val="000000"/>
                <w:sz w:val="20"/>
                <w:szCs w:val="20"/>
                <w:lang w:val="ky-KG" w:eastAsia="ky-KG"/>
              </w:rPr>
              <w:t>670</w:t>
            </w:r>
            <w:r w:rsidRPr="00276586">
              <w:rPr>
                <w:b/>
                <w:bCs/>
                <w:color w:val="000000"/>
                <w:sz w:val="20"/>
                <w:szCs w:val="20"/>
                <w:lang w:eastAsia="ky-KG"/>
              </w:rPr>
              <w:t>,</w:t>
            </w:r>
            <w:r w:rsidRPr="00276586">
              <w:rPr>
                <w:b/>
                <w:bCs/>
                <w:color w:val="000000"/>
                <w:sz w:val="20"/>
                <w:szCs w:val="20"/>
                <w:lang w:val="ky-KG" w:eastAsia="ky-KG"/>
              </w:rPr>
              <w:t>3</w:t>
            </w:r>
          </w:p>
        </w:tc>
        <w:tc>
          <w:tcPr>
            <w:tcW w:w="1087" w:type="dxa"/>
            <w:tcBorders>
              <w:top w:val="single" w:sz="4" w:space="0" w:color="auto"/>
              <w:left w:val="nil"/>
              <w:bottom w:val="single" w:sz="4" w:space="0" w:color="auto"/>
              <w:right w:val="single" w:sz="4" w:space="0" w:color="auto"/>
            </w:tcBorders>
            <w:noWrap/>
            <w:vAlign w:val="bottom"/>
            <w:hideMark/>
          </w:tcPr>
          <w:p w:rsidR="00A83162" w:rsidRPr="00276586" w:rsidRDefault="00A83162" w:rsidP="00621B7B">
            <w:pPr>
              <w:jc w:val="center"/>
              <w:rPr>
                <w:b/>
                <w:bCs/>
                <w:color w:val="000000"/>
                <w:sz w:val="20"/>
                <w:szCs w:val="20"/>
                <w:lang w:val="ky-KG" w:eastAsia="ky-KG"/>
              </w:rPr>
            </w:pPr>
            <w:r w:rsidRPr="00276586">
              <w:rPr>
                <w:b/>
                <w:bCs/>
                <w:color w:val="000000"/>
                <w:sz w:val="20"/>
                <w:szCs w:val="20"/>
                <w:lang w:val="ky-KG" w:eastAsia="ky-KG"/>
              </w:rPr>
              <w:t>694</w:t>
            </w:r>
            <w:r w:rsidRPr="00276586">
              <w:rPr>
                <w:b/>
                <w:bCs/>
                <w:color w:val="000000"/>
                <w:sz w:val="20"/>
                <w:szCs w:val="20"/>
                <w:lang w:eastAsia="ky-KG"/>
              </w:rPr>
              <w:t>,</w:t>
            </w:r>
            <w:r w:rsidRPr="00276586">
              <w:rPr>
                <w:b/>
                <w:bCs/>
                <w:color w:val="000000"/>
                <w:sz w:val="20"/>
                <w:szCs w:val="20"/>
                <w:lang w:val="ky-KG" w:eastAsia="ky-KG"/>
              </w:rPr>
              <w:t>8</w:t>
            </w:r>
          </w:p>
        </w:tc>
      </w:tr>
    </w:tbl>
    <w:p w:rsidR="00621B7B" w:rsidRPr="00276586" w:rsidRDefault="00621B7B" w:rsidP="00621B7B">
      <w:pPr>
        <w:shd w:val="clear" w:color="auto" w:fill="FFFFFF" w:themeFill="background1"/>
        <w:jc w:val="both"/>
        <w:rPr>
          <w:rFonts w:eastAsia="Calibri"/>
          <w:lang w:eastAsia="en-US"/>
        </w:rPr>
      </w:pPr>
    </w:p>
    <w:p w:rsidR="00621B7B" w:rsidRPr="00276586" w:rsidRDefault="00621B7B" w:rsidP="00621B7B">
      <w:pPr>
        <w:ind w:firstLine="709"/>
        <w:jc w:val="both"/>
        <w:rPr>
          <w:lang w:val="ky-KG"/>
        </w:rPr>
      </w:pPr>
      <w:proofErr w:type="spellStart"/>
      <w:r w:rsidRPr="00276586">
        <w:t>Бюджеттик</w:t>
      </w:r>
      <w:proofErr w:type="spellEnd"/>
      <w:r w:rsidRPr="00276586">
        <w:t xml:space="preserve"> </w:t>
      </w:r>
      <w:proofErr w:type="spellStart"/>
      <w:r w:rsidRPr="00276586">
        <w:t>каражаттар</w:t>
      </w:r>
      <w:proofErr w:type="spellEnd"/>
      <w:r w:rsidRPr="00276586">
        <w:t xml:space="preserve"> </w:t>
      </w:r>
      <w:proofErr w:type="spellStart"/>
      <w:r w:rsidRPr="00276586">
        <w:t>боюнча</w:t>
      </w:r>
      <w:proofErr w:type="spellEnd"/>
      <w:r w:rsidRPr="00276586">
        <w:t xml:space="preserve"> </w:t>
      </w:r>
      <w:proofErr w:type="spellStart"/>
      <w:r w:rsidRPr="00276586">
        <w:t>чыгашалардын</w:t>
      </w:r>
      <w:proofErr w:type="spellEnd"/>
      <w:r w:rsidRPr="00276586">
        <w:t xml:space="preserve">  54,7 млн. </w:t>
      </w:r>
      <w:proofErr w:type="spellStart"/>
      <w:r w:rsidRPr="00276586">
        <w:t>сомго</w:t>
      </w:r>
      <w:proofErr w:type="spellEnd"/>
      <w:r w:rsidRPr="00276586">
        <w:t xml:space="preserve"> </w:t>
      </w:r>
      <w:proofErr w:type="spellStart"/>
      <w:r w:rsidRPr="00276586">
        <w:t>азайышы</w:t>
      </w:r>
      <w:proofErr w:type="spellEnd"/>
      <w:r w:rsidRPr="00276586">
        <w:t xml:space="preserve">, </w:t>
      </w:r>
      <w:r w:rsidRPr="00276586">
        <w:rPr>
          <w:lang w:val="ky-KG"/>
        </w:rPr>
        <w:t xml:space="preserve">кирешелердин түшпөй калуусунан улам республикалык бюджеттин киреше бөлүгүнүн болжолдуу көрсөткүчтөрүнүн азайышына  жана </w:t>
      </w:r>
      <w:proofErr w:type="spellStart"/>
      <w:r w:rsidRPr="00276586">
        <w:t>коронавирустук</w:t>
      </w:r>
      <w:proofErr w:type="spellEnd"/>
      <w:r w:rsidRPr="00276586">
        <w:t xml:space="preserve"> </w:t>
      </w:r>
      <w:proofErr w:type="spellStart"/>
      <w:r w:rsidRPr="00276586">
        <w:t>инфекциянын</w:t>
      </w:r>
      <w:proofErr w:type="spellEnd"/>
      <w:r w:rsidRPr="00276586">
        <w:t xml:space="preserve"> </w:t>
      </w:r>
      <w:proofErr w:type="spellStart"/>
      <w:r w:rsidRPr="00276586">
        <w:t>пандеми</w:t>
      </w:r>
      <w:proofErr w:type="spellEnd"/>
      <w:r w:rsidRPr="00276586">
        <w:rPr>
          <w:lang w:val="ky-KG"/>
        </w:rPr>
        <w:t>ясынан кийин экономиканы акырындык менен калыбына келтирүү зарылдыгына байланыштуу бюджетти оптималдаштыруу алкагында каралган.</w:t>
      </w:r>
    </w:p>
    <w:p w:rsidR="00621B7B" w:rsidRPr="00276586" w:rsidRDefault="00621B7B" w:rsidP="00621B7B">
      <w:pPr>
        <w:shd w:val="clear" w:color="auto" w:fill="FFFFFF" w:themeFill="background1"/>
        <w:ind w:firstLine="709"/>
        <w:jc w:val="both"/>
        <w:rPr>
          <w:rFonts w:eastAsia="Calibri"/>
          <w:lang w:val="ky-KG" w:eastAsia="en-US"/>
        </w:rPr>
      </w:pPr>
      <w:r w:rsidRPr="00276586">
        <w:rPr>
          <w:rFonts w:eastAsia="Calibri"/>
          <w:lang w:val="ky-KG"/>
        </w:rPr>
        <w:t xml:space="preserve">2021-жылга республикалык бюджеттин 364,8  млн. сом суммадагы каражаттары  </w:t>
      </w:r>
      <w:r w:rsidRPr="00276586">
        <w:rPr>
          <w:bCs/>
          <w:sz w:val="20"/>
          <w:szCs w:val="20"/>
          <w:lang w:val="ky-KG" w:eastAsia="ky-KG"/>
        </w:rPr>
        <w:t xml:space="preserve">  </w:t>
      </w:r>
      <w:r w:rsidRPr="00276586">
        <w:rPr>
          <w:rFonts w:eastAsia="Calibri"/>
          <w:lang w:val="ky-KG"/>
        </w:rPr>
        <w:t xml:space="preserve">чыгашалардын экономикалык беренелери боюнча </w:t>
      </w:r>
      <w:r w:rsidRPr="00276586">
        <w:rPr>
          <w:bCs/>
          <w:lang w:val="ky-KG" w:eastAsia="ky-KG"/>
        </w:rPr>
        <w:t>АЧТММге</w:t>
      </w:r>
      <w:r w:rsidRPr="00276586">
        <w:rPr>
          <w:rFonts w:eastAsia="Calibri"/>
          <w:lang w:val="ky-KG"/>
        </w:rPr>
        <w:t xml:space="preserve"> төмөнкүдөй катышта бөлүштүрүлгөн:</w:t>
      </w:r>
    </w:p>
    <w:p w:rsidR="00621B7B" w:rsidRPr="00276586" w:rsidRDefault="00621B7B" w:rsidP="00621B7B">
      <w:pPr>
        <w:shd w:val="clear" w:color="auto" w:fill="FFFFFF" w:themeFill="background1"/>
        <w:ind w:firstLine="709"/>
        <w:jc w:val="both"/>
        <w:rPr>
          <w:rFonts w:eastAsia="Calibri"/>
        </w:rPr>
      </w:pPr>
      <w:r w:rsidRPr="00276586">
        <w:rPr>
          <w:rFonts w:eastAsia="Calibri"/>
        </w:rPr>
        <w:t xml:space="preserve">-  </w:t>
      </w:r>
      <w:r w:rsidRPr="00276586">
        <w:rPr>
          <w:rFonts w:eastAsia="Calibri"/>
          <w:lang w:val="ky-KG"/>
        </w:rPr>
        <w:t xml:space="preserve">корголгон беренелерге чыгашалар </w:t>
      </w:r>
      <w:r w:rsidRPr="00276586">
        <w:rPr>
          <w:rFonts w:eastAsia="Calibri"/>
        </w:rPr>
        <w:t>(</w:t>
      </w:r>
      <w:r w:rsidRPr="00276586">
        <w:rPr>
          <w:rFonts w:eastAsia="Calibri"/>
          <w:lang w:val="ky-KG"/>
        </w:rPr>
        <w:t>эмгек акы</w:t>
      </w:r>
      <w:r w:rsidRPr="00276586">
        <w:rPr>
          <w:rFonts w:eastAsia="Calibri"/>
        </w:rPr>
        <w:t xml:space="preserve">) </w:t>
      </w:r>
      <w:r w:rsidRPr="00276586">
        <w:rPr>
          <w:rFonts w:eastAsia="Calibri"/>
          <w:lang w:val="ky-KG"/>
        </w:rPr>
        <w:t>260</w:t>
      </w:r>
      <w:r w:rsidRPr="00276586">
        <w:rPr>
          <w:rFonts w:eastAsia="Calibri"/>
        </w:rPr>
        <w:t>,</w:t>
      </w:r>
      <w:r w:rsidRPr="00276586">
        <w:rPr>
          <w:rFonts w:eastAsia="Calibri"/>
          <w:lang w:val="ky-KG"/>
        </w:rPr>
        <w:t>2</w:t>
      </w:r>
      <w:r w:rsidRPr="00276586">
        <w:rPr>
          <w:rFonts w:eastAsia="Calibri"/>
        </w:rPr>
        <w:t xml:space="preserve">  млн. сом</w:t>
      </w:r>
      <w:r w:rsidRPr="00276586">
        <w:rPr>
          <w:rFonts w:eastAsia="Calibri"/>
          <w:lang w:val="ky-KG"/>
        </w:rPr>
        <w:t>, же 71</w:t>
      </w:r>
      <w:r w:rsidRPr="00276586">
        <w:rPr>
          <w:rFonts w:eastAsia="Calibri"/>
        </w:rPr>
        <w:t>,</w:t>
      </w:r>
      <w:r w:rsidRPr="00276586">
        <w:rPr>
          <w:rFonts w:eastAsia="Calibri"/>
          <w:lang w:val="ky-KG"/>
        </w:rPr>
        <w:t xml:space="preserve">3 </w:t>
      </w:r>
      <w:r w:rsidRPr="00276586">
        <w:rPr>
          <w:rFonts w:eastAsia="Calibri"/>
        </w:rPr>
        <w:t>%;</w:t>
      </w:r>
    </w:p>
    <w:p w:rsidR="00621B7B" w:rsidRPr="00276586" w:rsidRDefault="00621B7B" w:rsidP="00621B7B">
      <w:pPr>
        <w:shd w:val="clear" w:color="auto" w:fill="FFFFFF" w:themeFill="background1"/>
        <w:ind w:firstLine="709"/>
        <w:jc w:val="both"/>
        <w:rPr>
          <w:rFonts w:eastAsia="Calibri"/>
        </w:rPr>
      </w:pPr>
      <w:r w:rsidRPr="00276586">
        <w:rPr>
          <w:rFonts w:eastAsia="Calibri"/>
        </w:rPr>
        <w:t xml:space="preserve">-  </w:t>
      </w:r>
      <w:proofErr w:type="spellStart"/>
      <w:r w:rsidRPr="00276586">
        <w:rPr>
          <w:rFonts w:eastAsia="Calibri"/>
        </w:rPr>
        <w:t>коммунал</w:t>
      </w:r>
      <w:proofErr w:type="spellEnd"/>
      <w:r w:rsidRPr="00276586">
        <w:rPr>
          <w:rFonts w:eastAsia="Calibri"/>
          <w:lang w:val="ky-KG"/>
        </w:rPr>
        <w:t>дык чыгашаларга</w:t>
      </w:r>
      <w:r w:rsidRPr="00276586">
        <w:rPr>
          <w:rFonts w:eastAsia="Calibri"/>
        </w:rPr>
        <w:t xml:space="preserve"> </w:t>
      </w:r>
      <w:r w:rsidRPr="00276586">
        <w:rPr>
          <w:rFonts w:eastAsia="Calibri"/>
          <w:lang w:val="ky-KG"/>
        </w:rPr>
        <w:t>14</w:t>
      </w:r>
      <w:r w:rsidRPr="00276586">
        <w:rPr>
          <w:rFonts w:eastAsia="Calibri"/>
        </w:rPr>
        <w:t>,</w:t>
      </w:r>
      <w:r w:rsidRPr="00276586">
        <w:rPr>
          <w:rFonts w:eastAsia="Calibri"/>
          <w:lang w:val="ky-KG"/>
        </w:rPr>
        <w:t>3</w:t>
      </w:r>
      <w:r w:rsidRPr="00276586">
        <w:rPr>
          <w:rFonts w:eastAsia="Calibri"/>
        </w:rPr>
        <w:t xml:space="preserve">  млн. сом</w:t>
      </w:r>
      <w:r w:rsidRPr="00276586">
        <w:rPr>
          <w:rFonts w:eastAsia="Calibri"/>
          <w:lang w:val="ky-KG"/>
        </w:rPr>
        <w:t>, же</w:t>
      </w:r>
      <w:r w:rsidRPr="00276586">
        <w:rPr>
          <w:rFonts w:eastAsia="Calibri"/>
        </w:rPr>
        <w:t xml:space="preserve">  3,</w:t>
      </w:r>
      <w:r w:rsidRPr="00276586">
        <w:rPr>
          <w:rFonts w:eastAsia="Calibri"/>
          <w:lang w:val="ky-KG"/>
        </w:rPr>
        <w:t xml:space="preserve">9 </w:t>
      </w:r>
      <w:r w:rsidRPr="00276586">
        <w:rPr>
          <w:rFonts w:eastAsia="Calibri"/>
        </w:rPr>
        <w:t>%;</w:t>
      </w:r>
    </w:p>
    <w:p w:rsidR="00621B7B" w:rsidRPr="00276586" w:rsidRDefault="00621B7B" w:rsidP="00621B7B">
      <w:pPr>
        <w:shd w:val="clear" w:color="auto" w:fill="FFFFFF" w:themeFill="background1"/>
        <w:ind w:firstLine="709"/>
        <w:jc w:val="both"/>
        <w:rPr>
          <w:rFonts w:eastAsia="Calibri"/>
          <w:lang w:val="ky-KG"/>
        </w:rPr>
      </w:pPr>
      <w:r w:rsidRPr="00276586">
        <w:rPr>
          <w:rFonts w:eastAsia="Calibri"/>
        </w:rPr>
        <w:t xml:space="preserve">-  </w:t>
      </w:r>
      <w:r w:rsidRPr="00276586">
        <w:rPr>
          <w:rFonts w:eastAsia="Calibri"/>
          <w:lang w:val="ky-KG"/>
        </w:rPr>
        <w:t>чыгашалардын башка беренелерине 90</w:t>
      </w:r>
      <w:r w:rsidRPr="00276586">
        <w:rPr>
          <w:rFonts w:eastAsia="Calibri"/>
        </w:rPr>
        <w:t>,</w:t>
      </w:r>
      <w:r w:rsidRPr="00276586">
        <w:rPr>
          <w:rFonts w:eastAsia="Calibri"/>
          <w:lang w:val="ky-KG"/>
        </w:rPr>
        <w:t>3</w:t>
      </w:r>
      <w:r w:rsidRPr="00276586">
        <w:rPr>
          <w:rFonts w:eastAsia="Calibri"/>
        </w:rPr>
        <w:t xml:space="preserve">  млн. сом</w:t>
      </w:r>
      <w:r w:rsidRPr="00276586">
        <w:rPr>
          <w:rFonts w:eastAsia="Calibri"/>
          <w:lang w:val="ky-KG"/>
        </w:rPr>
        <w:t xml:space="preserve">, же </w:t>
      </w:r>
      <w:r w:rsidRPr="00276586">
        <w:rPr>
          <w:rFonts w:eastAsia="Calibri"/>
        </w:rPr>
        <w:t xml:space="preserve"> </w:t>
      </w:r>
      <w:r w:rsidRPr="00276586">
        <w:rPr>
          <w:rFonts w:eastAsia="Calibri"/>
          <w:lang w:val="ky-KG"/>
        </w:rPr>
        <w:t>24</w:t>
      </w:r>
      <w:r w:rsidRPr="00276586">
        <w:rPr>
          <w:rFonts w:eastAsia="Calibri"/>
        </w:rPr>
        <w:t>,</w:t>
      </w:r>
      <w:r w:rsidRPr="00276586">
        <w:rPr>
          <w:rFonts w:eastAsia="Calibri"/>
          <w:lang w:val="ky-KG"/>
        </w:rPr>
        <w:t xml:space="preserve">8 </w:t>
      </w:r>
      <w:r w:rsidRPr="00276586">
        <w:rPr>
          <w:rFonts w:eastAsia="Calibri"/>
        </w:rPr>
        <w:t>%</w:t>
      </w:r>
      <w:r w:rsidRPr="00276586">
        <w:rPr>
          <w:rFonts w:eastAsia="Calibri"/>
          <w:lang w:val="ky-KG"/>
        </w:rPr>
        <w:t>;</w:t>
      </w:r>
    </w:p>
    <w:p w:rsidR="00621B7B" w:rsidRPr="00276586" w:rsidRDefault="00621B7B" w:rsidP="00621B7B">
      <w:pPr>
        <w:shd w:val="clear" w:color="auto" w:fill="FFFFFF" w:themeFill="background1"/>
        <w:ind w:firstLine="709"/>
        <w:jc w:val="both"/>
        <w:rPr>
          <w:rFonts w:eastAsia="Calibri"/>
          <w:lang w:val="ky-KG"/>
        </w:rPr>
      </w:pPr>
      <w:r w:rsidRPr="00276586">
        <w:rPr>
          <w:rFonts w:eastAsia="Calibri"/>
          <w:lang w:val="ky-KG"/>
        </w:rPr>
        <w:t xml:space="preserve">Бюджеттик каражаттарды </w:t>
      </w:r>
      <w:r w:rsidRPr="00276586">
        <w:rPr>
          <w:bCs/>
          <w:lang w:val="ky-KG" w:eastAsia="ky-KG"/>
        </w:rPr>
        <w:t xml:space="preserve">АЧТММдин  </w:t>
      </w:r>
      <w:r w:rsidRPr="00276586">
        <w:rPr>
          <w:rFonts w:eastAsia="Calibri"/>
          <w:lang w:val="ky-KG"/>
        </w:rPr>
        <w:t xml:space="preserve">бөлүктөрү боюнча бөлүштүрүү  </w:t>
      </w:r>
      <w:r w:rsidRPr="00276586">
        <w:rPr>
          <w:bCs/>
          <w:lang w:val="ky-KG" w:eastAsia="ky-KG"/>
        </w:rPr>
        <w:t>каралган жана 2021-жылга республикалык бюджеттин долбоорунда төмөнкүдөй берилген:</w:t>
      </w:r>
      <w:r w:rsidRPr="00276586">
        <w:rPr>
          <w:rFonts w:eastAsia="Calibri"/>
          <w:lang w:val="ky-KG"/>
        </w:rPr>
        <w:t xml:space="preserve"> </w:t>
      </w:r>
    </w:p>
    <w:p w:rsidR="00621B7B" w:rsidRPr="00276586" w:rsidRDefault="00621B7B" w:rsidP="00621B7B">
      <w:pPr>
        <w:shd w:val="clear" w:color="auto" w:fill="FFFFFF" w:themeFill="background1"/>
        <w:ind w:firstLine="709"/>
        <w:jc w:val="both"/>
        <w:rPr>
          <w:rFonts w:eastAsia="Calibri"/>
          <w:lang w:val="ky-KG"/>
        </w:rPr>
      </w:pPr>
      <w:r w:rsidRPr="00276586">
        <w:rPr>
          <w:rFonts w:eastAsia="Calibri"/>
          <w:lang w:val="ky-KG"/>
        </w:rPr>
        <w:t xml:space="preserve">- </w:t>
      </w:r>
      <w:r w:rsidRPr="00276586">
        <w:rPr>
          <w:bCs/>
          <w:lang w:val="ky-KG" w:eastAsia="ky-KG"/>
        </w:rPr>
        <w:t xml:space="preserve">АЧТММ аппаратынын жана анын ведомстволук бөлүктөрүнүн чыгашаларын каржылоого </w:t>
      </w:r>
      <w:r w:rsidRPr="00276586">
        <w:rPr>
          <w:rFonts w:eastAsia="Calibri"/>
          <w:lang w:val="ky-KG"/>
        </w:rPr>
        <w:t xml:space="preserve">- 278,9 млн. сом, же  </w:t>
      </w:r>
      <w:r w:rsidRPr="00276586">
        <w:rPr>
          <w:bCs/>
          <w:lang w:val="ky-KG" w:eastAsia="ky-KG"/>
        </w:rPr>
        <w:t>АЧТММ</w:t>
      </w:r>
      <w:r w:rsidRPr="00276586">
        <w:rPr>
          <w:rFonts w:eastAsia="Calibri"/>
          <w:lang w:val="ky-KG"/>
        </w:rPr>
        <w:t>дин бюджеттик чыгашаларынын жалпы көлөмүнүн 76,4 %ы;</w:t>
      </w:r>
    </w:p>
    <w:p w:rsidR="00621B7B" w:rsidRPr="00276586" w:rsidRDefault="00621B7B" w:rsidP="00621B7B">
      <w:pPr>
        <w:shd w:val="clear" w:color="auto" w:fill="FFFFFF" w:themeFill="background1"/>
        <w:ind w:firstLine="709"/>
        <w:jc w:val="both"/>
        <w:rPr>
          <w:rFonts w:eastAsia="Calibri"/>
          <w:lang w:val="ky-KG"/>
        </w:rPr>
      </w:pPr>
      <w:r w:rsidRPr="00276586">
        <w:rPr>
          <w:rFonts w:eastAsia="Calibri"/>
          <w:lang w:val="ky-KG"/>
        </w:rPr>
        <w:t xml:space="preserve">-   агрардык өнүктүрүүнүн райондук башкармалыктарынын чыгашаларын каржылоого - 86,0 млн. сом, же  </w:t>
      </w:r>
      <w:r w:rsidRPr="00276586">
        <w:rPr>
          <w:bCs/>
          <w:lang w:val="ky-KG" w:eastAsia="ky-KG"/>
        </w:rPr>
        <w:t>АЧТММ</w:t>
      </w:r>
      <w:r w:rsidRPr="00276586">
        <w:rPr>
          <w:rFonts w:eastAsia="Calibri"/>
          <w:lang w:val="ky-KG"/>
        </w:rPr>
        <w:t>дин бюджеттик чыгашаларынын жалпы көлөмүнүн 23,6 % .</w:t>
      </w:r>
    </w:p>
    <w:p w:rsidR="00621B7B" w:rsidRPr="00276586" w:rsidRDefault="00621B7B" w:rsidP="00621B7B">
      <w:pPr>
        <w:ind w:firstLine="708"/>
        <w:jc w:val="both"/>
        <w:rPr>
          <w:rFonts w:eastAsiaTheme="minorHAnsi"/>
          <w:lang w:val="ky-KG"/>
        </w:rPr>
      </w:pPr>
    </w:p>
    <w:p w:rsidR="00621B7B" w:rsidRPr="00276586" w:rsidRDefault="00621B7B" w:rsidP="00621B7B">
      <w:pPr>
        <w:ind w:firstLine="708"/>
        <w:jc w:val="both"/>
        <w:rPr>
          <w:lang w:val="ky-KG"/>
        </w:rPr>
      </w:pPr>
      <w:r w:rsidRPr="00276586">
        <w:rPr>
          <w:b/>
          <w:lang w:val="ky-KG"/>
        </w:rPr>
        <w:lastRenderedPageBreak/>
        <w:t>70444</w:t>
      </w:r>
      <w:r w:rsidRPr="00276586">
        <w:rPr>
          <w:lang w:val="ky-KG"/>
        </w:rPr>
        <w:t xml:space="preserve"> </w:t>
      </w:r>
      <w:r w:rsidRPr="00276586">
        <w:rPr>
          <w:rFonts w:eastAsia="Calibri"/>
          <w:b/>
          <w:lang w:val="ky-KG"/>
        </w:rPr>
        <w:t>“Тоо кен өнөр жайында, кайра иштетүүчү өнөр жайда жана курулуштагы башка кызмат көрсөтүүлөр”</w:t>
      </w:r>
      <w:r w:rsidRPr="00276586">
        <w:rPr>
          <w:rFonts w:eastAsia="Calibri"/>
          <w:lang w:val="ky-KG"/>
        </w:rPr>
        <w:t xml:space="preserve"> бөлүмү боюнча чыгашалар </w:t>
      </w:r>
      <w:r w:rsidRPr="00276586">
        <w:rPr>
          <w:lang w:val="ky-KG"/>
        </w:rPr>
        <w:t xml:space="preserve">2021-жылга чыгашалар  21,5 </w:t>
      </w:r>
      <w:r w:rsidRPr="00276586">
        <w:rPr>
          <w:bCs/>
          <w:lang w:val="ky-KG"/>
        </w:rPr>
        <w:t>млн. сом суммада каралган</w:t>
      </w:r>
      <w:r w:rsidRPr="00276586">
        <w:rPr>
          <w:lang w:val="ky-KG"/>
        </w:rPr>
        <w:t xml:space="preserve">, 2020-жылдын бекитилген бюджетине карата 7,4 млн. сомго, же 25,6 %га азайган, анын ичинде бюджеттик каражаттардын эсебинен  каражаттар 21,5 </w:t>
      </w:r>
      <w:r w:rsidRPr="00276586">
        <w:rPr>
          <w:bCs/>
          <w:lang w:val="ky-KG"/>
        </w:rPr>
        <w:t xml:space="preserve">млн. сомду түзүп, 7,4 млн. сомго азаят </w:t>
      </w:r>
      <w:r w:rsidRPr="00276586">
        <w:rPr>
          <w:lang w:val="ky-KG"/>
        </w:rPr>
        <w:t xml:space="preserve">(бул бөлүкчө </w:t>
      </w:r>
      <w:r w:rsidRPr="00276586">
        <w:rPr>
          <w:rFonts w:cs="Times New Roman UniToktom"/>
          <w:lang w:val="ky-KG"/>
        </w:rPr>
        <w:t>Кыргыз Республикасынын Өкмөтүнө караштуу Архитектура, курулуш жана турак жай-коммуналдык чарба мамлекеттик агенттигин</w:t>
      </w:r>
      <w:r w:rsidRPr="00276586">
        <w:rPr>
          <w:lang w:val="ky-KG"/>
        </w:rPr>
        <w:t xml:space="preserve"> камтыйт).</w:t>
      </w:r>
    </w:p>
    <w:p w:rsidR="00621B7B" w:rsidRPr="00276586" w:rsidRDefault="00621B7B" w:rsidP="00621B7B">
      <w:pPr>
        <w:jc w:val="right"/>
        <w:rPr>
          <w:sz w:val="20"/>
          <w:lang w:val="ky-KG"/>
        </w:rPr>
      </w:pPr>
      <w:r w:rsidRPr="00276586">
        <w:rPr>
          <w:sz w:val="20"/>
        </w:rPr>
        <w:t>млн. сом</w:t>
      </w:r>
    </w:p>
    <w:tbl>
      <w:tblPr>
        <w:tblpPr w:leftFromText="180" w:rightFromText="180" w:bottomFromText="200" w:vertAnchor="text" w:horzAnchor="margin" w:tblpXSpec="center" w:tblpY="140"/>
        <w:tblW w:w="97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554"/>
        <w:gridCol w:w="1200"/>
        <w:gridCol w:w="1199"/>
        <w:gridCol w:w="1199"/>
        <w:gridCol w:w="1199"/>
        <w:gridCol w:w="1199"/>
        <w:gridCol w:w="1200"/>
      </w:tblGrid>
      <w:tr w:rsidR="00621B7B" w:rsidRPr="00276586" w:rsidTr="00621B7B">
        <w:trPr>
          <w:trHeight w:val="709"/>
        </w:trPr>
        <w:tc>
          <w:tcPr>
            <w:tcW w:w="2552"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widowControl w:val="0"/>
              <w:spacing w:after="200" w:line="276" w:lineRule="auto"/>
              <w:rPr>
                <w:b/>
                <w:sz w:val="20"/>
                <w:szCs w:val="20"/>
                <w:lang w:val="ky-KG" w:eastAsia="en-US"/>
              </w:rPr>
            </w:pPr>
            <w:r w:rsidRPr="00276586">
              <w:rPr>
                <w:b/>
                <w:sz w:val="20"/>
                <w:szCs w:val="20"/>
                <w:lang w:val="ky-KG"/>
              </w:rPr>
              <w:t xml:space="preserve">Аталышы </w:t>
            </w:r>
          </w:p>
        </w:tc>
        <w:tc>
          <w:tcPr>
            <w:tcW w:w="1199"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spacing w:after="200" w:line="276" w:lineRule="auto"/>
              <w:jc w:val="center"/>
              <w:rPr>
                <w:rFonts w:eastAsia="Calibri"/>
                <w:b/>
                <w:bCs/>
                <w:sz w:val="20"/>
                <w:szCs w:val="20"/>
                <w:lang w:val="ky-KG" w:eastAsia="en-US"/>
              </w:rPr>
            </w:pPr>
            <w:r w:rsidRPr="00276586">
              <w:rPr>
                <w:rFonts w:eastAsia="Calibri"/>
                <w:b/>
                <w:bCs/>
                <w:sz w:val="20"/>
                <w:szCs w:val="20"/>
                <w:lang w:val="ky-KG"/>
              </w:rPr>
              <w:t>2019-жыл факт</w:t>
            </w:r>
          </w:p>
        </w:tc>
        <w:tc>
          <w:tcPr>
            <w:tcW w:w="1199"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spacing w:after="200" w:line="276" w:lineRule="auto"/>
              <w:jc w:val="center"/>
              <w:rPr>
                <w:rFonts w:eastAsia="Calibri"/>
                <w:b/>
                <w:bCs/>
                <w:sz w:val="20"/>
                <w:szCs w:val="20"/>
                <w:lang w:val="ky-KG" w:eastAsia="en-US"/>
              </w:rPr>
            </w:pPr>
            <w:r w:rsidRPr="00276586">
              <w:rPr>
                <w:rFonts w:eastAsia="Calibri"/>
                <w:b/>
                <w:bCs/>
                <w:sz w:val="20"/>
                <w:szCs w:val="20"/>
                <w:lang w:val="ky-KG"/>
              </w:rPr>
              <w:t>2020-жыл бекит.</w:t>
            </w:r>
          </w:p>
        </w:tc>
        <w:tc>
          <w:tcPr>
            <w:tcW w:w="1199"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spacing w:after="200" w:line="276" w:lineRule="auto"/>
              <w:jc w:val="center"/>
              <w:rPr>
                <w:rFonts w:eastAsia="Calibri"/>
                <w:b/>
                <w:bCs/>
                <w:sz w:val="20"/>
                <w:szCs w:val="20"/>
                <w:lang w:val="ky-KG" w:eastAsia="en-US"/>
              </w:rPr>
            </w:pPr>
            <w:r w:rsidRPr="00276586">
              <w:rPr>
                <w:rFonts w:eastAsia="Calibri"/>
                <w:b/>
                <w:bCs/>
                <w:sz w:val="20"/>
                <w:szCs w:val="20"/>
                <w:lang w:val="ky-KG"/>
              </w:rPr>
              <w:t>2021-жыл долбоор</w:t>
            </w:r>
          </w:p>
        </w:tc>
        <w:tc>
          <w:tcPr>
            <w:tcW w:w="1199"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spacing w:after="200" w:line="276" w:lineRule="auto"/>
              <w:jc w:val="center"/>
              <w:rPr>
                <w:rFonts w:eastAsia="Calibri"/>
                <w:b/>
                <w:bCs/>
                <w:sz w:val="20"/>
                <w:szCs w:val="20"/>
                <w:lang w:val="ky-KG" w:eastAsia="en-US"/>
              </w:rPr>
            </w:pPr>
            <w:r w:rsidRPr="00276586">
              <w:rPr>
                <w:rFonts w:eastAsia="Calibri"/>
                <w:b/>
                <w:bCs/>
                <w:sz w:val="20"/>
                <w:szCs w:val="20"/>
                <w:lang w:val="ky-KG"/>
              </w:rPr>
              <w:t>четтөө</w:t>
            </w:r>
          </w:p>
        </w:tc>
        <w:tc>
          <w:tcPr>
            <w:tcW w:w="1199"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spacing w:after="200" w:line="276" w:lineRule="auto"/>
              <w:jc w:val="center"/>
              <w:rPr>
                <w:rFonts w:eastAsia="Calibri"/>
                <w:b/>
                <w:bCs/>
                <w:sz w:val="20"/>
                <w:szCs w:val="20"/>
                <w:lang w:val="ky-KG" w:eastAsia="en-US"/>
              </w:rPr>
            </w:pPr>
            <w:r w:rsidRPr="00276586">
              <w:rPr>
                <w:rFonts w:eastAsia="Calibri"/>
                <w:b/>
                <w:bCs/>
                <w:sz w:val="20"/>
                <w:szCs w:val="20"/>
                <w:lang w:val="ky-KG"/>
              </w:rPr>
              <w:t>2022-жыл болжол</w:t>
            </w:r>
          </w:p>
        </w:tc>
        <w:tc>
          <w:tcPr>
            <w:tcW w:w="1200"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spacing w:after="200" w:line="276" w:lineRule="auto"/>
              <w:jc w:val="center"/>
              <w:rPr>
                <w:rFonts w:eastAsia="Calibri"/>
                <w:b/>
                <w:bCs/>
                <w:sz w:val="20"/>
                <w:szCs w:val="20"/>
                <w:lang w:val="ky-KG" w:eastAsia="en-US"/>
              </w:rPr>
            </w:pPr>
            <w:r w:rsidRPr="00276586">
              <w:rPr>
                <w:rFonts w:eastAsia="Calibri"/>
                <w:b/>
                <w:bCs/>
                <w:sz w:val="20"/>
                <w:szCs w:val="20"/>
                <w:lang w:val="ky-KG"/>
              </w:rPr>
              <w:t>2023-жыл болжол</w:t>
            </w:r>
          </w:p>
        </w:tc>
      </w:tr>
      <w:tr w:rsidR="00621B7B" w:rsidRPr="00276586" w:rsidTr="00621B7B">
        <w:trPr>
          <w:trHeight w:val="255"/>
        </w:trPr>
        <w:tc>
          <w:tcPr>
            <w:tcW w:w="2552"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621B7B" w:rsidRPr="00276586" w:rsidRDefault="00621B7B" w:rsidP="00621B7B">
            <w:pPr>
              <w:spacing w:after="200" w:line="276" w:lineRule="auto"/>
              <w:jc w:val="both"/>
              <w:rPr>
                <w:bCs/>
                <w:sz w:val="20"/>
                <w:szCs w:val="20"/>
                <w:lang w:val="ky-KG" w:eastAsia="en-US"/>
              </w:rPr>
            </w:pPr>
            <w:r w:rsidRPr="00276586">
              <w:rPr>
                <w:sz w:val="20"/>
                <w:szCs w:val="20"/>
                <w:lang w:val="ky-KG"/>
              </w:rPr>
              <w:t>Бардыгы</w:t>
            </w:r>
          </w:p>
        </w:tc>
        <w:tc>
          <w:tcPr>
            <w:tcW w:w="1199"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621B7B" w:rsidRPr="00276586" w:rsidRDefault="00621B7B" w:rsidP="00621B7B">
            <w:pPr>
              <w:jc w:val="center"/>
              <w:rPr>
                <w:bCs/>
                <w:sz w:val="20"/>
                <w:szCs w:val="20"/>
                <w:lang w:val="ky-KG" w:eastAsia="en-US"/>
              </w:rPr>
            </w:pPr>
            <w:r w:rsidRPr="00276586">
              <w:rPr>
                <w:bCs/>
                <w:sz w:val="20"/>
                <w:szCs w:val="20"/>
                <w:lang w:val="ky-KG"/>
              </w:rPr>
              <w:t>40</w:t>
            </w:r>
            <w:r w:rsidRPr="00276586">
              <w:rPr>
                <w:bCs/>
                <w:sz w:val="20"/>
                <w:szCs w:val="20"/>
              </w:rPr>
              <w:t>,</w:t>
            </w:r>
            <w:r w:rsidRPr="00276586">
              <w:rPr>
                <w:bCs/>
                <w:sz w:val="20"/>
                <w:szCs w:val="20"/>
                <w:lang w:val="ky-KG"/>
              </w:rPr>
              <w:t>4</w:t>
            </w:r>
          </w:p>
        </w:tc>
        <w:tc>
          <w:tcPr>
            <w:tcW w:w="1199"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621B7B" w:rsidRPr="00276586" w:rsidRDefault="00621B7B" w:rsidP="00621B7B">
            <w:pPr>
              <w:jc w:val="center"/>
              <w:rPr>
                <w:bCs/>
                <w:sz w:val="20"/>
                <w:szCs w:val="20"/>
                <w:lang w:val="ky-KG" w:eastAsia="en-US"/>
              </w:rPr>
            </w:pPr>
            <w:r w:rsidRPr="00276586">
              <w:rPr>
                <w:bCs/>
                <w:sz w:val="20"/>
                <w:szCs w:val="20"/>
                <w:lang w:val="ky-KG"/>
              </w:rPr>
              <w:t>28</w:t>
            </w:r>
            <w:r w:rsidRPr="00276586">
              <w:rPr>
                <w:bCs/>
                <w:sz w:val="20"/>
                <w:szCs w:val="20"/>
              </w:rPr>
              <w:t>,</w:t>
            </w:r>
            <w:r w:rsidRPr="00276586">
              <w:rPr>
                <w:bCs/>
                <w:sz w:val="20"/>
                <w:szCs w:val="20"/>
                <w:lang w:val="ky-KG"/>
              </w:rPr>
              <w:t>9</w:t>
            </w:r>
          </w:p>
        </w:tc>
        <w:tc>
          <w:tcPr>
            <w:tcW w:w="1199"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621B7B" w:rsidRPr="00276586" w:rsidRDefault="00621B7B" w:rsidP="00621B7B">
            <w:pPr>
              <w:jc w:val="center"/>
              <w:rPr>
                <w:bCs/>
                <w:sz w:val="20"/>
                <w:szCs w:val="20"/>
                <w:lang w:val="ky-KG" w:eastAsia="en-US"/>
              </w:rPr>
            </w:pPr>
            <w:r w:rsidRPr="00276586">
              <w:rPr>
                <w:bCs/>
                <w:sz w:val="20"/>
                <w:szCs w:val="20"/>
                <w:lang w:val="ky-KG"/>
              </w:rPr>
              <w:t>21</w:t>
            </w:r>
            <w:r w:rsidRPr="00276586">
              <w:rPr>
                <w:bCs/>
                <w:sz w:val="20"/>
                <w:szCs w:val="20"/>
              </w:rPr>
              <w:t>,</w:t>
            </w:r>
            <w:r w:rsidRPr="00276586">
              <w:rPr>
                <w:bCs/>
                <w:sz w:val="20"/>
                <w:szCs w:val="20"/>
                <w:lang w:val="ky-KG"/>
              </w:rPr>
              <w:t>5</w:t>
            </w:r>
          </w:p>
        </w:tc>
        <w:tc>
          <w:tcPr>
            <w:tcW w:w="1199"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621B7B" w:rsidRPr="00276586" w:rsidRDefault="00621B7B" w:rsidP="00621B7B">
            <w:pPr>
              <w:jc w:val="center"/>
              <w:rPr>
                <w:bCs/>
                <w:sz w:val="20"/>
                <w:szCs w:val="20"/>
                <w:lang w:eastAsia="en-US"/>
              </w:rPr>
            </w:pPr>
            <w:r w:rsidRPr="00276586">
              <w:rPr>
                <w:bCs/>
                <w:sz w:val="20"/>
                <w:szCs w:val="20"/>
              </w:rPr>
              <w:t>-</w:t>
            </w:r>
            <w:r w:rsidRPr="00276586">
              <w:rPr>
                <w:bCs/>
                <w:sz w:val="20"/>
                <w:szCs w:val="20"/>
                <w:lang w:val="ky-KG"/>
              </w:rPr>
              <w:t>7,4</w:t>
            </w:r>
          </w:p>
        </w:tc>
        <w:tc>
          <w:tcPr>
            <w:tcW w:w="1199"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621B7B" w:rsidRPr="00276586" w:rsidRDefault="00621B7B" w:rsidP="00621B7B">
            <w:pPr>
              <w:jc w:val="center"/>
              <w:rPr>
                <w:bCs/>
                <w:sz w:val="20"/>
                <w:szCs w:val="20"/>
                <w:lang w:val="ky-KG" w:eastAsia="en-US"/>
              </w:rPr>
            </w:pPr>
            <w:r w:rsidRPr="00276586">
              <w:rPr>
                <w:bCs/>
                <w:sz w:val="20"/>
                <w:szCs w:val="20"/>
                <w:lang w:val="ky-KG"/>
              </w:rPr>
              <w:t>21</w:t>
            </w:r>
            <w:r w:rsidRPr="00276586">
              <w:rPr>
                <w:bCs/>
                <w:sz w:val="20"/>
                <w:szCs w:val="20"/>
              </w:rPr>
              <w:t>,</w:t>
            </w:r>
            <w:r w:rsidRPr="00276586">
              <w:rPr>
                <w:bCs/>
                <w:sz w:val="20"/>
                <w:szCs w:val="20"/>
                <w:lang w:val="ky-KG"/>
              </w:rPr>
              <w:t>5</w:t>
            </w:r>
          </w:p>
        </w:tc>
        <w:tc>
          <w:tcPr>
            <w:tcW w:w="1200"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621B7B" w:rsidRPr="00276586" w:rsidRDefault="00621B7B" w:rsidP="00621B7B">
            <w:pPr>
              <w:jc w:val="center"/>
              <w:rPr>
                <w:bCs/>
                <w:sz w:val="20"/>
                <w:szCs w:val="20"/>
                <w:lang w:val="ky-KG" w:eastAsia="en-US"/>
              </w:rPr>
            </w:pPr>
            <w:r w:rsidRPr="00276586">
              <w:rPr>
                <w:bCs/>
                <w:sz w:val="20"/>
                <w:szCs w:val="20"/>
                <w:lang w:val="ky-KG"/>
              </w:rPr>
              <w:t>21,5</w:t>
            </w:r>
          </w:p>
        </w:tc>
      </w:tr>
      <w:tr w:rsidR="00621B7B" w:rsidRPr="00276586" w:rsidTr="00621B7B">
        <w:trPr>
          <w:trHeight w:val="255"/>
        </w:trPr>
        <w:tc>
          <w:tcPr>
            <w:tcW w:w="2552"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621B7B" w:rsidRPr="00276586" w:rsidRDefault="00621B7B" w:rsidP="00621B7B">
            <w:pPr>
              <w:spacing w:after="200" w:line="276" w:lineRule="auto"/>
              <w:jc w:val="both"/>
              <w:rPr>
                <w:sz w:val="20"/>
                <w:szCs w:val="20"/>
                <w:lang w:val="ky-KG" w:eastAsia="en-US"/>
              </w:rPr>
            </w:pPr>
            <w:r w:rsidRPr="00276586">
              <w:rPr>
                <w:sz w:val="20"/>
                <w:szCs w:val="20"/>
                <w:lang w:val="ky-KG"/>
              </w:rPr>
              <w:t>бюджеттик каражаттар</w:t>
            </w:r>
          </w:p>
        </w:tc>
        <w:tc>
          <w:tcPr>
            <w:tcW w:w="1199"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621B7B" w:rsidRPr="00276586" w:rsidRDefault="00621B7B" w:rsidP="00621B7B">
            <w:pPr>
              <w:jc w:val="center"/>
              <w:rPr>
                <w:sz w:val="20"/>
                <w:szCs w:val="20"/>
                <w:lang w:eastAsia="en-US"/>
              </w:rPr>
            </w:pPr>
            <w:r w:rsidRPr="00276586">
              <w:rPr>
                <w:bCs/>
                <w:sz w:val="20"/>
                <w:szCs w:val="20"/>
                <w:lang w:val="ky-KG"/>
              </w:rPr>
              <w:t>40</w:t>
            </w:r>
            <w:r w:rsidRPr="00276586">
              <w:rPr>
                <w:bCs/>
                <w:sz w:val="20"/>
                <w:szCs w:val="20"/>
              </w:rPr>
              <w:t>,</w:t>
            </w:r>
            <w:r w:rsidRPr="00276586">
              <w:rPr>
                <w:bCs/>
                <w:sz w:val="20"/>
                <w:szCs w:val="20"/>
                <w:lang w:val="ky-KG"/>
              </w:rPr>
              <w:t>4</w:t>
            </w:r>
          </w:p>
        </w:tc>
        <w:tc>
          <w:tcPr>
            <w:tcW w:w="1199"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621B7B" w:rsidRPr="00276586" w:rsidRDefault="00621B7B" w:rsidP="00621B7B">
            <w:pPr>
              <w:jc w:val="center"/>
              <w:rPr>
                <w:sz w:val="20"/>
                <w:szCs w:val="20"/>
                <w:lang w:val="ky-KG" w:eastAsia="en-US"/>
              </w:rPr>
            </w:pPr>
            <w:r w:rsidRPr="00276586">
              <w:rPr>
                <w:sz w:val="20"/>
                <w:szCs w:val="20"/>
                <w:lang w:val="ky-KG"/>
              </w:rPr>
              <w:t>28</w:t>
            </w:r>
            <w:r w:rsidRPr="00276586">
              <w:rPr>
                <w:sz w:val="20"/>
                <w:szCs w:val="20"/>
              </w:rPr>
              <w:t>,</w:t>
            </w:r>
            <w:r w:rsidRPr="00276586">
              <w:rPr>
                <w:sz w:val="20"/>
                <w:szCs w:val="20"/>
                <w:lang w:val="ky-KG"/>
              </w:rPr>
              <w:t>9</w:t>
            </w:r>
          </w:p>
        </w:tc>
        <w:tc>
          <w:tcPr>
            <w:tcW w:w="1199"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621B7B" w:rsidRPr="00276586" w:rsidRDefault="00621B7B" w:rsidP="00621B7B">
            <w:pPr>
              <w:jc w:val="center"/>
              <w:rPr>
                <w:sz w:val="20"/>
                <w:szCs w:val="20"/>
                <w:lang w:val="ky-KG" w:eastAsia="en-US"/>
              </w:rPr>
            </w:pPr>
            <w:r w:rsidRPr="00276586">
              <w:rPr>
                <w:sz w:val="20"/>
                <w:szCs w:val="20"/>
                <w:lang w:val="ky-KG"/>
              </w:rPr>
              <w:t>21</w:t>
            </w:r>
            <w:r w:rsidRPr="00276586">
              <w:rPr>
                <w:sz w:val="20"/>
                <w:szCs w:val="20"/>
              </w:rPr>
              <w:t>,</w:t>
            </w:r>
            <w:r w:rsidRPr="00276586">
              <w:rPr>
                <w:sz w:val="20"/>
                <w:szCs w:val="20"/>
                <w:lang w:val="ky-KG"/>
              </w:rPr>
              <w:t>5</w:t>
            </w:r>
          </w:p>
        </w:tc>
        <w:tc>
          <w:tcPr>
            <w:tcW w:w="1199"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621B7B" w:rsidRPr="00276586" w:rsidRDefault="00621B7B" w:rsidP="00621B7B">
            <w:pPr>
              <w:jc w:val="center"/>
              <w:rPr>
                <w:bCs/>
                <w:sz w:val="20"/>
                <w:szCs w:val="20"/>
                <w:lang w:eastAsia="en-US"/>
              </w:rPr>
            </w:pPr>
            <w:r w:rsidRPr="00276586">
              <w:rPr>
                <w:bCs/>
                <w:sz w:val="20"/>
                <w:szCs w:val="20"/>
              </w:rPr>
              <w:t>-</w:t>
            </w:r>
            <w:r w:rsidRPr="00276586">
              <w:rPr>
                <w:bCs/>
                <w:sz w:val="20"/>
                <w:szCs w:val="20"/>
                <w:lang w:val="ky-KG"/>
              </w:rPr>
              <w:t>7,4</w:t>
            </w:r>
          </w:p>
        </w:tc>
        <w:tc>
          <w:tcPr>
            <w:tcW w:w="1199"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621B7B" w:rsidRPr="00276586" w:rsidRDefault="00621B7B" w:rsidP="00621B7B">
            <w:pPr>
              <w:jc w:val="center"/>
              <w:rPr>
                <w:bCs/>
                <w:sz w:val="20"/>
                <w:szCs w:val="20"/>
                <w:lang w:val="ky-KG" w:eastAsia="en-US"/>
              </w:rPr>
            </w:pPr>
            <w:r w:rsidRPr="00276586">
              <w:rPr>
                <w:bCs/>
                <w:sz w:val="20"/>
                <w:szCs w:val="20"/>
                <w:lang w:val="ky-KG"/>
              </w:rPr>
              <w:t>21</w:t>
            </w:r>
            <w:r w:rsidRPr="00276586">
              <w:rPr>
                <w:bCs/>
                <w:sz w:val="20"/>
                <w:szCs w:val="20"/>
              </w:rPr>
              <w:t>,</w:t>
            </w:r>
            <w:r w:rsidRPr="00276586">
              <w:rPr>
                <w:bCs/>
                <w:sz w:val="20"/>
                <w:szCs w:val="20"/>
                <w:lang w:val="ky-KG"/>
              </w:rPr>
              <w:t>5</w:t>
            </w:r>
          </w:p>
        </w:tc>
        <w:tc>
          <w:tcPr>
            <w:tcW w:w="1200"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621B7B" w:rsidRPr="00276586" w:rsidRDefault="00621B7B" w:rsidP="00621B7B">
            <w:pPr>
              <w:jc w:val="center"/>
              <w:rPr>
                <w:bCs/>
                <w:sz w:val="20"/>
                <w:szCs w:val="20"/>
                <w:lang w:val="ky-KG" w:eastAsia="en-US"/>
              </w:rPr>
            </w:pPr>
            <w:r w:rsidRPr="00276586">
              <w:rPr>
                <w:bCs/>
                <w:sz w:val="20"/>
                <w:szCs w:val="20"/>
                <w:lang w:val="ky-KG"/>
              </w:rPr>
              <w:t>21,5</w:t>
            </w:r>
          </w:p>
        </w:tc>
      </w:tr>
    </w:tbl>
    <w:p w:rsidR="00621B7B" w:rsidRPr="00276586" w:rsidRDefault="00621B7B" w:rsidP="00621B7B">
      <w:pPr>
        <w:ind w:firstLine="709"/>
        <w:jc w:val="both"/>
        <w:rPr>
          <w:lang w:val="ky-KG" w:eastAsia="en-US"/>
        </w:rPr>
      </w:pPr>
    </w:p>
    <w:p w:rsidR="00621B7B" w:rsidRPr="00276586" w:rsidRDefault="00621B7B" w:rsidP="00621B7B">
      <w:pPr>
        <w:ind w:firstLine="709"/>
        <w:jc w:val="both"/>
        <w:rPr>
          <w:lang w:val="ky-KG"/>
        </w:rPr>
      </w:pPr>
      <w:r w:rsidRPr="00276586">
        <w:rPr>
          <w:lang w:val="ky-KG"/>
        </w:rPr>
        <w:t xml:space="preserve">Бюджеттик каражаттар боюнча чыгашалардын  </w:t>
      </w:r>
      <w:r w:rsidRPr="00276586">
        <w:rPr>
          <w:rFonts w:eastAsia="Calibri"/>
          <w:lang w:val="ky-KG"/>
        </w:rPr>
        <w:t xml:space="preserve">7,4 млн. </w:t>
      </w:r>
      <w:r w:rsidRPr="00276586">
        <w:rPr>
          <w:lang w:val="ky-KG"/>
        </w:rPr>
        <w:t>сомго азайышы,  коронавирус инфекциясынын пандемиясынан кийин экономиканы акырындык менен калыбына келтирүү зарылдыгына жана кирешелердин түшпөй калуусунан улам республикалык бюджеттин киреше бөлүгүнүн болжолдуу көрсөткүчтөрүнүн азайышына байланыштуу болду.</w:t>
      </w:r>
    </w:p>
    <w:p w:rsidR="00621B7B" w:rsidRPr="00276586" w:rsidRDefault="00621B7B" w:rsidP="00621B7B">
      <w:pPr>
        <w:ind w:firstLine="709"/>
        <w:jc w:val="both"/>
        <w:rPr>
          <w:lang w:val="ky-KG"/>
        </w:rPr>
      </w:pPr>
    </w:p>
    <w:p w:rsidR="00621B7B" w:rsidRPr="00276586" w:rsidRDefault="00621B7B" w:rsidP="00621B7B">
      <w:pPr>
        <w:widowControl w:val="0"/>
        <w:ind w:firstLine="709"/>
        <w:jc w:val="center"/>
        <w:rPr>
          <w:rFonts w:eastAsia="Calibri"/>
          <w:b/>
          <w:lang w:val="ky-KG"/>
        </w:rPr>
      </w:pPr>
      <w:r w:rsidRPr="00276586">
        <w:rPr>
          <w:rFonts w:eastAsia="Calibri"/>
          <w:b/>
          <w:lang w:val="ky-KG"/>
        </w:rPr>
        <w:t>Кыргыз Республикасынын Өкмөтүнө караштуу Суу ресурстары боюнча мамлекеттик агенттиги</w:t>
      </w:r>
    </w:p>
    <w:p w:rsidR="00621B7B" w:rsidRPr="00276586" w:rsidRDefault="00621B7B" w:rsidP="00621B7B">
      <w:pPr>
        <w:widowControl w:val="0"/>
        <w:ind w:firstLine="709"/>
        <w:jc w:val="center"/>
        <w:rPr>
          <w:rFonts w:eastAsia="Calibri"/>
          <w:b/>
          <w:lang w:val="ky-KG"/>
        </w:rPr>
      </w:pPr>
    </w:p>
    <w:p w:rsidR="00621B7B" w:rsidRPr="00276586" w:rsidRDefault="00621B7B" w:rsidP="00621B7B">
      <w:pPr>
        <w:widowControl w:val="0"/>
        <w:ind w:firstLine="709"/>
        <w:jc w:val="both"/>
        <w:rPr>
          <w:rFonts w:eastAsia="Calibri"/>
          <w:lang w:val="ky-KG"/>
        </w:rPr>
      </w:pPr>
      <w:r w:rsidRPr="00276586">
        <w:rPr>
          <w:rFonts w:eastAsia="Calibri"/>
          <w:lang w:val="ky-KG"/>
        </w:rPr>
        <w:t xml:space="preserve">Кыргыз Республикасынын Өкмөтүнө караштуу Суу ресурстары боюнча мамлекеттик агенттиги </w:t>
      </w:r>
      <w:r w:rsidRPr="00276586">
        <w:rPr>
          <w:color w:val="000000"/>
          <w:lang w:val="ky-KG" w:eastAsia="ky-KG"/>
        </w:rPr>
        <w:t>Кыргыз Республикасынын Айыл чарба, тамак-аш өнөр жайы жана мелиорация министрлиги</w:t>
      </w:r>
      <w:r w:rsidRPr="00276586">
        <w:rPr>
          <w:rFonts w:eastAsia="Calibri"/>
          <w:lang w:val="ky-KG"/>
        </w:rPr>
        <w:t xml:space="preserve">нин алдындагы Суу чарбасы жана  мелиорация департаментинин базасында </w:t>
      </w:r>
      <w:r w:rsidRPr="00276586">
        <w:rPr>
          <w:color w:val="000000"/>
          <w:lang w:val="ky-KG" w:eastAsia="ky-KG"/>
        </w:rPr>
        <w:t>Кыргыз Республикасынын Өкмөтүнө караштуу Архитектура, курулуш жана турак жай-коммуналдык чарба мамлекеттик агенттиги</w:t>
      </w:r>
      <w:r w:rsidRPr="00276586">
        <w:rPr>
          <w:rFonts w:eastAsia="Calibri"/>
          <w:lang w:val="ky-KG"/>
        </w:rPr>
        <w:t>нин алдындагы Ичүүчү сууну жана агынды сууларды чыгарууну өнүктүрүү департаментин берүү менен түзүлгөн.</w:t>
      </w:r>
    </w:p>
    <w:p w:rsidR="00621B7B" w:rsidRPr="00276586" w:rsidRDefault="00621B7B" w:rsidP="00621B7B">
      <w:pPr>
        <w:widowControl w:val="0"/>
        <w:ind w:firstLine="709"/>
        <w:jc w:val="both"/>
        <w:rPr>
          <w:rFonts w:eastAsia="Calibri"/>
          <w:bCs/>
          <w:lang w:val="ky-KG"/>
        </w:rPr>
      </w:pPr>
      <w:r w:rsidRPr="00276586">
        <w:rPr>
          <w:rFonts w:eastAsia="Calibri"/>
          <w:lang w:val="ky-KG"/>
        </w:rPr>
        <w:t xml:space="preserve">Кыргыз Республикасынын Өкмөтүнө караштуу Суу ресурстары боюнча мамлекеттик агенттигинин 2021-жылга чыгашалары </w:t>
      </w:r>
      <w:r w:rsidRPr="00276586">
        <w:rPr>
          <w:lang w:val="ky-KG"/>
        </w:rPr>
        <w:t>(борбордук аппарат, ведомстволук жана аймактык бөлүмдөр)</w:t>
      </w:r>
      <w:r w:rsidR="00867280" w:rsidRPr="00276586">
        <w:rPr>
          <w:lang w:val="ky-KG"/>
        </w:rPr>
        <w:t xml:space="preserve"> </w:t>
      </w:r>
      <w:r w:rsidR="00FD0D3F" w:rsidRPr="00276586">
        <w:rPr>
          <w:rFonts w:eastAsia="Calibri"/>
          <w:b/>
          <w:lang w:val="ky-KG"/>
        </w:rPr>
        <w:t xml:space="preserve">7 797,5 </w:t>
      </w:r>
      <w:r w:rsidRPr="00276586">
        <w:rPr>
          <w:rFonts w:eastAsia="Calibri"/>
          <w:b/>
          <w:lang w:val="ky-KG"/>
        </w:rPr>
        <w:t xml:space="preserve">млн. сом </w:t>
      </w:r>
      <w:r w:rsidRPr="00276586">
        <w:rPr>
          <w:rFonts w:eastAsia="Calibri"/>
          <w:lang w:val="ky-KG"/>
        </w:rPr>
        <w:t xml:space="preserve">суммада каралган, анын ичинде: бюджеттик каражаттар 1 100,4 </w:t>
      </w:r>
      <w:r w:rsidRPr="00276586">
        <w:rPr>
          <w:rFonts w:eastAsia="Calibri"/>
          <w:bCs/>
          <w:lang w:val="ky-KG"/>
        </w:rPr>
        <w:t xml:space="preserve">млн. сом, </w:t>
      </w:r>
      <w:r w:rsidRPr="00276586">
        <w:rPr>
          <w:lang w:val="ky-KG"/>
        </w:rPr>
        <w:t xml:space="preserve">2020-жылдын бекитилген бюджетине карата </w:t>
      </w:r>
      <w:r w:rsidRPr="00276586">
        <w:rPr>
          <w:rFonts w:eastAsia="Calibri"/>
          <w:bCs/>
          <w:lang w:val="ky-KG"/>
        </w:rPr>
        <w:t xml:space="preserve">183,2 млн. сомго, же  14,3 %га азайган,  атайын эсептин каражаттары 110,0 млн. сом, </w:t>
      </w:r>
      <w:r w:rsidRPr="00276586">
        <w:rPr>
          <w:lang w:val="ky-KG"/>
        </w:rPr>
        <w:t xml:space="preserve">2020-жылдын бекитилген бюджетине карата </w:t>
      </w:r>
      <w:r w:rsidRPr="00276586">
        <w:rPr>
          <w:rFonts w:eastAsia="Calibri"/>
          <w:bCs/>
          <w:lang w:val="ky-KG"/>
        </w:rPr>
        <w:t xml:space="preserve">4,4 млн. сомго көбөйгөн,  мамлекеттик инвестициялардын каражаттары  </w:t>
      </w:r>
      <w:r w:rsidR="00FD0D3F" w:rsidRPr="00276586">
        <w:rPr>
          <w:rFonts w:eastAsia="Calibri"/>
          <w:bCs/>
          <w:lang w:val="ky-KG"/>
        </w:rPr>
        <w:t xml:space="preserve">6 587,1 </w:t>
      </w:r>
      <w:r w:rsidRPr="00276586">
        <w:rPr>
          <w:rFonts w:eastAsia="Calibri"/>
          <w:bCs/>
          <w:lang w:val="ky-KG"/>
        </w:rPr>
        <w:t xml:space="preserve">млн. сом. </w:t>
      </w:r>
    </w:p>
    <w:p w:rsidR="00621B7B" w:rsidRPr="00276586" w:rsidRDefault="00621B7B" w:rsidP="00621B7B">
      <w:pPr>
        <w:ind w:firstLine="709"/>
        <w:jc w:val="both"/>
        <w:rPr>
          <w:color w:val="000000"/>
          <w:lang w:val="ky-KG" w:eastAsia="ky-KG"/>
        </w:rPr>
      </w:pPr>
      <w:r w:rsidRPr="00276586">
        <w:rPr>
          <w:color w:val="000000"/>
          <w:lang w:val="ky-KG" w:eastAsia="ky-KG"/>
        </w:rPr>
        <w:t xml:space="preserve">Чыгашаларды каржылоо булактары – бюджеттик каражаттар, атайын эсептин каражаттары, жана мамлекеттик инвестициялардын каражаттары чыгашалардын жалпы көлөмүнө пайыздык катышта тийиштүү түрдө </w:t>
      </w:r>
      <w:r w:rsidR="00835B57" w:rsidRPr="00276586">
        <w:rPr>
          <w:lang w:val="ky-KG" w:eastAsia="ky-KG"/>
        </w:rPr>
        <w:t>14,1; 1,4 жана  84,5 %.</w:t>
      </w:r>
    </w:p>
    <w:p w:rsidR="00621B7B" w:rsidRPr="00276586" w:rsidRDefault="00621B7B" w:rsidP="00621B7B">
      <w:pPr>
        <w:ind w:firstLine="709"/>
        <w:jc w:val="right"/>
        <w:rPr>
          <w:rFonts w:eastAsia="Calibri"/>
          <w:b/>
          <w:sz w:val="20"/>
          <w:szCs w:val="20"/>
          <w:lang w:val="ky-KG" w:eastAsia="en-US"/>
        </w:rPr>
      </w:pPr>
      <w:r w:rsidRPr="00276586">
        <w:rPr>
          <w:rFonts w:eastAsia="Calibri"/>
          <w:sz w:val="20"/>
          <w:szCs w:val="20"/>
          <w:lang w:val="ky-KG"/>
        </w:rPr>
        <w:t>млн. сом</w:t>
      </w:r>
    </w:p>
    <w:tbl>
      <w:tblPr>
        <w:tblW w:w="964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10"/>
        <w:gridCol w:w="1205"/>
        <w:gridCol w:w="1206"/>
        <w:gridCol w:w="1206"/>
        <w:gridCol w:w="1206"/>
        <w:gridCol w:w="1206"/>
        <w:gridCol w:w="1206"/>
      </w:tblGrid>
      <w:tr w:rsidR="00621B7B" w:rsidRPr="00276586" w:rsidTr="00AB3A87">
        <w:trPr>
          <w:trHeight w:val="614"/>
        </w:trPr>
        <w:tc>
          <w:tcPr>
            <w:tcW w:w="2410"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621B7B" w:rsidRPr="00276586" w:rsidRDefault="00621B7B" w:rsidP="00621B7B">
            <w:pPr>
              <w:widowControl w:val="0"/>
              <w:spacing w:after="200" w:line="276" w:lineRule="auto"/>
              <w:rPr>
                <w:b/>
                <w:sz w:val="20"/>
                <w:szCs w:val="20"/>
                <w:lang w:val="ky-KG" w:eastAsia="en-US"/>
              </w:rPr>
            </w:pPr>
            <w:r w:rsidRPr="00276586">
              <w:rPr>
                <w:b/>
                <w:sz w:val="20"/>
                <w:szCs w:val="20"/>
                <w:lang w:val="ky-KG"/>
              </w:rPr>
              <w:t xml:space="preserve">Аталышы </w:t>
            </w:r>
          </w:p>
        </w:tc>
        <w:tc>
          <w:tcPr>
            <w:tcW w:w="120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621B7B" w:rsidRPr="00276586" w:rsidRDefault="00621B7B" w:rsidP="00621B7B">
            <w:pPr>
              <w:spacing w:after="200" w:line="276" w:lineRule="auto"/>
              <w:jc w:val="center"/>
              <w:rPr>
                <w:rFonts w:eastAsia="Calibri"/>
                <w:b/>
                <w:bCs/>
                <w:sz w:val="20"/>
                <w:szCs w:val="20"/>
                <w:lang w:val="ky-KG" w:eastAsia="en-US"/>
              </w:rPr>
            </w:pPr>
            <w:r w:rsidRPr="00276586">
              <w:rPr>
                <w:rFonts w:eastAsia="Calibri"/>
                <w:b/>
                <w:bCs/>
                <w:sz w:val="20"/>
                <w:szCs w:val="20"/>
                <w:lang w:val="ky-KG"/>
              </w:rPr>
              <w:t>2019-жыл факт</w:t>
            </w:r>
          </w:p>
        </w:tc>
        <w:tc>
          <w:tcPr>
            <w:tcW w:w="1206"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621B7B" w:rsidRPr="00276586" w:rsidRDefault="00621B7B" w:rsidP="00621B7B">
            <w:pPr>
              <w:spacing w:after="200" w:line="276" w:lineRule="auto"/>
              <w:jc w:val="center"/>
              <w:rPr>
                <w:rFonts w:eastAsia="Calibri"/>
                <w:b/>
                <w:bCs/>
                <w:sz w:val="20"/>
                <w:szCs w:val="20"/>
                <w:lang w:val="ky-KG" w:eastAsia="en-US"/>
              </w:rPr>
            </w:pPr>
            <w:r w:rsidRPr="00276586">
              <w:rPr>
                <w:rFonts w:eastAsia="Calibri"/>
                <w:b/>
                <w:bCs/>
                <w:sz w:val="20"/>
                <w:szCs w:val="20"/>
                <w:lang w:val="ky-KG"/>
              </w:rPr>
              <w:t>2020-жыл бекит.</w:t>
            </w:r>
          </w:p>
        </w:tc>
        <w:tc>
          <w:tcPr>
            <w:tcW w:w="1206"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621B7B" w:rsidRPr="00276586" w:rsidRDefault="00621B7B" w:rsidP="00621B7B">
            <w:pPr>
              <w:spacing w:after="200" w:line="276" w:lineRule="auto"/>
              <w:jc w:val="center"/>
              <w:rPr>
                <w:rFonts w:eastAsia="Calibri"/>
                <w:b/>
                <w:bCs/>
                <w:sz w:val="20"/>
                <w:szCs w:val="20"/>
                <w:lang w:val="ky-KG" w:eastAsia="en-US"/>
              </w:rPr>
            </w:pPr>
            <w:r w:rsidRPr="00276586">
              <w:rPr>
                <w:rFonts w:eastAsia="Calibri"/>
                <w:b/>
                <w:bCs/>
                <w:sz w:val="20"/>
                <w:szCs w:val="20"/>
                <w:lang w:val="ky-KG"/>
              </w:rPr>
              <w:t>2021-жыл долбоор</w:t>
            </w:r>
          </w:p>
        </w:tc>
        <w:tc>
          <w:tcPr>
            <w:tcW w:w="1206"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621B7B" w:rsidRPr="00276586" w:rsidRDefault="00621B7B" w:rsidP="00621B7B">
            <w:pPr>
              <w:spacing w:after="200" w:line="276" w:lineRule="auto"/>
              <w:jc w:val="center"/>
              <w:rPr>
                <w:rFonts w:eastAsia="Calibri"/>
                <w:b/>
                <w:bCs/>
                <w:sz w:val="20"/>
                <w:szCs w:val="20"/>
                <w:lang w:val="ky-KG" w:eastAsia="en-US"/>
              </w:rPr>
            </w:pPr>
            <w:r w:rsidRPr="00276586">
              <w:rPr>
                <w:rFonts w:eastAsia="Calibri"/>
                <w:b/>
                <w:bCs/>
                <w:sz w:val="20"/>
                <w:szCs w:val="20"/>
                <w:lang w:val="ky-KG"/>
              </w:rPr>
              <w:t>четтөө</w:t>
            </w:r>
          </w:p>
        </w:tc>
        <w:tc>
          <w:tcPr>
            <w:tcW w:w="1206"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621B7B" w:rsidRPr="00276586" w:rsidRDefault="00621B7B" w:rsidP="00621B7B">
            <w:pPr>
              <w:spacing w:after="200" w:line="276" w:lineRule="auto"/>
              <w:jc w:val="center"/>
              <w:rPr>
                <w:rFonts w:eastAsia="Calibri"/>
                <w:b/>
                <w:bCs/>
                <w:sz w:val="20"/>
                <w:szCs w:val="20"/>
                <w:lang w:val="ky-KG" w:eastAsia="en-US"/>
              </w:rPr>
            </w:pPr>
            <w:r w:rsidRPr="00276586">
              <w:rPr>
                <w:rFonts w:eastAsia="Calibri"/>
                <w:b/>
                <w:bCs/>
                <w:sz w:val="20"/>
                <w:szCs w:val="20"/>
                <w:lang w:val="ky-KG"/>
              </w:rPr>
              <w:t>2022-жыл болжол</w:t>
            </w:r>
          </w:p>
        </w:tc>
        <w:tc>
          <w:tcPr>
            <w:tcW w:w="1206"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621B7B" w:rsidRPr="00276586" w:rsidRDefault="00621B7B" w:rsidP="00621B7B">
            <w:pPr>
              <w:spacing w:after="200" w:line="276" w:lineRule="auto"/>
              <w:jc w:val="center"/>
              <w:rPr>
                <w:rFonts w:eastAsia="Calibri"/>
                <w:b/>
                <w:bCs/>
                <w:sz w:val="20"/>
                <w:szCs w:val="20"/>
                <w:lang w:val="ky-KG" w:eastAsia="en-US"/>
              </w:rPr>
            </w:pPr>
            <w:r w:rsidRPr="00276586">
              <w:rPr>
                <w:rFonts w:eastAsia="Calibri"/>
                <w:b/>
                <w:bCs/>
                <w:sz w:val="20"/>
                <w:szCs w:val="20"/>
                <w:lang w:val="ky-KG"/>
              </w:rPr>
              <w:t>2023-жыл болжол</w:t>
            </w:r>
          </w:p>
        </w:tc>
      </w:tr>
      <w:tr w:rsidR="00AB3A87" w:rsidRPr="00276586" w:rsidTr="00AB3A87">
        <w:trPr>
          <w:trHeight w:val="295"/>
        </w:trPr>
        <w:tc>
          <w:tcPr>
            <w:tcW w:w="2410"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AB3A87" w:rsidRPr="00276586" w:rsidRDefault="00AB3A87" w:rsidP="00621B7B">
            <w:pPr>
              <w:widowControl w:val="0"/>
              <w:spacing w:after="200" w:line="276" w:lineRule="auto"/>
              <w:jc w:val="both"/>
              <w:rPr>
                <w:sz w:val="20"/>
                <w:szCs w:val="20"/>
                <w:lang w:val="ky-KG" w:eastAsia="en-US"/>
              </w:rPr>
            </w:pPr>
            <w:r w:rsidRPr="00276586">
              <w:rPr>
                <w:sz w:val="20"/>
                <w:szCs w:val="20"/>
                <w:lang w:val="ky-KG"/>
              </w:rPr>
              <w:t>Бардыгы</w:t>
            </w:r>
          </w:p>
        </w:tc>
        <w:tc>
          <w:tcPr>
            <w:tcW w:w="120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AB3A87" w:rsidRPr="00276586" w:rsidRDefault="00AB3A87" w:rsidP="00621B7B">
            <w:pPr>
              <w:widowControl w:val="0"/>
              <w:jc w:val="center"/>
              <w:rPr>
                <w:sz w:val="20"/>
                <w:szCs w:val="20"/>
                <w:lang w:val="ky-KG" w:eastAsia="en-US"/>
              </w:rPr>
            </w:pPr>
            <w:r w:rsidRPr="00276586">
              <w:rPr>
                <w:sz w:val="20"/>
                <w:szCs w:val="20"/>
                <w:lang w:val="ky-KG"/>
              </w:rPr>
              <w:t>3 732,3</w:t>
            </w:r>
          </w:p>
        </w:tc>
        <w:tc>
          <w:tcPr>
            <w:tcW w:w="1206"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AB3A87" w:rsidRPr="00276586" w:rsidRDefault="00AB3A87" w:rsidP="00621B7B">
            <w:pPr>
              <w:widowControl w:val="0"/>
              <w:jc w:val="center"/>
              <w:rPr>
                <w:sz w:val="20"/>
                <w:szCs w:val="20"/>
                <w:lang w:val="ky-KG" w:eastAsia="en-US"/>
              </w:rPr>
            </w:pPr>
            <w:r w:rsidRPr="00276586">
              <w:rPr>
                <w:sz w:val="20"/>
                <w:szCs w:val="20"/>
                <w:lang w:val="ky-KG"/>
              </w:rPr>
              <w:t>6 288,3</w:t>
            </w:r>
          </w:p>
        </w:tc>
        <w:tc>
          <w:tcPr>
            <w:tcW w:w="1206"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AB3A87" w:rsidRPr="00276586" w:rsidRDefault="00AB3A87" w:rsidP="0034020B">
            <w:pPr>
              <w:widowControl w:val="0"/>
              <w:jc w:val="center"/>
              <w:rPr>
                <w:sz w:val="20"/>
                <w:szCs w:val="20"/>
                <w:lang w:val="ky-KG"/>
              </w:rPr>
            </w:pPr>
            <w:r w:rsidRPr="00276586">
              <w:rPr>
                <w:sz w:val="20"/>
                <w:szCs w:val="20"/>
                <w:lang w:val="ky-KG"/>
              </w:rPr>
              <w:t>7 797,5</w:t>
            </w:r>
          </w:p>
        </w:tc>
        <w:tc>
          <w:tcPr>
            <w:tcW w:w="1206"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AB3A87" w:rsidRPr="00276586" w:rsidRDefault="00AB3A87" w:rsidP="0034020B">
            <w:pPr>
              <w:widowControl w:val="0"/>
              <w:jc w:val="center"/>
              <w:rPr>
                <w:sz w:val="20"/>
                <w:szCs w:val="20"/>
                <w:lang w:val="ky-KG"/>
              </w:rPr>
            </w:pPr>
            <w:r w:rsidRPr="00276586">
              <w:rPr>
                <w:sz w:val="20"/>
                <w:szCs w:val="20"/>
                <w:lang w:val="ky-KG"/>
              </w:rPr>
              <w:t>1 509,2</w:t>
            </w:r>
          </w:p>
        </w:tc>
        <w:tc>
          <w:tcPr>
            <w:tcW w:w="1206"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AB3A87" w:rsidRPr="00276586" w:rsidRDefault="00AB3A87" w:rsidP="00621B7B">
            <w:pPr>
              <w:widowControl w:val="0"/>
              <w:jc w:val="center"/>
              <w:rPr>
                <w:sz w:val="20"/>
                <w:szCs w:val="20"/>
                <w:lang w:val="ky-KG" w:eastAsia="en-US"/>
              </w:rPr>
            </w:pPr>
            <w:r w:rsidRPr="00276586">
              <w:rPr>
                <w:sz w:val="20"/>
                <w:szCs w:val="20"/>
                <w:lang w:val="ky-KG"/>
              </w:rPr>
              <w:t>9 058,2</w:t>
            </w:r>
          </w:p>
        </w:tc>
        <w:tc>
          <w:tcPr>
            <w:tcW w:w="1206"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AB3A87" w:rsidRPr="00276586" w:rsidRDefault="00AB3A87" w:rsidP="00621B7B">
            <w:pPr>
              <w:widowControl w:val="0"/>
              <w:jc w:val="center"/>
              <w:rPr>
                <w:sz w:val="20"/>
                <w:szCs w:val="20"/>
                <w:lang w:val="ky-KG" w:eastAsia="en-US"/>
              </w:rPr>
            </w:pPr>
            <w:r w:rsidRPr="00276586">
              <w:rPr>
                <w:sz w:val="20"/>
                <w:szCs w:val="20"/>
                <w:lang w:val="ky-KG"/>
              </w:rPr>
              <w:t>5 939,1</w:t>
            </w:r>
          </w:p>
        </w:tc>
      </w:tr>
      <w:tr w:rsidR="00AB3A87" w:rsidRPr="00276586" w:rsidTr="00AB3A87">
        <w:trPr>
          <w:trHeight w:val="274"/>
        </w:trPr>
        <w:tc>
          <w:tcPr>
            <w:tcW w:w="2410"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AB3A87" w:rsidRPr="00276586" w:rsidRDefault="00AB3A87" w:rsidP="00621B7B">
            <w:pPr>
              <w:widowControl w:val="0"/>
              <w:spacing w:after="200" w:line="276" w:lineRule="auto"/>
              <w:jc w:val="both"/>
              <w:rPr>
                <w:sz w:val="20"/>
                <w:szCs w:val="20"/>
                <w:lang w:val="ky-KG" w:eastAsia="en-US"/>
              </w:rPr>
            </w:pPr>
            <w:r w:rsidRPr="00276586">
              <w:rPr>
                <w:sz w:val="20"/>
                <w:szCs w:val="20"/>
                <w:lang w:val="ky-KG"/>
              </w:rPr>
              <w:t>бюджеттик каражаттар</w:t>
            </w:r>
          </w:p>
        </w:tc>
        <w:tc>
          <w:tcPr>
            <w:tcW w:w="120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AB3A87" w:rsidRPr="00276586" w:rsidRDefault="00AB3A87" w:rsidP="00621B7B">
            <w:pPr>
              <w:widowControl w:val="0"/>
              <w:jc w:val="center"/>
              <w:rPr>
                <w:sz w:val="20"/>
                <w:szCs w:val="20"/>
                <w:lang w:val="ky-KG" w:eastAsia="en-US"/>
              </w:rPr>
            </w:pPr>
            <w:r w:rsidRPr="00276586">
              <w:rPr>
                <w:sz w:val="20"/>
                <w:szCs w:val="20"/>
                <w:lang w:val="ky-KG"/>
              </w:rPr>
              <w:t>1 199,1</w:t>
            </w:r>
          </w:p>
        </w:tc>
        <w:tc>
          <w:tcPr>
            <w:tcW w:w="1206"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AB3A87" w:rsidRPr="00276586" w:rsidRDefault="00AB3A87" w:rsidP="00621B7B">
            <w:pPr>
              <w:widowControl w:val="0"/>
              <w:jc w:val="center"/>
              <w:rPr>
                <w:sz w:val="20"/>
                <w:szCs w:val="20"/>
                <w:lang w:val="ky-KG" w:eastAsia="en-US"/>
              </w:rPr>
            </w:pPr>
            <w:r w:rsidRPr="00276586">
              <w:rPr>
                <w:sz w:val="20"/>
                <w:szCs w:val="20"/>
                <w:lang w:val="ky-KG"/>
              </w:rPr>
              <w:t>1 283,6</w:t>
            </w:r>
          </w:p>
        </w:tc>
        <w:tc>
          <w:tcPr>
            <w:tcW w:w="1206"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AB3A87" w:rsidRPr="00276586" w:rsidRDefault="00AB3A87" w:rsidP="0034020B">
            <w:pPr>
              <w:widowControl w:val="0"/>
              <w:jc w:val="center"/>
              <w:rPr>
                <w:sz w:val="20"/>
                <w:szCs w:val="20"/>
                <w:lang w:val="ky-KG"/>
              </w:rPr>
            </w:pPr>
            <w:r w:rsidRPr="00276586">
              <w:rPr>
                <w:sz w:val="20"/>
                <w:szCs w:val="20"/>
                <w:lang w:val="ky-KG"/>
              </w:rPr>
              <w:t>1 100,4</w:t>
            </w:r>
          </w:p>
        </w:tc>
        <w:tc>
          <w:tcPr>
            <w:tcW w:w="1206"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AB3A87" w:rsidRPr="00276586" w:rsidRDefault="00AB3A87" w:rsidP="0034020B">
            <w:pPr>
              <w:widowControl w:val="0"/>
              <w:jc w:val="center"/>
              <w:rPr>
                <w:sz w:val="20"/>
                <w:szCs w:val="20"/>
                <w:lang w:val="ky-KG"/>
              </w:rPr>
            </w:pPr>
            <w:r w:rsidRPr="00276586">
              <w:rPr>
                <w:sz w:val="20"/>
                <w:szCs w:val="20"/>
                <w:lang w:val="ky-KG"/>
              </w:rPr>
              <w:t>-183,2</w:t>
            </w:r>
          </w:p>
        </w:tc>
        <w:tc>
          <w:tcPr>
            <w:tcW w:w="1206"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AB3A87" w:rsidRPr="00276586" w:rsidRDefault="00AB3A87" w:rsidP="00621B7B">
            <w:pPr>
              <w:widowControl w:val="0"/>
              <w:jc w:val="center"/>
              <w:rPr>
                <w:sz w:val="20"/>
                <w:szCs w:val="20"/>
                <w:lang w:val="ky-KG" w:eastAsia="en-US"/>
              </w:rPr>
            </w:pPr>
            <w:r w:rsidRPr="00276586">
              <w:rPr>
                <w:sz w:val="20"/>
                <w:szCs w:val="20"/>
                <w:lang w:val="ky-KG"/>
              </w:rPr>
              <w:t>1 122,1</w:t>
            </w:r>
          </w:p>
        </w:tc>
        <w:tc>
          <w:tcPr>
            <w:tcW w:w="1206"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AB3A87" w:rsidRPr="00276586" w:rsidRDefault="00AB3A87" w:rsidP="00621B7B">
            <w:pPr>
              <w:widowControl w:val="0"/>
              <w:jc w:val="center"/>
              <w:rPr>
                <w:sz w:val="20"/>
                <w:szCs w:val="20"/>
                <w:lang w:val="ky-KG" w:eastAsia="en-US"/>
              </w:rPr>
            </w:pPr>
            <w:r w:rsidRPr="00276586">
              <w:rPr>
                <w:sz w:val="20"/>
                <w:szCs w:val="20"/>
                <w:lang w:val="ky-KG"/>
              </w:rPr>
              <w:t>1 131,3</w:t>
            </w:r>
          </w:p>
        </w:tc>
      </w:tr>
      <w:tr w:rsidR="00AB3A87" w:rsidRPr="00276586" w:rsidTr="00AB3A87">
        <w:trPr>
          <w:trHeight w:val="241"/>
        </w:trPr>
        <w:tc>
          <w:tcPr>
            <w:tcW w:w="2410" w:type="dxa"/>
            <w:tcBorders>
              <w:top w:val="single" w:sz="4" w:space="0" w:color="000000"/>
              <w:left w:val="single" w:sz="4" w:space="0" w:color="000000"/>
              <w:bottom w:val="single" w:sz="4" w:space="0" w:color="000000"/>
              <w:right w:val="single" w:sz="4" w:space="0" w:color="000000"/>
            </w:tcBorders>
            <w:vAlign w:val="center"/>
            <w:hideMark/>
          </w:tcPr>
          <w:p w:rsidR="00AB3A87" w:rsidRPr="00276586" w:rsidRDefault="00AB3A87" w:rsidP="00621B7B">
            <w:pPr>
              <w:widowControl w:val="0"/>
              <w:spacing w:after="200" w:line="276" w:lineRule="auto"/>
              <w:jc w:val="both"/>
              <w:rPr>
                <w:sz w:val="20"/>
                <w:szCs w:val="20"/>
                <w:lang w:val="ky-KG" w:eastAsia="en-US"/>
              </w:rPr>
            </w:pPr>
            <w:r w:rsidRPr="00276586">
              <w:rPr>
                <w:sz w:val="20"/>
                <w:szCs w:val="20"/>
                <w:lang w:val="ky-KG"/>
              </w:rPr>
              <w:t>атайын эсептин каражаттары</w:t>
            </w:r>
          </w:p>
        </w:tc>
        <w:tc>
          <w:tcPr>
            <w:tcW w:w="1205" w:type="dxa"/>
            <w:tcBorders>
              <w:top w:val="single" w:sz="4" w:space="0" w:color="000000"/>
              <w:left w:val="single" w:sz="4" w:space="0" w:color="000000"/>
              <w:bottom w:val="single" w:sz="4" w:space="0" w:color="000000"/>
              <w:right w:val="single" w:sz="4" w:space="0" w:color="000000"/>
            </w:tcBorders>
            <w:vAlign w:val="center"/>
            <w:hideMark/>
          </w:tcPr>
          <w:p w:rsidR="00AB3A87" w:rsidRPr="00276586" w:rsidRDefault="00AB3A87" w:rsidP="00621B7B">
            <w:pPr>
              <w:widowControl w:val="0"/>
              <w:jc w:val="center"/>
              <w:rPr>
                <w:sz w:val="20"/>
                <w:szCs w:val="20"/>
                <w:lang w:val="ky-KG" w:eastAsia="en-US"/>
              </w:rPr>
            </w:pPr>
            <w:r w:rsidRPr="00276586">
              <w:rPr>
                <w:sz w:val="20"/>
                <w:szCs w:val="20"/>
                <w:lang w:val="ky-KG"/>
              </w:rPr>
              <w:t>78,6</w:t>
            </w:r>
          </w:p>
        </w:tc>
        <w:tc>
          <w:tcPr>
            <w:tcW w:w="1206" w:type="dxa"/>
            <w:tcBorders>
              <w:top w:val="single" w:sz="4" w:space="0" w:color="000000"/>
              <w:left w:val="single" w:sz="4" w:space="0" w:color="000000"/>
              <w:bottom w:val="single" w:sz="4" w:space="0" w:color="000000"/>
              <w:right w:val="single" w:sz="4" w:space="0" w:color="000000"/>
            </w:tcBorders>
            <w:vAlign w:val="center"/>
            <w:hideMark/>
          </w:tcPr>
          <w:p w:rsidR="00AB3A87" w:rsidRPr="00276586" w:rsidRDefault="00AB3A87" w:rsidP="00621B7B">
            <w:pPr>
              <w:widowControl w:val="0"/>
              <w:jc w:val="center"/>
              <w:rPr>
                <w:sz w:val="20"/>
                <w:szCs w:val="20"/>
                <w:lang w:val="ky-KG" w:eastAsia="en-US"/>
              </w:rPr>
            </w:pPr>
            <w:r w:rsidRPr="00276586">
              <w:rPr>
                <w:sz w:val="20"/>
                <w:szCs w:val="20"/>
                <w:lang w:val="ky-KG"/>
              </w:rPr>
              <w:t>105,6</w:t>
            </w:r>
          </w:p>
        </w:tc>
        <w:tc>
          <w:tcPr>
            <w:tcW w:w="1206" w:type="dxa"/>
            <w:tcBorders>
              <w:top w:val="single" w:sz="4" w:space="0" w:color="000000"/>
              <w:left w:val="single" w:sz="4" w:space="0" w:color="000000"/>
              <w:bottom w:val="single" w:sz="4" w:space="0" w:color="000000"/>
              <w:right w:val="single" w:sz="4" w:space="0" w:color="000000"/>
            </w:tcBorders>
            <w:vAlign w:val="center"/>
            <w:hideMark/>
          </w:tcPr>
          <w:p w:rsidR="00AB3A87" w:rsidRPr="00276586" w:rsidRDefault="00AB3A87" w:rsidP="0034020B">
            <w:pPr>
              <w:widowControl w:val="0"/>
              <w:jc w:val="center"/>
              <w:rPr>
                <w:sz w:val="20"/>
                <w:szCs w:val="20"/>
                <w:lang w:val="ky-KG"/>
              </w:rPr>
            </w:pPr>
            <w:r w:rsidRPr="00276586">
              <w:rPr>
                <w:sz w:val="20"/>
                <w:szCs w:val="20"/>
                <w:lang w:val="ky-KG"/>
              </w:rPr>
              <w:t>110,0</w:t>
            </w:r>
          </w:p>
        </w:tc>
        <w:tc>
          <w:tcPr>
            <w:tcW w:w="1206" w:type="dxa"/>
            <w:tcBorders>
              <w:top w:val="single" w:sz="4" w:space="0" w:color="000000"/>
              <w:left w:val="single" w:sz="4" w:space="0" w:color="000000"/>
              <w:bottom w:val="single" w:sz="4" w:space="0" w:color="000000"/>
              <w:right w:val="single" w:sz="4" w:space="0" w:color="000000"/>
            </w:tcBorders>
            <w:vAlign w:val="center"/>
            <w:hideMark/>
          </w:tcPr>
          <w:p w:rsidR="00AB3A87" w:rsidRPr="00276586" w:rsidRDefault="00AB3A87" w:rsidP="0034020B">
            <w:pPr>
              <w:widowControl w:val="0"/>
              <w:jc w:val="center"/>
              <w:rPr>
                <w:sz w:val="20"/>
                <w:szCs w:val="20"/>
                <w:lang w:val="ky-KG"/>
              </w:rPr>
            </w:pPr>
            <w:r w:rsidRPr="00276586">
              <w:rPr>
                <w:sz w:val="20"/>
                <w:szCs w:val="20"/>
                <w:lang w:val="ky-KG"/>
              </w:rPr>
              <w:t>4,4</w:t>
            </w:r>
          </w:p>
        </w:tc>
        <w:tc>
          <w:tcPr>
            <w:tcW w:w="1206" w:type="dxa"/>
            <w:tcBorders>
              <w:top w:val="single" w:sz="4" w:space="0" w:color="000000"/>
              <w:left w:val="single" w:sz="4" w:space="0" w:color="000000"/>
              <w:bottom w:val="single" w:sz="4" w:space="0" w:color="000000"/>
              <w:right w:val="single" w:sz="4" w:space="0" w:color="000000"/>
            </w:tcBorders>
            <w:vAlign w:val="center"/>
            <w:hideMark/>
          </w:tcPr>
          <w:p w:rsidR="00AB3A87" w:rsidRPr="00276586" w:rsidRDefault="00AB3A87" w:rsidP="00621B7B">
            <w:pPr>
              <w:widowControl w:val="0"/>
              <w:jc w:val="center"/>
              <w:rPr>
                <w:sz w:val="20"/>
                <w:szCs w:val="20"/>
                <w:lang w:val="ky-KG" w:eastAsia="en-US"/>
              </w:rPr>
            </w:pPr>
            <w:r w:rsidRPr="00276586">
              <w:rPr>
                <w:sz w:val="20"/>
                <w:szCs w:val="20"/>
                <w:lang w:val="ky-KG"/>
              </w:rPr>
              <w:t>113,3</w:t>
            </w:r>
          </w:p>
        </w:tc>
        <w:tc>
          <w:tcPr>
            <w:tcW w:w="1206" w:type="dxa"/>
            <w:tcBorders>
              <w:top w:val="single" w:sz="4" w:space="0" w:color="000000"/>
              <w:left w:val="single" w:sz="4" w:space="0" w:color="000000"/>
              <w:bottom w:val="single" w:sz="4" w:space="0" w:color="000000"/>
              <w:right w:val="single" w:sz="4" w:space="0" w:color="000000"/>
            </w:tcBorders>
            <w:vAlign w:val="center"/>
            <w:hideMark/>
          </w:tcPr>
          <w:p w:rsidR="00AB3A87" w:rsidRPr="00276586" w:rsidRDefault="00AB3A87" w:rsidP="00621B7B">
            <w:pPr>
              <w:widowControl w:val="0"/>
              <w:jc w:val="center"/>
              <w:rPr>
                <w:sz w:val="20"/>
                <w:szCs w:val="20"/>
                <w:lang w:val="ky-KG" w:eastAsia="en-US"/>
              </w:rPr>
            </w:pPr>
            <w:r w:rsidRPr="00276586">
              <w:rPr>
                <w:sz w:val="20"/>
                <w:szCs w:val="20"/>
                <w:lang w:val="ky-KG"/>
              </w:rPr>
              <w:t>116,6</w:t>
            </w:r>
          </w:p>
        </w:tc>
      </w:tr>
      <w:tr w:rsidR="00AB3A87" w:rsidRPr="00276586" w:rsidTr="00AB3A87">
        <w:trPr>
          <w:trHeight w:val="241"/>
        </w:trPr>
        <w:tc>
          <w:tcPr>
            <w:tcW w:w="2410" w:type="dxa"/>
            <w:tcBorders>
              <w:top w:val="single" w:sz="4" w:space="0" w:color="000000"/>
              <w:left w:val="single" w:sz="4" w:space="0" w:color="000000"/>
              <w:bottom w:val="single" w:sz="4" w:space="0" w:color="000000"/>
              <w:right w:val="single" w:sz="4" w:space="0" w:color="000000"/>
            </w:tcBorders>
            <w:vAlign w:val="center"/>
            <w:hideMark/>
          </w:tcPr>
          <w:p w:rsidR="00AB3A87" w:rsidRPr="00276586" w:rsidRDefault="00AB3A87" w:rsidP="00621B7B">
            <w:pPr>
              <w:widowControl w:val="0"/>
              <w:spacing w:after="200" w:line="276" w:lineRule="auto"/>
              <w:jc w:val="both"/>
              <w:rPr>
                <w:sz w:val="20"/>
                <w:szCs w:val="20"/>
                <w:lang w:val="ky-KG" w:eastAsia="en-US"/>
              </w:rPr>
            </w:pPr>
            <w:r w:rsidRPr="00276586">
              <w:rPr>
                <w:sz w:val="20"/>
                <w:szCs w:val="20"/>
                <w:lang w:val="ky-KG"/>
              </w:rPr>
              <w:t xml:space="preserve">мамлекеттик </w:t>
            </w:r>
            <w:r w:rsidRPr="00276586">
              <w:rPr>
                <w:sz w:val="20"/>
                <w:szCs w:val="20"/>
                <w:lang w:val="ky-KG"/>
              </w:rPr>
              <w:lastRenderedPageBreak/>
              <w:t>инвестициялар</w:t>
            </w:r>
          </w:p>
        </w:tc>
        <w:tc>
          <w:tcPr>
            <w:tcW w:w="1205" w:type="dxa"/>
            <w:tcBorders>
              <w:top w:val="single" w:sz="4" w:space="0" w:color="000000"/>
              <w:left w:val="single" w:sz="4" w:space="0" w:color="000000"/>
              <w:bottom w:val="single" w:sz="4" w:space="0" w:color="000000"/>
              <w:right w:val="single" w:sz="4" w:space="0" w:color="000000"/>
            </w:tcBorders>
            <w:vAlign w:val="center"/>
            <w:hideMark/>
          </w:tcPr>
          <w:p w:rsidR="00AB3A87" w:rsidRPr="00276586" w:rsidRDefault="00AB3A87" w:rsidP="00621B7B">
            <w:pPr>
              <w:widowControl w:val="0"/>
              <w:jc w:val="center"/>
              <w:rPr>
                <w:sz w:val="20"/>
                <w:szCs w:val="20"/>
                <w:lang w:val="ky-KG" w:eastAsia="en-US"/>
              </w:rPr>
            </w:pPr>
            <w:r w:rsidRPr="00276586">
              <w:rPr>
                <w:sz w:val="20"/>
                <w:szCs w:val="20"/>
                <w:lang w:val="ky-KG"/>
              </w:rPr>
              <w:lastRenderedPageBreak/>
              <w:t>2 454,6</w:t>
            </w:r>
          </w:p>
        </w:tc>
        <w:tc>
          <w:tcPr>
            <w:tcW w:w="1206" w:type="dxa"/>
            <w:tcBorders>
              <w:top w:val="single" w:sz="4" w:space="0" w:color="000000"/>
              <w:left w:val="single" w:sz="4" w:space="0" w:color="000000"/>
              <w:bottom w:val="single" w:sz="4" w:space="0" w:color="000000"/>
              <w:right w:val="single" w:sz="4" w:space="0" w:color="000000"/>
            </w:tcBorders>
            <w:vAlign w:val="center"/>
            <w:hideMark/>
          </w:tcPr>
          <w:p w:rsidR="00AB3A87" w:rsidRPr="00276586" w:rsidRDefault="00AB3A87" w:rsidP="00621B7B">
            <w:pPr>
              <w:widowControl w:val="0"/>
              <w:jc w:val="center"/>
              <w:rPr>
                <w:sz w:val="20"/>
                <w:szCs w:val="20"/>
                <w:lang w:val="ky-KG" w:eastAsia="en-US"/>
              </w:rPr>
            </w:pPr>
            <w:r w:rsidRPr="00276586">
              <w:rPr>
                <w:sz w:val="20"/>
                <w:szCs w:val="20"/>
                <w:lang w:val="ky-KG"/>
              </w:rPr>
              <w:t>4 899,1</w:t>
            </w:r>
          </w:p>
        </w:tc>
        <w:tc>
          <w:tcPr>
            <w:tcW w:w="1206" w:type="dxa"/>
            <w:tcBorders>
              <w:top w:val="single" w:sz="4" w:space="0" w:color="000000"/>
              <w:left w:val="single" w:sz="4" w:space="0" w:color="000000"/>
              <w:bottom w:val="single" w:sz="4" w:space="0" w:color="000000"/>
              <w:right w:val="single" w:sz="4" w:space="0" w:color="000000"/>
            </w:tcBorders>
            <w:vAlign w:val="center"/>
            <w:hideMark/>
          </w:tcPr>
          <w:p w:rsidR="00AB3A87" w:rsidRPr="00276586" w:rsidRDefault="00AB3A87" w:rsidP="0034020B">
            <w:pPr>
              <w:widowControl w:val="0"/>
              <w:jc w:val="center"/>
              <w:rPr>
                <w:sz w:val="20"/>
                <w:szCs w:val="20"/>
                <w:lang w:val="ky-KG"/>
              </w:rPr>
            </w:pPr>
            <w:r w:rsidRPr="00276586">
              <w:rPr>
                <w:sz w:val="20"/>
                <w:szCs w:val="20"/>
                <w:lang w:val="ky-KG"/>
              </w:rPr>
              <w:t>6 587,1</w:t>
            </w:r>
          </w:p>
        </w:tc>
        <w:tc>
          <w:tcPr>
            <w:tcW w:w="1206" w:type="dxa"/>
            <w:tcBorders>
              <w:top w:val="single" w:sz="4" w:space="0" w:color="000000"/>
              <w:left w:val="single" w:sz="4" w:space="0" w:color="000000"/>
              <w:bottom w:val="single" w:sz="4" w:space="0" w:color="000000"/>
              <w:right w:val="single" w:sz="4" w:space="0" w:color="000000"/>
            </w:tcBorders>
            <w:vAlign w:val="center"/>
            <w:hideMark/>
          </w:tcPr>
          <w:p w:rsidR="00AB3A87" w:rsidRPr="00276586" w:rsidRDefault="00AB3A87" w:rsidP="0034020B">
            <w:pPr>
              <w:widowControl w:val="0"/>
              <w:jc w:val="center"/>
              <w:rPr>
                <w:sz w:val="20"/>
                <w:szCs w:val="20"/>
                <w:lang w:val="ky-KG"/>
              </w:rPr>
            </w:pPr>
            <w:r w:rsidRPr="00276586">
              <w:rPr>
                <w:sz w:val="20"/>
                <w:szCs w:val="20"/>
                <w:lang w:val="ky-KG"/>
              </w:rPr>
              <w:t>1 688,0</w:t>
            </w:r>
          </w:p>
        </w:tc>
        <w:tc>
          <w:tcPr>
            <w:tcW w:w="1206" w:type="dxa"/>
            <w:tcBorders>
              <w:top w:val="single" w:sz="4" w:space="0" w:color="000000"/>
              <w:left w:val="single" w:sz="4" w:space="0" w:color="000000"/>
              <w:bottom w:val="single" w:sz="4" w:space="0" w:color="000000"/>
              <w:right w:val="single" w:sz="4" w:space="0" w:color="000000"/>
            </w:tcBorders>
            <w:vAlign w:val="center"/>
            <w:hideMark/>
          </w:tcPr>
          <w:p w:rsidR="00AB3A87" w:rsidRPr="00276586" w:rsidRDefault="00AB3A87" w:rsidP="00621B7B">
            <w:pPr>
              <w:widowControl w:val="0"/>
              <w:jc w:val="center"/>
              <w:rPr>
                <w:sz w:val="20"/>
                <w:szCs w:val="20"/>
                <w:lang w:val="ky-KG" w:eastAsia="en-US"/>
              </w:rPr>
            </w:pPr>
            <w:r w:rsidRPr="00276586">
              <w:rPr>
                <w:sz w:val="20"/>
                <w:szCs w:val="20"/>
                <w:lang w:val="ky-KG"/>
              </w:rPr>
              <w:t>7 822,8</w:t>
            </w:r>
          </w:p>
        </w:tc>
        <w:tc>
          <w:tcPr>
            <w:tcW w:w="1206" w:type="dxa"/>
            <w:tcBorders>
              <w:top w:val="single" w:sz="4" w:space="0" w:color="000000"/>
              <w:left w:val="single" w:sz="4" w:space="0" w:color="000000"/>
              <w:bottom w:val="single" w:sz="4" w:space="0" w:color="000000"/>
              <w:right w:val="single" w:sz="4" w:space="0" w:color="000000"/>
            </w:tcBorders>
            <w:vAlign w:val="center"/>
            <w:hideMark/>
          </w:tcPr>
          <w:p w:rsidR="00AB3A87" w:rsidRPr="00276586" w:rsidRDefault="00AB3A87" w:rsidP="00621B7B">
            <w:pPr>
              <w:widowControl w:val="0"/>
              <w:jc w:val="center"/>
              <w:rPr>
                <w:sz w:val="20"/>
                <w:szCs w:val="20"/>
                <w:lang w:val="ky-KG" w:eastAsia="en-US"/>
              </w:rPr>
            </w:pPr>
            <w:r w:rsidRPr="00276586">
              <w:rPr>
                <w:sz w:val="20"/>
                <w:szCs w:val="20"/>
                <w:lang w:val="ky-KG"/>
              </w:rPr>
              <w:t>4 691,2</w:t>
            </w:r>
          </w:p>
        </w:tc>
      </w:tr>
    </w:tbl>
    <w:p w:rsidR="00621B7B" w:rsidRPr="00276586" w:rsidRDefault="00621B7B" w:rsidP="00621B7B">
      <w:pPr>
        <w:widowControl w:val="0"/>
        <w:ind w:firstLine="709"/>
        <w:jc w:val="both"/>
        <w:rPr>
          <w:rFonts w:eastAsia="Calibri"/>
          <w:lang w:val="ky-KG"/>
        </w:rPr>
      </w:pPr>
    </w:p>
    <w:p w:rsidR="00621B7B" w:rsidRPr="00276586" w:rsidRDefault="00621B7B" w:rsidP="00621B7B">
      <w:pPr>
        <w:ind w:firstLine="709"/>
        <w:jc w:val="both"/>
        <w:rPr>
          <w:rFonts w:eastAsiaTheme="minorHAnsi"/>
          <w:lang w:val="ky-KG" w:eastAsia="en-US"/>
        </w:rPr>
      </w:pPr>
      <w:r w:rsidRPr="00276586">
        <w:rPr>
          <w:lang w:val="ky-KG"/>
        </w:rPr>
        <w:t xml:space="preserve">Бюджеттик каражаттар боюнча чыгашалардын  </w:t>
      </w:r>
      <w:r w:rsidRPr="00276586">
        <w:rPr>
          <w:rFonts w:eastAsia="Calibri"/>
          <w:bCs/>
          <w:lang w:val="ky-KG"/>
        </w:rPr>
        <w:t xml:space="preserve">183,2 млн. </w:t>
      </w:r>
      <w:r w:rsidRPr="00276586">
        <w:rPr>
          <w:lang w:val="ky-KG"/>
        </w:rPr>
        <w:t>сомго азайышы,  коронавирус инфекциясынын пандемиясынан кийин экономиканы акырындык менен калыбына келтирүү зарылдыгына жана кирешелердин түшпөй калуусунан улам республикалык бюджеттин киреше бөлүгүнүн болжолдуу көрсөткүчтөрүнүн азайышына байланыштуу бюджетти оптималдаштыруу алкагында болду.</w:t>
      </w:r>
    </w:p>
    <w:p w:rsidR="00621B7B" w:rsidRPr="00276586" w:rsidRDefault="00621B7B" w:rsidP="00621B7B">
      <w:pPr>
        <w:numPr>
          <w:ilvl w:val="0"/>
          <w:numId w:val="21"/>
        </w:numPr>
        <w:ind w:left="720"/>
        <w:contextualSpacing/>
        <w:jc w:val="both"/>
        <w:rPr>
          <w:rFonts w:eastAsiaTheme="minorHAnsi"/>
          <w:color w:val="000000"/>
          <w:lang w:val="ky-KG" w:eastAsia="ky-KG"/>
        </w:rPr>
      </w:pPr>
      <w:r w:rsidRPr="00276586">
        <w:rPr>
          <w:rFonts w:eastAsia="Calibri"/>
          <w:color w:val="000000"/>
          <w:lang w:val="ky-KG" w:eastAsia="ky-KG"/>
        </w:rPr>
        <w:t>Кыргыз Республикасынын Өкмөтүнө караштуу Суу ресурстары боюнча мамлекеттик агенттигинин б</w:t>
      </w:r>
      <w:r w:rsidRPr="00276586">
        <w:rPr>
          <w:rFonts w:eastAsiaTheme="minorHAnsi"/>
          <w:color w:val="000000"/>
          <w:lang w:val="ky-KG" w:eastAsia="ky-KG"/>
        </w:rPr>
        <w:t xml:space="preserve">юджеттик каражаттарын </w:t>
      </w:r>
      <w:r w:rsidRPr="00276586">
        <w:rPr>
          <w:rFonts w:eastAsiaTheme="minorHAnsi"/>
          <w:lang w:val="ky-KG"/>
        </w:rPr>
        <w:t xml:space="preserve"> анын аппаратын күтүүгө, ошондой эле мамлекеттик ирригациялык курулмаларды техникалык эксплуатациялоого жана капиталдык  оңдоого жумшоо пландалууда жана </w:t>
      </w:r>
      <w:r w:rsidRPr="00276586">
        <w:rPr>
          <w:rFonts w:eastAsia="Calibri"/>
          <w:lang w:val="ky-KG"/>
        </w:rPr>
        <w:t xml:space="preserve">Кыргыз Республикасынын Өкмөтүнө караштуу Суу ресурстары боюнча мамлекеттик агенттиги </w:t>
      </w:r>
      <w:r w:rsidRPr="00276586">
        <w:rPr>
          <w:rFonts w:eastAsiaTheme="minorHAnsi"/>
          <w:lang w:val="ky-KG"/>
        </w:rPr>
        <w:t xml:space="preserve">тарабынан чыгашалардын экономикалык беренелери боюнча төмөнкүдөй бөлүнгөн: </w:t>
      </w:r>
    </w:p>
    <w:p w:rsidR="00621B7B" w:rsidRPr="00276586" w:rsidRDefault="00621B7B" w:rsidP="00621B7B">
      <w:pPr>
        <w:numPr>
          <w:ilvl w:val="0"/>
          <w:numId w:val="21"/>
        </w:numPr>
        <w:tabs>
          <w:tab w:val="left" w:pos="942"/>
        </w:tabs>
        <w:jc w:val="both"/>
        <w:rPr>
          <w:color w:val="000000"/>
          <w:lang w:eastAsia="ky-KG"/>
        </w:rPr>
      </w:pPr>
      <w:r w:rsidRPr="00276586">
        <w:rPr>
          <w:color w:val="000000"/>
          <w:lang w:val="ky-KG" w:eastAsia="ky-KG"/>
        </w:rPr>
        <w:t xml:space="preserve">чыгашалардын корголгон беренелерине (эмгек акы) </w:t>
      </w:r>
      <w:r w:rsidRPr="00276586">
        <w:rPr>
          <w:color w:val="000000"/>
          <w:lang w:eastAsia="ky-KG"/>
        </w:rPr>
        <w:t>739,9 млн. сом, же 67,2 %;</w:t>
      </w:r>
    </w:p>
    <w:p w:rsidR="00621B7B" w:rsidRPr="00276586" w:rsidRDefault="00621B7B" w:rsidP="00621B7B">
      <w:pPr>
        <w:numPr>
          <w:ilvl w:val="0"/>
          <w:numId w:val="21"/>
        </w:numPr>
        <w:tabs>
          <w:tab w:val="left" w:pos="942"/>
        </w:tabs>
        <w:jc w:val="both"/>
        <w:rPr>
          <w:color w:val="000000"/>
          <w:lang w:eastAsia="ky-KG"/>
        </w:rPr>
      </w:pPr>
      <w:r w:rsidRPr="00276586">
        <w:rPr>
          <w:color w:val="000000"/>
          <w:lang w:val="ky-KG" w:eastAsia="ky-KG"/>
        </w:rPr>
        <w:t xml:space="preserve">коммуналдык чыгашаларга </w:t>
      </w:r>
      <w:r w:rsidRPr="00276586">
        <w:rPr>
          <w:color w:val="000000"/>
          <w:lang w:eastAsia="ky-KG"/>
        </w:rPr>
        <w:t>165,3 млн. сом же  15,0 %;</w:t>
      </w:r>
    </w:p>
    <w:p w:rsidR="00621B7B" w:rsidRPr="00276586" w:rsidRDefault="00621B7B" w:rsidP="00621B7B">
      <w:pPr>
        <w:tabs>
          <w:tab w:val="left" w:pos="1019"/>
        </w:tabs>
        <w:ind w:firstLine="941"/>
        <w:jc w:val="both"/>
        <w:rPr>
          <w:color w:val="000000"/>
          <w:lang w:eastAsia="ky-KG"/>
        </w:rPr>
      </w:pPr>
      <w:r w:rsidRPr="00276586">
        <w:rPr>
          <w:color w:val="000000"/>
          <w:lang w:eastAsia="ky-KG"/>
        </w:rPr>
        <w:t xml:space="preserve">-  </w:t>
      </w:r>
      <w:proofErr w:type="spellStart"/>
      <w:r w:rsidRPr="00276586">
        <w:rPr>
          <w:color w:val="000000"/>
          <w:lang w:eastAsia="ky-KG"/>
        </w:rPr>
        <w:t>финансылык</w:t>
      </w:r>
      <w:proofErr w:type="spellEnd"/>
      <w:r w:rsidRPr="00276586">
        <w:rPr>
          <w:color w:val="000000"/>
          <w:lang w:eastAsia="ky-KG"/>
        </w:rPr>
        <w:t xml:space="preserve"> </w:t>
      </w:r>
      <w:proofErr w:type="spellStart"/>
      <w:r w:rsidRPr="00276586">
        <w:rPr>
          <w:color w:val="000000"/>
          <w:lang w:eastAsia="ky-KG"/>
        </w:rPr>
        <w:t>эмес</w:t>
      </w:r>
      <w:proofErr w:type="spellEnd"/>
      <w:r w:rsidRPr="00276586">
        <w:rPr>
          <w:color w:val="000000"/>
          <w:lang w:eastAsia="ky-KG"/>
        </w:rPr>
        <w:t xml:space="preserve">  </w:t>
      </w:r>
      <w:proofErr w:type="spellStart"/>
      <w:r w:rsidRPr="00276586">
        <w:rPr>
          <w:color w:val="000000"/>
          <w:lang w:eastAsia="ky-KG"/>
        </w:rPr>
        <w:t>активдерди</w:t>
      </w:r>
      <w:proofErr w:type="spellEnd"/>
      <w:r w:rsidRPr="00276586">
        <w:rPr>
          <w:color w:val="000000"/>
          <w:lang w:eastAsia="ky-KG"/>
        </w:rPr>
        <w:t xml:space="preserve"> </w:t>
      </w:r>
      <w:proofErr w:type="spellStart"/>
      <w:r w:rsidRPr="00276586">
        <w:rPr>
          <w:color w:val="000000"/>
          <w:lang w:eastAsia="ky-KG"/>
        </w:rPr>
        <w:t>колдоого</w:t>
      </w:r>
      <w:proofErr w:type="spellEnd"/>
      <w:r w:rsidRPr="00276586">
        <w:rPr>
          <w:color w:val="000000"/>
          <w:lang w:eastAsia="ky-KG"/>
        </w:rPr>
        <w:t xml:space="preserve">  </w:t>
      </w:r>
      <w:r w:rsidRPr="00276586">
        <w:rPr>
          <w:color w:val="000000"/>
          <w:lang w:val="ky-KG" w:eastAsia="ky-KG"/>
        </w:rPr>
        <w:t>чыгашалары (капиталдык оңдоо жана машиналарды, жабдууларды сатып алуу)</w:t>
      </w:r>
      <w:r w:rsidRPr="00276586">
        <w:rPr>
          <w:color w:val="000000"/>
          <w:lang w:eastAsia="ky-KG"/>
        </w:rPr>
        <w:t xml:space="preserve"> 296,0 млн. сом же  15,0%.;</w:t>
      </w:r>
    </w:p>
    <w:p w:rsidR="00621B7B" w:rsidRPr="00276586" w:rsidRDefault="00621B7B" w:rsidP="00621B7B">
      <w:pPr>
        <w:numPr>
          <w:ilvl w:val="0"/>
          <w:numId w:val="21"/>
        </w:numPr>
        <w:tabs>
          <w:tab w:val="left" w:pos="999"/>
        </w:tabs>
        <w:jc w:val="both"/>
        <w:rPr>
          <w:color w:val="000000"/>
          <w:lang w:eastAsia="ky-KG"/>
        </w:rPr>
      </w:pPr>
      <w:r w:rsidRPr="00276586">
        <w:rPr>
          <w:color w:val="000000"/>
          <w:lang w:val="ky-KG" w:eastAsia="ky-KG"/>
        </w:rPr>
        <w:t xml:space="preserve">чыгашалардын башка беренелерине </w:t>
      </w:r>
      <w:r w:rsidRPr="00276586">
        <w:rPr>
          <w:color w:val="000000"/>
          <w:lang w:eastAsia="ky-KG"/>
        </w:rPr>
        <w:t>72,1 млн. сом же 2,8 %.</w:t>
      </w:r>
    </w:p>
    <w:p w:rsidR="00621B7B" w:rsidRPr="00276586" w:rsidRDefault="00621B7B" w:rsidP="00621B7B">
      <w:pPr>
        <w:numPr>
          <w:ilvl w:val="0"/>
          <w:numId w:val="21"/>
        </w:numPr>
        <w:ind w:left="720"/>
        <w:contextualSpacing/>
        <w:jc w:val="both"/>
        <w:rPr>
          <w:color w:val="000000"/>
          <w:lang w:val="ky-KG" w:eastAsia="ky-KG"/>
        </w:rPr>
      </w:pPr>
      <w:r w:rsidRPr="00276586">
        <w:rPr>
          <w:rFonts w:eastAsiaTheme="minorHAnsi"/>
          <w:color w:val="000000"/>
          <w:lang w:val="ky-KG" w:eastAsia="ky-KG"/>
        </w:rPr>
        <w:t xml:space="preserve">Бөлүктөр боюнча бюджеттик каражаттарды бөлүштүрүү </w:t>
      </w:r>
      <w:r w:rsidRPr="00276586">
        <w:rPr>
          <w:rFonts w:eastAsia="Calibri"/>
          <w:color w:val="000000"/>
          <w:lang w:val="ky-KG" w:eastAsia="ky-KG"/>
        </w:rPr>
        <w:t xml:space="preserve">Кыргыз Республикасынын Өкмөтүнө караштуу Суу ресурстары боюнча мамлекеттик агенттиги </w:t>
      </w:r>
      <w:r w:rsidRPr="00276586">
        <w:rPr>
          <w:rFonts w:eastAsiaTheme="minorHAnsi"/>
          <w:color w:val="000000"/>
          <w:lang w:val="ky-KG" w:eastAsia="ky-KG"/>
        </w:rPr>
        <w:t xml:space="preserve">тарабынан төмөнкүдөй каралган:  </w:t>
      </w:r>
    </w:p>
    <w:p w:rsidR="00621B7B" w:rsidRPr="00276586" w:rsidRDefault="00621B7B" w:rsidP="00621B7B">
      <w:pPr>
        <w:numPr>
          <w:ilvl w:val="0"/>
          <w:numId w:val="21"/>
        </w:numPr>
        <w:tabs>
          <w:tab w:val="left" w:pos="1014"/>
        </w:tabs>
        <w:jc w:val="both"/>
        <w:rPr>
          <w:color w:val="000000"/>
          <w:lang w:val="ky-KG" w:eastAsia="ky-KG"/>
        </w:rPr>
      </w:pPr>
      <w:r w:rsidRPr="00276586">
        <w:rPr>
          <w:color w:val="000000"/>
          <w:lang w:val="ky-KG" w:eastAsia="ky-KG"/>
        </w:rPr>
        <w:t>аппараттын чыгашаларын каржылоого – 23,7 млн. сом, же аг</w:t>
      </w:r>
      <w:r w:rsidR="003E6D82" w:rsidRPr="00276586">
        <w:rPr>
          <w:color w:val="000000"/>
          <w:lang w:val="ky-KG" w:eastAsia="ky-KG"/>
        </w:rPr>
        <w:t>е</w:t>
      </w:r>
      <w:r w:rsidRPr="00276586">
        <w:rPr>
          <w:color w:val="000000"/>
          <w:lang w:val="ky-KG" w:eastAsia="ky-KG"/>
        </w:rPr>
        <w:t>нттиктин бюджеттик чыгашаларынын жалпы көлөмүнүн  2,8 %;</w:t>
      </w:r>
    </w:p>
    <w:p w:rsidR="00621B7B" w:rsidRPr="00276586" w:rsidRDefault="00621B7B" w:rsidP="00621B7B">
      <w:pPr>
        <w:numPr>
          <w:ilvl w:val="0"/>
          <w:numId w:val="21"/>
        </w:numPr>
        <w:tabs>
          <w:tab w:val="left" w:pos="1072"/>
        </w:tabs>
        <w:jc w:val="both"/>
        <w:rPr>
          <w:color w:val="000000"/>
          <w:lang w:val="ky-KG" w:eastAsia="ky-KG"/>
        </w:rPr>
      </w:pPr>
      <w:r w:rsidRPr="00276586">
        <w:rPr>
          <w:rFonts w:eastAsia="Calibri"/>
          <w:bCs/>
          <w:color w:val="000000"/>
          <w:lang w:val="ky-KG" w:eastAsia="ky-KG"/>
        </w:rPr>
        <w:t>ведомстволук уюмдардын чыгашаларын каржылоого</w:t>
      </w:r>
      <w:r w:rsidRPr="00276586">
        <w:rPr>
          <w:rFonts w:eastAsia="Calibri"/>
          <w:color w:val="000000"/>
          <w:lang w:val="ky-KG" w:eastAsia="ky-KG"/>
        </w:rPr>
        <w:t xml:space="preserve"> </w:t>
      </w:r>
      <w:r w:rsidRPr="00276586">
        <w:rPr>
          <w:color w:val="000000"/>
          <w:lang w:val="ky-KG" w:eastAsia="ky-KG"/>
        </w:rPr>
        <w:t>1 076,7 млн.</w:t>
      </w:r>
      <w:r w:rsidR="00BE40CF">
        <w:rPr>
          <w:color w:val="000000"/>
          <w:lang w:val="ky-KG" w:eastAsia="ky-KG"/>
        </w:rPr>
        <w:t xml:space="preserve"> </w:t>
      </w:r>
      <w:r w:rsidRPr="00276586">
        <w:rPr>
          <w:color w:val="000000"/>
          <w:lang w:val="ky-KG" w:eastAsia="ky-KG"/>
        </w:rPr>
        <w:t>сом, же  агенттиктин бюджеттик чыгашаларынын жалпы көлөмүнүн 97,8 %.</w:t>
      </w:r>
    </w:p>
    <w:p w:rsidR="00621B7B" w:rsidRPr="00276586" w:rsidRDefault="00621B7B" w:rsidP="00621B7B">
      <w:pPr>
        <w:widowControl w:val="0"/>
        <w:ind w:firstLine="709"/>
        <w:jc w:val="both"/>
        <w:rPr>
          <w:rFonts w:eastAsia="Calibri"/>
          <w:bCs/>
          <w:lang w:val="ky-KG"/>
        </w:rPr>
      </w:pPr>
      <w:r w:rsidRPr="00276586">
        <w:rPr>
          <w:rFonts w:eastAsia="Calibri"/>
          <w:lang w:val="ky-KG"/>
        </w:rPr>
        <w:t xml:space="preserve">Атайын эсептин каражаттарынын  түшүүлөрүнүн </w:t>
      </w:r>
      <w:r w:rsidRPr="00276586">
        <w:rPr>
          <w:rFonts w:eastAsia="Calibri"/>
          <w:bCs/>
          <w:lang w:val="ky-KG"/>
        </w:rPr>
        <w:t xml:space="preserve"> болжолдуу көрсөткүчтөрүнүн көбөйгөндүгүнө байланыштуу, </w:t>
      </w:r>
      <w:r w:rsidRPr="00276586">
        <w:rPr>
          <w:rFonts w:eastAsia="Calibri"/>
          <w:lang w:val="ky-KG"/>
        </w:rPr>
        <w:t xml:space="preserve">атайын эсептин каражаттары 2020-жылга каралган каражаттарга карата </w:t>
      </w:r>
      <w:r w:rsidRPr="00276586">
        <w:rPr>
          <w:rFonts w:eastAsia="Calibri"/>
          <w:bCs/>
          <w:lang w:val="ky-KG"/>
        </w:rPr>
        <w:t xml:space="preserve"> 4,4 млн. сомго көбөйүү менен каралган.  </w:t>
      </w:r>
    </w:p>
    <w:p w:rsidR="00621B7B" w:rsidRPr="00276586" w:rsidRDefault="00621B7B" w:rsidP="00621B7B">
      <w:pPr>
        <w:ind w:firstLine="709"/>
        <w:jc w:val="both"/>
        <w:rPr>
          <w:rFonts w:eastAsiaTheme="minorHAnsi"/>
          <w:lang w:val="ky-KG" w:eastAsia="en-US"/>
        </w:rPr>
      </w:pPr>
    </w:p>
    <w:p w:rsidR="00621B7B" w:rsidRPr="00276586" w:rsidRDefault="00621B7B" w:rsidP="00621B7B">
      <w:pPr>
        <w:spacing w:before="120"/>
        <w:ind w:firstLine="708"/>
        <w:jc w:val="center"/>
        <w:rPr>
          <w:b/>
          <w:lang w:val="ky-KG"/>
        </w:rPr>
      </w:pPr>
      <w:r w:rsidRPr="00276586">
        <w:rPr>
          <w:b/>
          <w:lang w:val="ky-KG"/>
        </w:rPr>
        <w:t>Кыргыз Республикасынын Өкмөтүнө караштуу Жер ресурстары боюнча мамлекеттик агенттиги</w:t>
      </w:r>
    </w:p>
    <w:p w:rsidR="00621B7B" w:rsidRPr="00276586" w:rsidRDefault="00621B7B" w:rsidP="00621B7B">
      <w:pPr>
        <w:spacing w:before="120"/>
        <w:ind w:firstLine="708"/>
        <w:jc w:val="center"/>
        <w:rPr>
          <w:rFonts w:eastAsia="Calibri"/>
          <w:b/>
          <w:lang w:val="ky-KG"/>
        </w:rPr>
      </w:pPr>
    </w:p>
    <w:p w:rsidR="00621B7B" w:rsidRPr="00276586" w:rsidRDefault="00621B7B" w:rsidP="00621B7B">
      <w:pPr>
        <w:ind w:firstLine="709"/>
        <w:jc w:val="both"/>
        <w:rPr>
          <w:rFonts w:eastAsia="Calibri"/>
          <w:lang w:val="ky-KG"/>
        </w:rPr>
      </w:pPr>
      <w:r w:rsidRPr="00276586">
        <w:rPr>
          <w:lang w:val="ky-KG"/>
        </w:rPr>
        <w:t xml:space="preserve">Жер мамилелери, жер кадастры, кадастрдык картография, жерге жайгаштыруу, кыймылсыз мүлккө укуктарды каттоо жана алар менен торуктар, жер рыногун жана кыймылсыз мүлктү талдоо боюнча бирдиктүү мамлекеттик саясатты ишке ашыруу, ошондой эле Кыргыз Республикасынын Өкмөтүнүн чечимдерин инвентаризациялоо максатында Кыргыз Республикасынын Өкмөтүнө караштуу Жер ресурстары боюнча мамлекеттик агенттиги түзүлгөн. </w:t>
      </w:r>
    </w:p>
    <w:p w:rsidR="00621B7B" w:rsidRPr="00276586" w:rsidRDefault="00621B7B" w:rsidP="00621B7B">
      <w:pPr>
        <w:ind w:firstLine="709"/>
        <w:jc w:val="both"/>
        <w:rPr>
          <w:rFonts w:eastAsia="Calibri"/>
          <w:b/>
          <w:lang w:val="ky-KG"/>
        </w:rPr>
      </w:pPr>
      <w:r w:rsidRPr="00276586">
        <w:rPr>
          <w:lang w:val="ky-KG"/>
        </w:rPr>
        <w:t xml:space="preserve">Кыргыз Республикасынын Өкмөтүнө караштуу Жер ресурстары боюнча мамлекеттик агенттиги </w:t>
      </w:r>
      <w:r w:rsidRPr="00276586">
        <w:rPr>
          <w:color w:val="000000"/>
          <w:lang w:val="ky-KG" w:eastAsia="ky-KG"/>
        </w:rPr>
        <w:t>Кыргыз Республикасынын Өкмөтүнө караштуу Мамлекеттик каттоо кызматы</w:t>
      </w:r>
      <w:r w:rsidRPr="00276586">
        <w:rPr>
          <w:lang w:val="ky-KG"/>
        </w:rPr>
        <w:t xml:space="preserve">нын алдындагы Кадастр жана кыймылсыз мүлккө укуктарды каттоо департаментинин базасында </w:t>
      </w:r>
      <w:r w:rsidRPr="00276586">
        <w:rPr>
          <w:color w:val="000000"/>
          <w:lang w:val="ky-KG" w:eastAsia="ky-KG"/>
        </w:rPr>
        <w:t>Кыргыз Республикасынын Айыл чарба, тамак-аш өнөр жайы жана мелиорация министрлиги</w:t>
      </w:r>
      <w:r w:rsidR="003E6D82" w:rsidRPr="00276586">
        <w:rPr>
          <w:rFonts w:eastAsia="Calibri"/>
          <w:lang w:val="ky-KG"/>
        </w:rPr>
        <w:t>нин алдындагы «Кыргыз</w:t>
      </w:r>
      <w:r w:rsidRPr="00276586">
        <w:rPr>
          <w:rFonts w:eastAsia="Calibri"/>
          <w:lang w:val="ky-KG"/>
        </w:rPr>
        <w:t xml:space="preserve">гипрозем» жерге жайгаштыруу боюнча мамлекеттик долбоорлоо институту” мамлекеттик ишканасын жана </w:t>
      </w:r>
      <w:r w:rsidRPr="00276586">
        <w:rPr>
          <w:color w:val="000000"/>
          <w:lang w:val="ky-KG" w:eastAsia="ky-KG"/>
        </w:rPr>
        <w:t>Кыргыз Республикасынын Өнөр жай, энергетика жана жер казынасын пайдалануу мамлекеттик комитети агенттиги</w:t>
      </w:r>
      <w:r w:rsidRPr="00276586">
        <w:rPr>
          <w:rFonts w:eastAsia="Calibri"/>
          <w:lang w:val="ky-KG"/>
        </w:rPr>
        <w:t xml:space="preserve">нин алдындагы </w:t>
      </w:r>
      <w:r w:rsidRPr="00276586">
        <w:rPr>
          <w:lang w:val="ky-KG"/>
        </w:rPr>
        <w:t xml:space="preserve">Мамлекеттик картография-геодезия кызматын берүү менен түзүлгөн. </w:t>
      </w:r>
    </w:p>
    <w:p w:rsidR="00621B7B" w:rsidRPr="00276586" w:rsidRDefault="00621B7B" w:rsidP="00621B7B">
      <w:pPr>
        <w:ind w:firstLine="709"/>
        <w:jc w:val="both"/>
        <w:rPr>
          <w:rFonts w:eastAsiaTheme="minorHAnsi"/>
          <w:lang w:val="ky-KG"/>
        </w:rPr>
      </w:pPr>
      <w:r w:rsidRPr="00276586">
        <w:rPr>
          <w:rFonts w:eastAsia="Calibri"/>
          <w:lang w:val="ky-KG"/>
        </w:rPr>
        <w:t xml:space="preserve">Уюштуруу иш-чаралары аяктады, </w:t>
      </w:r>
      <w:r w:rsidRPr="00276586">
        <w:rPr>
          <w:color w:val="000000"/>
          <w:lang w:val="ky-KG" w:eastAsia="ky-KG"/>
        </w:rPr>
        <w:t>Кыргыз Республикасынын Айыл чарба, тамак-аш өнөр жайы жана мелиорация министрлиги</w:t>
      </w:r>
      <w:r w:rsidRPr="00276586">
        <w:rPr>
          <w:rFonts w:eastAsia="Calibri"/>
          <w:lang w:val="ky-KG"/>
        </w:rPr>
        <w:t xml:space="preserve">нин алдындагы “Кыргызгипрозем” жерге жайгаштыруу боюнча мамлекеттик долбоорлоо институту” мамлекеттик ишканасынын </w:t>
      </w:r>
      <w:r w:rsidRPr="00276586">
        <w:rPr>
          <w:rFonts w:eastAsia="Calibri"/>
          <w:lang w:val="ky-KG"/>
        </w:rPr>
        <w:lastRenderedPageBreak/>
        <w:t xml:space="preserve">каражаттары жана </w:t>
      </w:r>
      <w:r w:rsidRPr="00276586">
        <w:rPr>
          <w:color w:val="000000"/>
          <w:lang w:val="ky-KG" w:eastAsia="ky-KG"/>
        </w:rPr>
        <w:t>Кыргыз Республикасынын Өнөр жай, энергетика жана жер казынасын пайдалануу мамлекеттик комитети агенттиги</w:t>
      </w:r>
      <w:r w:rsidRPr="00276586">
        <w:rPr>
          <w:rFonts w:eastAsia="Calibri"/>
          <w:lang w:val="ky-KG"/>
        </w:rPr>
        <w:t xml:space="preserve">нин алдындагы </w:t>
      </w:r>
      <w:r w:rsidRPr="00276586">
        <w:rPr>
          <w:lang w:val="ky-KG"/>
        </w:rPr>
        <w:t>Мамлекеттик картография-геодезия кызматынын каражаттары</w:t>
      </w:r>
      <w:r w:rsidRPr="00276586">
        <w:rPr>
          <w:rFonts w:eastAsia="Calibri"/>
          <w:lang w:val="ky-KG"/>
        </w:rPr>
        <w:t xml:space="preserve"> кызматкерлердин тийиштүү штаты, бюджеттик каржылоо жана материалдык-техникалык база менен </w:t>
      </w:r>
      <w:r w:rsidRPr="00276586">
        <w:rPr>
          <w:lang w:val="ky-KG"/>
        </w:rPr>
        <w:t xml:space="preserve">Кыргыз Республикасынын Өкмөтүнө караштуу Жер ресурстары боюнча мамлекеттик агенттигине берилди. </w:t>
      </w:r>
    </w:p>
    <w:p w:rsidR="00621B7B" w:rsidRPr="00276586" w:rsidRDefault="00621B7B" w:rsidP="00621B7B">
      <w:pPr>
        <w:widowControl w:val="0"/>
        <w:spacing w:before="120"/>
        <w:ind w:firstLine="709"/>
        <w:jc w:val="both"/>
        <w:rPr>
          <w:rFonts w:eastAsia="Calibri"/>
          <w:bCs/>
          <w:lang w:val="ky-KG"/>
        </w:rPr>
      </w:pPr>
      <w:r w:rsidRPr="00276586">
        <w:rPr>
          <w:lang w:val="ky-KG"/>
        </w:rPr>
        <w:t xml:space="preserve">Кыргыз Республикасынын Өкмөтүнө караштуу Жер ресурстары боюнча мамлекеттик агенттигинин 2021-жылга чыгашалары </w:t>
      </w:r>
      <w:r w:rsidRPr="00276586">
        <w:rPr>
          <w:b/>
          <w:lang w:val="ky-KG"/>
        </w:rPr>
        <w:t xml:space="preserve">162,7 млн. сом </w:t>
      </w:r>
      <w:r w:rsidRPr="00276586">
        <w:rPr>
          <w:lang w:val="ky-KG"/>
        </w:rPr>
        <w:t>суммада каралган</w:t>
      </w:r>
      <w:r w:rsidRPr="00276586">
        <w:rPr>
          <w:rFonts w:eastAsia="Calibri"/>
          <w:lang w:val="ky-KG"/>
        </w:rPr>
        <w:t xml:space="preserve">, анын ичинде бюджеттик каражаттар 157,3 </w:t>
      </w:r>
      <w:r w:rsidRPr="00276586">
        <w:rPr>
          <w:rFonts w:eastAsia="Calibri"/>
          <w:bCs/>
          <w:lang w:val="ky-KG"/>
        </w:rPr>
        <w:t xml:space="preserve">млн. сом, 2020-жылдын бекитилген бюджетине карата 4,6 млн. сомго, же  2,8 %га азайган,  атайын эсептин каражаттары 5,4 млн. сом, же  2020-жылдын бекитилген бюджетинин деңгээлинде.       </w:t>
      </w:r>
    </w:p>
    <w:p w:rsidR="00621B7B" w:rsidRPr="00276586" w:rsidRDefault="00621B7B" w:rsidP="00621B7B">
      <w:pPr>
        <w:widowControl w:val="0"/>
        <w:spacing w:before="120"/>
        <w:ind w:left="7799" w:firstLine="709"/>
        <w:jc w:val="both"/>
        <w:rPr>
          <w:sz w:val="20"/>
          <w:szCs w:val="20"/>
          <w:lang w:val="ky-KG"/>
        </w:rPr>
      </w:pPr>
    </w:p>
    <w:p w:rsidR="00621B7B" w:rsidRPr="00276586" w:rsidRDefault="00621B7B" w:rsidP="00621B7B">
      <w:pPr>
        <w:widowControl w:val="0"/>
        <w:spacing w:before="120"/>
        <w:ind w:left="7799" w:firstLine="709"/>
        <w:jc w:val="both"/>
        <w:rPr>
          <w:sz w:val="20"/>
          <w:szCs w:val="20"/>
          <w:lang w:val="ky-KG"/>
        </w:rPr>
      </w:pPr>
      <w:r w:rsidRPr="00276586">
        <w:rPr>
          <w:sz w:val="20"/>
          <w:szCs w:val="20"/>
        </w:rPr>
        <w:t>млн. сом</w:t>
      </w:r>
    </w:p>
    <w:tbl>
      <w:tblPr>
        <w:tblStyle w:val="290"/>
        <w:tblW w:w="9639" w:type="dxa"/>
        <w:tblInd w:w="108" w:type="dxa"/>
        <w:tblLook w:val="04A0" w:firstRow="1" w:lastRow="0" w:firstColumn="1" w:lastColumn="0" w:noHBand="0" w:noVBand="1"/>
      </w:tblPr>
      <w:tblGrid>
        <w:gridCol w:w="2293"/>
        <w:gridCol w:w="1379"/>
        <w:gridCol w:w="1379"/>
        <w:gridCol w:w="1148"/>
        <w:gridCol w:w="1116"/>
        <w:gridCol w:w="1162"/>
        <w:gridCol w:w="1162"/>
      </w:tblGrid>
      <w:tr w:rsidR="00621B7B" w:rsidRPr="00276586" w:rsidTr="00621B7B">
        <w:tc>
          <w:tcPr>
            <w:tcW w:w="2293"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widowControl w:val="0"/>
              <w:spacing w:line="276" w:lineRule="auto"/>
              <w:rPr>
                <w:b/>
                <w:sz w:val="20"/>
                <w:szCs w:val="20"/>
                <w:lang w:val="ky-KG" w:eastAsia="en-US"/>
              </w:rPr>
            </w:pPr>
            <w:r w:rsidRPr="00276586">
              <w:rPr>
                <w:b/>
                <w:sz w:val="20"/>
                <w:szCs w:val="20"/>
                <w:lang w:val="ky-KG"/>
              </w:rPr>
              <w:t xml:space="preserve">Аталышы </w:t>
            </w:r>
          </w:p>
        </w:tc>
        <w:tc>
          <w:tcPr>
            <w:tcW w:w="1379"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spacing w:line="276" w:lineRule="auto"/>
              <w:jc w:val="center"/>
              <w:rPr>
                <w:rFonts w:eastAsia="Calibri"/>
                <w:b/>
                <w:bCs/>
                <w:sz w:val="20"/>
                <w:szCs w:val="20"/>
                <w:lang w:val="ky-KG" w:eastAsia="en-US"/>
              </w:rPr>
            </w:pPr>
            <w:r w:rsidRPr="00276586">
              <w:rPr>
                <w:rFonts w:eastAsia="Calibri"/>
                <w:b/>
                <w:bCs/>
                <w:sz w:val="20"/>
                <w:szCs w:val="20"/>
                <w:lang w:val="ky-KG"/>
              </w:rPr>
              <w:t>2019-жыл факт</w:t>
            </w:r>
          </w:p>
        </w:tc>
        <w:tc>
          <w:tcPr>
            <w:tcW w:w="1379"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spacing w:line="276" w:lineRule="auto"/>
              <w:jc w:val="center"/>
              <w:rPr>
                <w:rFonts w:eastAsia="Calibri"/>
                <w:b/>
                <w:bCs/>
                <w:sz w:val="20"/>
                <w:szCs w:val="20"/>
                <w:lang w:val="ky-KG" w:eastAsia="en-US"/>
              </w:rPr>
            </w:pPr>
            <w:r w:rsidRPr="00276586">
              <w:rPr>
                <w:rFonts w:eastAsia="Calibri"/>
                <w:b/>
                <w:bCs/>
                <w:sz w:val="20"/>
                <w:szCs w:val="20"/>
                <w:lang w:val="ky-KG"/>
              </w:rPr>
              <w:t>2020-жыл бекит.</w:t>
            </w:r>
          </w:p>
        </w:tc>
        <w:tc>
          <w:tcPr>
            <w:tcW w:w="1148"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spacing w:line="276" w:lineRule="auto"/>
              <w:jc w:val="center"/>
              <w:rPr>
                <w:rFonts w:eastAsia="Calibri"/>
                <w:b/>
                <w:bCs/>
                <w:sz w:val="20"/>
                <w:szCs w:val="20"/>
                <w:lang w:val="ky-KG" w:eastAsia="en-US"/>
              </w:rPr>
            </w:pPr>
            <w:r w:rsidRPr="00276586">
              <w:rPr>
                <w:rFonts w:eastAsia="Calibri"/>
                <w:b/>
                <w:bCs/>
                <w:sz w:val="20"/>
                <w:szCs w:val="20"/>
                <w:lang w:val="ky-KG"/>
              </w:rPr>
              <w:t>2021-жыл долбоор</w:t>
            </w:r>
          </w:p>
        </w:tc>
        <w:tc>
          <w:tcPr>
            <w:tcW w:w="1116"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spacing w:line="276" w:lineRule="auto"/>
              <w:jc w:val="center"/>
              <w:rPr>
                <w:rFonts w:eastAsia="Calibri"/>
                <w:b/>
                <w:bCs/>
                <w:sz w:val="20"/>
                <w:szCs w:val="20"/>
                <w:lang w:val="ky-KG" w:eastAsia="en-US"/>
              </w:rPr>
            </w:pPr>
            <w:r w:rsidRPr="00276586">
              <w:rPr>
                <w:rFonts w:eastAsia="Calibri"/>
                <w:b/>
                <w:bCs/>
                <w:sz w:val="20"/>
                <w:szCs w:val="20"/>
                <w:lang w:val="ky-KG"/>
              </w:rPr>
              <w:t>четтөө</w:t>
            </w:r>
          </w:p>
        </w:tc>
        <w:tc>
          <w:tcPr>
            <w:tcW w:w="1162"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spacing w:line="276" w:lineRule="auto"/>
              <w:jc w:val="center"/>
              <w:rPr>
                <w:rFonts w:eastAsia="Calibri"/>
                <w:b/>
                <w:bCs/>
                <w:sz w:val="20"/>
                <w:szCs w:val="20"/>
                <w:lang w:val="ky-KG" w:eastAsia="en-US"/>
              </w:rPr>
            </w:pPr>
            <w:r w:rsidRPr="00276586">
              <w:rPr>
                <w:rFonts w:eastAsia="Calibri"/>
                <w:b/>
                <w:bCs/>
                <w:sz w:val="20"/>
                <w:szCs w:val="20"/>
                <w:lang w:val="ky-KG"/>
              </w:rPr>
              <w:t>2022-жыл болжол</w:t>
            </w:r>
          </w:p>
        </w:tc>
        <w:tc>
          <w:tcPr>
            <w:tcW w:w="1162"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spacing w:line="276" w:lineRule="auto"/>
              <w:jc w:val="center"/>
              <w:rPr>
                <w:rFonts w:eastAsia="Calibri"/>
                <w:b/>
                <w:bCs/>
                <w:sz w:val="20"/>
                <w:szCs w:val="20"/>
                <w:lang w:val="ky-KG" w:eastAsia="en-US"/>
              </w:rPr>
            </w:pPr>
            <w:r w:rsidRPr="00276586">
              <w:rPr>
                <w:rFonts w:eastAsia="Calibri"/>
                <w:b/>
                <w:bCs/>
                <w:sz w:val="20"/>
                <w:szCs w:val="20"/>
                <w:lang w:val="ky-KG"/>
              </w:rPr>
              <w:t>2023-жыл болжол</w:t>
            </w:r>
          </w:p>
        </w:tc>
      </w:tr>
      <w:tr w:rsidR="00621B7B" w:rsidRPr="00276586" w:rsidTr="00621B7B">
        <w:tc>
          <w:tcPr>
            <w:tcW w:w="2293"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widowControl w:val="0"/>
              <w:rPr>
                <w:sz w:val="20"/>
                <w:szCs w:val="20"/>
                <w:lang w:val="ky-KG" w:eastAsia="en-US"/>
              </w:rPr>
            </w:pPr>
            <w:r w:rsidRPr="00276586">
              <w:rPr>
                <w:sz w:val="20"/>
                <w:szCs w:val="20"/>
                <w:lang w:val="ky-KG"/>
              </w:rPr>
              <w:t>Бардыгы</w:t>
            </w:r>
          </w:p>
        </w:tc>
        <w:tc>
          <w:tcPr>
            <w:tcW w:w="1379"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widowControl w:val="0"/>
              <w:jc w:val="center"/>
              <w:rPr>
                <w:b/>
                <w:sz w:val="20"/>
                <w:szCs w:val="20"/>
                <w:lang w:val="ky-KG" w:eastAsia="en-US"/>
              </w:rPr>
            </w:pPr>
            <w:r w:rsidRPr="00276586">
              <w:rPr>
                <w:b/>
                <w:color w:val="FF0000"/>
                <w:sz w:val="20"/>
                <w:szCs w:val="20"/>
                <w:lang w:val="ky-KG"/>
              </w:rPr>
              <w:t>136,5</w:t>
            </w:r>
          </w:p>
        </w:tc>
        <w:tc>
          <w:tcPr>
            <w:tcW w:w="1379"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widowControl w:val="0"/>
              <w:jc w:val="center"/>
              <w:rPr>
                <w:b/>
                <w:sz w:val="20"/>
                <w:szCs w:val="20"/>
                <w:lang w:val="ky-KG" w:eastAsia="en-US"/>
              </w:rPr>
            </w:pPr>
            <w:r w:rsidRPr="00276586">
              <w:rPr>
                <w:b/>
                <w:sz w:val="20"/>
                <w:szCs w:val="20"/>
                <w:lang w:val="ky-KG"/>
              </w:rPr>
              <w:t>167,3</w:t>
            </w:r>
          </w:p>
        </w:tc>
        <w:tc>
          <w:tcPr>
            <w:tcW w:w="1148"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widowControl w:val="0"/>
              <w:jc w:val="center"/>
              <w:rPr>
                <w:b/>
                <w:sz w:val="20"/>
                <w:szCs w:val="20"/>
                <w:lang w:val="ky-KG" w:eastAsia="en-US"/>
              </w:rPr>
            </w:pPr>
            <w:r w:rsidRPr="00276586">
              <w:rPr>
                <w:b/>
                <w:sz w:val="20"/>
                <w:szCs w:val="20"/>
                <w:lang w:val="ky-KG"/>
              </w:rPr>
              <w:t>162,7</w:t>
            </w:r>
          </w:p>
        </w:tc>
        <w:tc>
          <w:tcPr>
            <w:tcW w:w="1116"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widowControl w:val="0"/>
              <w:jc w:val="center"/>
              <w:rPr>
                <w:b/>
                <w:sz w:val="20"/>
                <w:szCs w:val="20"/>
                <w:lang w:val="ky-KG" w:eastAsia="en-US"/>
              </w:rPr>
            </w:pPr>
            <w:r w:rsidRPr="00276586">
              <w:rPr>
                <w:b/>
                <w:sz w:val="20"/>
                <w:szCs w:val="20"/>
                <w:lang w:val="ky-KG"/>
              </w:rPr>
              <w:t>-4,6</w:t>
            </w:r>
          </w:p>
        </w:tc>
        <w:tc>
          <w:tcPr>
            <w:tcW w:w="1162"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widowControl w:val="0"/>
              <w:jc w:val="center"/>
              <w:rPr>
                <w:b/>
                <w:sz w:val="20"/>
                <w:szCs w:val="20"/>
              </w:rPr>
            </w:pPr>
            <w:r w:rsidRPr="00276586">
              <w:rPr>
                <w:b/>
                <w:sz w:val="20"/>
                <w:szCs w:val="20"/>
              </w:rPr>
              <w:t>166,0</w:t>
            </w:r>
          </w:p>
        </w:tc>
        <w:tc>
          <w:tcPr>
            <w:tcW w:w="1162"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widowControl w:val="0"/>
              <w:jc w:val="center"/>
              <w:rPr>
                <w:b/>
                <w:sz w:val="20"/>
                <w:szCs w:val="20"/>
              </w:rPr>
            </w:pPr>
            <w:r w:rsidRPr="00276586">
              <w:rPr>
                <w:b/>
                <w:sz w:val="20"/>
                <w:szCs w:val="20"/>
              </w:rPr>
              <w:t>167,4</w:t>
            </w:r>
          </w:p>
        </w:tc>
      </w:tr>
      <w:tr w:rsidR="00621B7B" w:rsidRPr="00276586" w:rsidTr="00621B7B">
        <w:tc>
          <w:tcPr>
            <w:tcW w:w="2293"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widowControl w:val="0"/>
              <w:rPr>
                <w:sz w:val="20"/>
                <w:szCs w:val="20"/>
                <w:lang w:val="ky-KG" w:eastAsia="en-US"/>
              </w:rPr>
            </w:pPr>
            <w:r w:rsidRPr="00276586">
              <w:rPr>
                <w:sz w:val="20"/>
                <w:szCs w:val="20"/>
                <w:lang w:val="ky-KG"/>
              </w:rPr>
              <w:t>бюджеттик каражаттар</w:t>
            </w:r>
          </w:p>
        </w:tc>
        <w:tc>
          <w:tcPr>
            <w:tcW w:w="1379"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widowControl w:val="0"/>
              <w:jc w:val="center"/>
              <w:rPr>
                <w:sz w:val="20"/>
                <w:szCs w:val="20"/>
                <w:lang w:val="ky-KG" w:eastAsia="en-US"/>
              </w:rPr>
            </w:pPr>
            <w:r w:rsidRPr="00276586">
              <w:rPr>
                <w:color w:val="FF0000"/>
                <w:sz w:val="20"/>
                <w:szCs w:val="20"/>
                <w:lang w:val="ky-KG"/>
              </w:rPr>
              <w:t>129,4</w:t>
            </w:r>
          </w:p>
        </w:tc>
        <w:tc>
          <w:tcPr>
            <w:tcW w:w="1379"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widowControl w:val="0"/>
              <w:jc w:val="center"/>
              <w:rPr>
                <w:sz w:val="20"/>
                <w:szCs w:val="20"/>
                <w:lang w:val="ky-KG" w:eastAsia="en-US"/>
              </w:rPr>
            </w:pPr>
            <w:r w:rsidRPr="00276586">
              <w:rPr>
                <w:sz w:val="20"/>
                <w:szCs w:val="20"/>
                <w:lang w:val="ky-KG"/>
              </w:rPr>
              <w:t>161,9</w:t>
            </w:r>
          </w:p>
        </w:tc>
        <w:tc>
          <w:tcPr>
            <w:tcW w:w="1148"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widowControl w:val="0"/>
              <w:jc w:val="center"/>
              <w:rPr>
                <w:sz w:val="20"/>
                <w:szCs w:val="20"/>
                <w:lang w:val="ky-KG" w:eastAsia="en-US"/>
              </w:rPr>
            </w:pPr>
            <w:r w:rsidRPr="00276586">
              <w:rPr>
                <w:sz w:val="20"/>
                <w:szCs w:val="20"/>
                <w:lang w:val="ky-KG"/>
              </w:rPr>
              <w:t>157,3</w:t>
            </w:r>
          </w:p>
        </w:tc>
        <w:tc>
          <w:tcPr>
            <w:tcW w:w="1116"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widowControl w:val="0"/>
              <w:jc w:val="center"/>
              <w:rPr>
                <w:sz w:val="20"/>
                <w:szCs w:val="20"/>
                <w:lang w:val="ky-KG" w:eastAsia="en-US"/>
              </w:rPr>
            </w:pPr>
            <w:r w:rsidRPr="00276586">
              <w:rPr>
                <w:sz w:val="20"/>
                <w:szCs w:val="20"/>
                <w:lang w:val="ky-KG"/>
              </w:rPr>
              <w:t>-4,6</w:t>
            </w:r>
          </w:p>
        </w:tc>
        <w:tc>
          <w:tcPr>
            <w:tcW w:w="1162"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widowControl w:val="0"/>
              <w:jc w:val="center"/>
              <w:rPr>
                <w:sz w:val="20"/>
                <w:szCs w:val="20"/>
              </w:rPr>
            </w:pPr>
            <w:r w:rsidRPr="00276586">
              <w:rPr>
                <w:sz w:val="20"/>
                <w:szCs w:val="20"/>
              </w:rPr>
              <w:t>160,4</w:t>
            </w:r>
          </w:p>
        </w:tc>
        <w:tc>
          <w:tcPr>
            <w:tcW w:w="1162"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widowControl w:val="0"/>
              <w:jc w:val="center"/>
              <w:rPr>
                <w:sz w:val="20"/>
                <w:szCs w:val="20"/>
              </w:rPr>
            </w:pPr>
            <w:r w:rsidRPr="00276586">
              <w:rPr>
                <w:sz w:val="20"/>
                <w:szCs w:val="20"/>
              </w:rPr>
              <w:t>161,7</w:t>
            </w:r>
          </w:p>
        </w:tc>
      </w:tr>
      <w:tr w:rsidR="00621B7B" w:rsidRPr="00276586" w:rsidTr="00621B7B">
        <w:tc>
          <w:tcPr>
            <w:tcW w:w="2293"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widowControl w:val="0"/>
              <w:rPr>
                <w:sz w:val="20"/>
                <w:szCs w:val="20"/>
                <w:lang w:val="ky-KG" w:eastAsia="en-US"/>
              </w:rPr>
            </w:pPr>
            <w:r w:rsidRPr="00276586">
              <w:rPr>
                <w:sz w:val="20"/>
                <w:szCs w:val="20"/>
                <w:lang w:val="ky-KG"/>
              </w:rPr>
              <w:t>атайын эсептин каражаттары</w:t>
            </w:r>
          </w:p>
        </w:tc>
        <w:tc>
          <w:tcPr>
            <w:tcW w:w="1379"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widowControl w:val="0"/>
              <w:jc w:val="center"/>
              <w:rPr>
                <w:sz w:val="20"/>
                <w:szCs w:val="20"/>
                <w:lang w:val="ky-KG" w:eastAsia="en-US"/>
              </w:rPr>
            </w:pPr>
            <w:r w:rsidRPr="00276586">
              <w:rPr>
                <w:sz w:val="20"/>
                <w:szCs w:val="20"/>
                <w:lang w:val="ky-KG"/>
              </w:rPr>
              <w:t>7,1</w:t>
            </w:r>
          </w:p>
        </w:tc>
        <w:tc>
          <w:tcPr>
            <w:tcW w:w="1379"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widowControl w:val="0"/>
              <w:jc w:val="center"/>
              <w:rPr>
                <w:sz w:val="20"/>
                <w:szCs w:val="20"/>
                <w:lang w:val="ky-KG" w:eastAsia="en-US"/>
              </w:rPr>
            </w:pPr>
            <w:r w:rsidRPr="00276586">
              <w:rPr>
                <w:sz w:val="20"/>
                <w:szCs w:val="20"/>
                <w:lang w:val="ky-KG"/>
              </w:rPr>
              <w:t>5,4</w:t>
            </w:r>
          </w:p>
        </w:tc>
        <w:tc>
          <w:tcPr>
            <w:tcW w:w="1148"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widowControl w:val="0"/>
              <w:jc w:val="center"/>
              <w:rPr>
                <w:sz w:val="20"/>
                <w:szCs w:val="20"/>
                <w:lang w:val="ky-KG" w:eastAsia="en-US"/>
              </w:rPr>
            </w:pPr>
            <w:r w:rsidRPr="00276586">
              <w:rPr>
                <w:sz w:val="20"/>
                <w:szCs w:val="20"/>
                <w:lang w:val="ky-KG"/>
              </w:rPr>
              <w:t>5,4</w:t>
            </w:r>
          </w:p>
        </w:tc>
        <w:tc>
          <w:tcPr>
            <w:tcW w:w="1116"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widowControl w:val="0"/>
              <w:jc w:val="center"/>
              <w:rPr>
                <w:sz w:val="20"/>
                <w:szCs w:val="20"/>
                <w:lang w:val="ky-KG" w:eastAsia="en-US"/>
              </w:rPr>
            </w:pPr>
            <w:r w:rsidRPr="00276586">
              <w:rPr>
                <w:sz w:val="20"/>
                <w:szCs w:val="20"/>
                <w:lang w:val="ky-KG"/>
              </w:rPr>
              <w:t>0</w:t>
            </w:r>
          </w:p>
        </w:tc>
        <w:tc>
          <w:tcPr>
            <w:tcW w:w="1162"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widowControl w:val="0"/>
              <w:jc w:val="center"/>
              <w:rPr>
                <w:sz w:val="20"/>
                <w:szCs w:val="20"/>
              </w:rPr>
            </w:pPr>
            <w:r w:rsidRPr="00276586">
              <w:rPr>
                <w:sz w:val="20"/>
                <w:szCs w:val="20"/>
              </w:rPr>
              <w:t>5,6</w:t>
            </w:r>
          </w:p>
        </w:tc>
        <w:tc>
          <w:tcPr>
            <w:tcW w:w="1162"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widowControl w:val="0"/>
              <w:jc w:val="center"/>
              <w:rPr>
                <w:sz w:val="20"/>
                <w:szCs w:val="20"/>
              </w:rPr>
            </w:pPr>
            <w:r w:rsidRPr="00276586">
              <w:rPr>
                <w:sz w:val="20"/>
                <w:szCs w:val="20"/>
              </w:rPr>
              <w:t>5,7</w:t>
            </w:r>
          </w:p>
        </w:tc>
      </w:tr>
      <w:tr w:rsidR="00621B7B" w:rsidRPr="00276586" w:rsidTr="00621B7B">
        <w:tc>
          <w:tcPr>
            <w:tcW w:w="2293"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widowControl w:val="0"/>
              <w:rPr>
                <w:sz w:val="20"/>
                <w:szCs w:val="20"/>
                <w:lang w:val="ky-KG" w:eastAsia="en-US"/>
              </w:rPr>
            </w:pPr>
            <w:r w:rsidRPr="00276586">
              <w:rPr>
                <w:sz w:val="20"/>
                <w:szCs w:val="20"/>
                <w:lang w:val="ky-KG"/>
              </w:rPr>
              <w:t>анын ичинен:</w:t>
            </w:r>
          </w:p>
        </w:tc>
        <w:tc>
          <w:tcPr>
            <w:tcW w:w="1379" w:type="dxa"/>
            <w:tcBorders>
              <w:top w:val="single" w:sz="4" w:space="0" w:color="auto"/>
              <w:left w:val="single" w:sz="4" w:space="0" w:color="auto"/>
              <w:bottom w:val="single" w:sz="4" w:space="0" w:color="auto"/>
              <w:right w:val="single" w:sz="4" w:space="0" w:color="auto"/>
            </w:tcBorders>
            <w:vAlign w:val="center"/>
          </w:tcPr>
          <w:p w:rsidR="00621B7B" w:rsidRPr="00276586" w:rsidRDefault="00621B7B" w:rsidP="00621B7B">
            <w:pPr>
              <w:widowControl w:val="0"/>
              <w:jc w:val="center"/>
              <w:rPr>
                <w:sz w:val="20"/>
                <w:szCs w:val="20"/>
                <w:lang w:val="ky-KG" w:eastAsia="en-US"/>
              </w:rPr>
            </w:pPr>
          </w:p>
        </w:tc>
        <w:tc>
          <w:tcPr>
            <w:tcW w:w="1379" w:type="dxa"/>
            <w:tcBorders>
              <w:top w:val="single" w:sz="4" w:space="0" w:color="auto"/>
              <w:left w:val="single" w:sz="4" w:space="0" w:color="auto"/>
              <w:bottom w:val="single" w:sz="4" w:space="0" w:color="auto"/>
              <w:right w:val="single" w:sz="4" w:space="0" w:color="auto"/>
            </w:tcBorders>
            <w:vAlign w:val="center"/>
          </w:tcPr>
          <w:p w:rsidR="00621B7B" w:rsidRPr="00276586" w:rsidRDefault="00621B7B" w:rsidP="00621B7B">
            <w:pPr>
              <w:widowControl w:val="0"/>
              <w:jc w:val="center"/>
              <w:rPr>
                <w:sz w:val="20"/>
                <w:szCs w:val="20"/>
                <w:lang w:val="ky-KG" w:eastAsia="en-US"/>
              </w:rPr>
            </w:pPr>
          </w:p>
        </w:tc>
        <w:tc>
          <w:tcPr>
            <w:tcW w:w="1148" w:type="dxa"/>
            <w:tcBorders>
              <w:top w:val="single" w:sz="4" w:space="0" w:color="auto"/>
              <w:left w:val="single" w:sz="4" w:space="0" w:color="auto"/>
              <w:bottom w:val="single" w:sz="4" w:space="0" w:color="auto"/>
              <w:right w:val="single" w:sz="4" w:space="0" w:color="auto"/>
            </w:tcBorders>
            <w:vAlign w:val="center"/>
          </w:tcPr>
          <w:p w:rsidR="00621B7B" w:rsidRPr="00276586" w:rsidRDefault="00621B7B" w:rsidP="00621B7B">
            <w:pPr>
              <w:widowControl w:val="0"/>
              <w:jc w:val="center"/>
              <w:rPr>
                <w:sz w:val="20"/>
                <w:szCs w:val="20"/>
                <w:lang w:val="ky-KG" w:eastAsia="en-US"/>
              </w:rPr>
            </w:pPr>
          </w:p>
        </w:tc>
        <w:tc>
          <w:tcPr>
            <w:tcW w:w="1116" w:type="dxa"/>
            <w:tcBorders>
              <w:top w:val="single" w:sz="4" w:space="0" w:color="auto"/>
              <w:left w:val="single" w:sz="4" w:space="0" w:color="auto"/>
              <w:bottom w:val="single" w:sz="4" w:space="0" w:color="auto"/>
              <w:right w:val="single" w:sz="4" w:space="0" w:color="auto"/>
            </w:tcBorders>
            <w:vAlign w:val="center"/>
          </w:tcPr>
          <w:p w:rsidR="00621B7B" w:rsidRPr="00276586" w:rsidRDefault="00621B7B" w:rsidP="00621B7B">
            <w:pPr>
              <w:widowControl w:val="0"/>
              <w:jc w:val="center"/>
              <w:rPr>
                <w:sz w:val="20"/>
                <w:szCs w:val="20"/>
                <w:lang w:val="ky-KG" w:eastAsia="en-US"/>
              </w:rPr>
            </w:pPr>
          </w:p>
        </w:tc>
        <w:tc>
          <w:tcPr>
            <w:tcW w:w="1162" w:type="dxa"/>
            <w:tcBorders>
              <w:top w:val="single" w:sz="4" w:space="0" w:color="auto"/>
              <w:left w:val="single" w:sz="4" w:space="0" w:color="auto"/>
              <w:bottom w:val="single" w:sz="4" w:space="0" w:color="auto"/>
              <w:right w:val="single" w:sz="4" w:space="0" w:color="auto"/>
            </w:tcBorders>
            <w:vAlign w:val="center"/>
          </w:tcPr>
          <w:p w:rsidR="00621B7B" w:rsidRPr="00276586" w:rsidRDefault="00621B7B" w:rsidP="00621B7B">
            <w:pPr>
              <w:widowControl w:val="0"/>
              <w:jc w:val="center"/>
              <w:rPr>
                <w:sz w:val="20"/>
                <w:szCs w:val="20"/>
              </w:rPr>
            </w:pPr>
          </w:p>
        </w:tc>
        <w:tc>
          <w:tcPr>
            <w:tcW w:w="1162" w:type="dxa"/>
            <w:tcBorders>
              <w:top w:val="single" w:sz="4" w:space="0" w:color="auto"/>
              <w:left w:val="single" w:sz="4" w:space="0" w:color="auto"/>
              <w:bottom w:val="single" w:sz="4" w:space="0" w:color="auto"/>
              <w:right w:val="single" w:sz="4" w:space="0" w:color="auto"/>
            </w:tcBorders>
            <w:vAlign w:val="center"/>
          </w:tcPr>
          <w:p w:rsidR="00621B7B" w:rsidRPr="00276586" w:rsidRDefault="00621B7B" w:rsidP="00621B7B">
            <w:pPr>
              <w:widowControl w:val="0"/>
              <w:jc w:val="center"/>
              <w:rPr>
                <w:sz w:val="20"/>
                <w:szCs w:val="20"/>
              </w:rPr>
            </w:pPr>
          </w:p>
        </w:tc>
      </w:tr>
      <w:tr w:rsidR="00621B7B" w:rsidRPr="00276586" w:rsidTr="00621B7B">
        <w:tc>
          <w:tcPr>
            <w:tcW w:w="2293"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widowControl w:val="0"/>
              <w:rPr>
                <w:sz w:val="20"/>
                <w:szCs w:val="20"/>
                <w:lang w:val="ky-KG" w:eastAsia="en-US"/>
              </w:rPr>
            </w:pPr>
            <w:r w:rsidRPr="00276586">
              <w:rPr>
                <w:sz w:val="20"/>
                <w:szCs w:val="20"/>
                <w:lang w:val="ky-KG"/>
              </w:rPr>
              <w:t>аппарат</w:t>
            </w:r>
          </w:p>
        </w:tc>
        <w:tc>
          <w:tcPr>
            <w:tcW w:w="1379"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widowControl w:val="0"/>
              <w:jc w:val="center"/>
              <w:rPr>
                <w:b/>
                <w:sz w:val="20"/>
                <w:szCs w:val="20"/>
                <w:lang w:val="ky-KG" w:eastAsia="en-US"/>
              </w:rPr>
            </w:pPr>
            <w:r w:rsidRPr="00276586">
              <w:rPr>
                <w:b/>
                <w:sz w:val="20"/>
                <w:szCs w:val="20"/>
                <w:lang w:val="ky-KG"/>
              </w:rPr>
              <w:t>5,8</w:t>
            </w:r>
          </w:p>
        </w:tc>
        <w:tc>
          <w:tcPr>
            <w:tcW w:w="1379"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widowControl w:val="0"/>
              <w:jc w:val="center"/>
              <w:rPr>
                <w:b/>
                <w:sz w:val="20"/>
                <w:szCs w:val="20"/>
                <w:lang w:val="ky-KG" w:eastAsia="en-US"/>
              </w:rPr>
            </w:pPr>
            <w:r w:rsidRPr="00276586">
              <w:rPr>
                <w:b/>
                <w:sz w:val="20"/>
                <w:szCs w:val="20"/>
                <w:lang w:val="ky-KG"/>
              </w:rPr>
              <w:t>32,5</w:t>
            </w:r>
          </w:p>
        </w:tc>
        <w:tc>
          <w:tcPr>
            <w:tcW w:w="1148"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widowControl w:val="0"/>
              <w:jc w:val="center"/>
              <w:rPr>
                <w:b/>
                <w:sz w:val="20"/>
                <w:szCs w:val="20"/>
                <w:lang w:val="ky-KG" w:eastAsia="en-US"/>
              </w:rPr>
            </w:pPr>
            <w:r w:rsidRPr="00276586">
              <w:rPr>
                <w:b/>
                <w:sz w:val="20"/>
                <w:szCs w:val="20"/>
                <w:lang w:val="ky-KG"/>
              </w:rPr>
              <w:t>30,5</w:t>
            </w:r>
          </w:p>
        </w:tc>
        <w:tc>
          <w:tcPr>
            <w:tcW w:w="1116"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widowControl w:val="0"/>
              <w:jc w:val="center"/>
              <w:rPr>
                <w:b/>
                <w:sz w:val="20"/>
                <w:szCs w:val="20"/>
                <w:lang w:val="ky-KG" w:eastAsia="en-US"/>
              </w:rPr>
            </w:pPr>
            <w:r w:rsidRPr="00276586">
              <w:rPr>
                <w:b/>
                <w:sz w:val="20"/>
                <w:szCs w:val="20"/>
                <w:lang w:val="ky-KG"/>
              </w:rPr>
              <w:t>-2,0</w:t>
            </w:r>
          </w:p>
        </w:tc>
        <w:tc>
          <w:tcPr>
            <w:tcW w:w="1162"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widowControl w:val="0"/>
              <w:jc w:val="center"/>
              <w:rPr>
                <w:b/>
                <w:sz w:val="20"/>
                <w:szCs w:val="20"/>
              </w:rPr>
            </w:pPr>
            <w:r w:rsidRPr="00276586">
              <w:rPr>
                <w:b/>
                <w:sz w:val="20"/>
                <w:szCs w:val="20"/>
              </w:rPr>
              <w:t>31,4</w:t>
            </w:r>
          </w:p>
        </w:tc>
        <w:tc>
          <w:tcPr>
            <w:tcW w:w="1162"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widowControl w:val="0"/>
              <w:jc w:val="center"/>
              <w:rPr>
                <w:b/>
                <w:sz w:val="20"/>
                <w:szCs w:val="20"/>
              </w:rPr>
            </w:pPr>
            <w:r w:rsidRPr="00276586">
              <w:rPr>
                <w:b/>
                <w:sz w:val="20"/>
                <w:szCs w:val="20"/>
              </w:rPr>
              <w:t>31,9</w:t>
            </w:r>
          </w:p>
        </w:tc>
      </w:tr>
      <w:tr w:rsidR="00621B7B" w:rsidRPr="00276586" w:rsidTr="00621B7B">
        <w:tc>
          <w:tcPr>
            <w:tcW w:w="2293"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widowControl w:val="0"/>
              <w:rPr>
                <w:sz w:val="20"/>
                <w:szCs w:val="20"/>
                <w:lang w:val="ky-KG" w:eastAsia="en-US"/>
              </w:rPr>
            </w:pPr>
            <w:r w:rsidRPr="00276586">
              <w:rPr>
                <w:sz w:val="20"/>
                <w:szCs w:val="20"/>
                <w:lang w:val="ky-KG"/>
              </w:rPr>
              <w:t xml:space="preserve">бюджеттик каражаттар </w:t>
            </w:r>
          </w:p>
        </w:tc>
        <w:tc>
          <w:tcPr>
            <w:tcW w:w="1379"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widowControl w:val="0"/>
              <w:jc w:val="center"/>
              <w:rPr>
                <w:sz w:val="20"/>
                <w:szCs w:val="20"/>
                <w:lang w:val="ky-KG" w:eastAsia="en-US"/>
              </w:rPr>
            </w:pPr>
            <w:r w:rsidRPr="00276586">
              <w:rPr>
                <w:sz w:val="20"/>
                <w:szCs w:val="20"/>
                <w:lang w:val="ky-KG"/>
              </w:rPr>
              <w:t>5,8</w:t>
            </w:r>
          </w:p>
        </w:tc>
        <w:tc>
          <w:tcPr>
            <w:tcW w:w="1379"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widowControl w:val="0"/>
              <w:jc w:val="center"/>
              <w:rPr>
                <w:sz w:val="20"/>
                <w:szCs w:val="20"/>
                <w:lang w:val="ky-KG" w:eastAsia="en-US"/>
              </w:rPr>
            </w:pPr>
            <w:r w:rsidRPr="00276586">
              <w:rPr>
                <w:sz w:val="20"/>
                <w:szCs w:val="20"/>
                <w:lang w:val="ky-KG"/>
              </w:rPr>
              <w:t>32,5</w:t>
            </w:r>
          </w:p>
        </w:tc>
        <w:tc>
          <w:tcPr>
            <w:tcW w:w="1148"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widowControl w:val="0"/>
              <w:jc w:val="center"/>
              <w:rPr>
                <w:sz w:val="20"/>
                <w:szCs w:val="20"/>
                <w:lang w:val="ky-KG" w:eastAsia="en-US"/>
              </w:rPr>
            </w:pPr>
            <w:r w:rsidRPr="00276586">
              <w:rPr>
                <w:sz w:val="20"/>
                <w:szCs w:val="20"/>
                <w:lang w:val="ky-KG"/>
              </w:rPr>
              <w:t>30,5</w:t>
            </w:r>
          </w:p>
        </w:tc>
        <w:tc>
          <w:tcPr>
            <w:tcW w:w="1116"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widowControl w:val="0"/>
              <w:jc w:val="center"/>
              <w:rPr>
                <w:sz w:val="20"/>
                <w:szCs w:val="20"/>
                <w:lang w:val="ky-KG" w:eastAsia="en-US"/>
              </w:rPr>
            </w:pPr>
            <w:r w:rsidRPr="00276586">
              <w:rPr>
                <w:sz w:val="20"/>
                <w:szCs w:val="20"/>
                <w:lang w:val="ky-KG"/>
              </w:rPr>
              <w:t>-2,0</w:t>
            </w:r>
          </w:p>
        </w:tc>
        <w:tc>
          <w:tcPr>
            <w:tcW w:w="1162"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widowControl w:val="0"/>
              <w:jc w:val="center"/>
              <w:rPr>
                <w:sz w:val="20"/>
                <w:szCs w:val="20"/>
              </w:rPr>
            </w:pPr>
            <w:r w:rsidRPr="00276586">
              <w:rPr>
                <w:sz w:val="20"/>
                <w:szCs w:val="20"/>
              </w:rPr>
              <w:t>31,4</w:t>
            </w:r>
          </w:p>
        </w:tc>
        <w:tc>
          <w:tcPr>
            <w:tcW w:w="1162"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widowControl w:val="0"/>
              <w:jc w:val="center"/>
              <w:rPr>
                <w:sz w:val="20"/>
                <w:szCs w:val="20"/>
              </w:rPr>
            </w:pPr>
            <w:r w:rsidRPr="00276586">
              <w:rPr>
                <w:sz w:val="20"/>
                <w:szCs w:val="20"/>
              </w:rPr>
              <w:t>31,9</w:t>
            </w:r>
          </w:p>
        </w:tc>
      </w:tr>
      <w:tr w:rsidR="00621B7B" w:rsidRPr="00276586" w:rsidTr="00621B7B">
        <w:tc>
          <w:tcPr>
            <w:tcW w:w="2293"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widowControl w:val="0"/>
              <w:rPr>
                <w:sz w:val="20"/>
                <w:szCs w:val="20"/>
                <w:lang w:val="ky-KG" w:eastAsia="en-US"/>
              </w:rPr>
            </w:pPr>
            <w:r w:rsidRPr="00276586">
              <w:rPr>
                <w:sz w:val="20"/>
                <w:szCs w:val="20"/>
                <w:lang w:val="ky-KG"/>
              </w:rPr>
              <w:t>Кыргызгипрозем</w:t>
            </w:r>
          </w:p>
        </w:tc>
        <w:tc>
          <w:tcPr>
            <w:tcW w:w="1379"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widowControl w:val="0"/>
              <w:jc w:val="center"/>
              <w:rPr>
                <w:b/>
                <w:sz w:val="20"/>
                <w:szCs w:val="20"/>
                <w:lang w:val="ky-KG" w:eastAsia="en-US"/>
              </w:rPr>
            </w:pPr>
            <w:r w:rsidRPr="00276586">
              <w:rPr>
                <w:b/>
                <w:sz w:val="20"/>
                <w:szCs w:val="20"/>
                <w:lang w:val="ky-KG"/>
              </w:rPr>
              <w:t xml:space="preserve">58,3 </w:t>
            </w:r>
          </w:p>
        </w:tc>
        <w:tc>
          <w:tcPr>
            <w:tcW w:w="1379"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widowControl w:val="0"/>
              <w:jc w:val="center"/>
              <w:rPr>
                <w:b/>
                <w:sz w:val="20"/>
                <w:szCs w:val="20"/>
                <w:lang w:val="ky-KG" w:eastAsia="en-US"/>
              </w:rPr>
            </w:pPr>
            <w:r w:rsidRPr="00276586">
              <w:rPr>
                <w:b/>
                <w:sz w:val="20"/>
                <w:szCs w:val="20"/>
                <w:lang w:val="ky-KG"/>
              </w:rPr>
              <w:t>58,7</w:t>
            </w:r>
          </w:p>
        </w:tc>
        <w:tc>
          <w:tcPr>
            <w:tcW w:w="1148"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widowControl w:val="0"/>
              <w:jc w:val="center"/>
              <w:rPr>
                <w:b/>
                <w:sz w:val="20"/>
                <w:szCs w:val="20"/>
                <w:lang w:val="ky-KG" w:eastAsia="en-US"/>
              </w:rPr>
            </w:pPr>
            <w:r w:rsidRPr="00276586">
              <w:rPr>
                <w:b/>
                <w:sz w:val="20"/>
                <w:szCs w:val="20"/>
                <w:lang w:val="ky-KG"/>
              </w:rPr>
              <w:t>57,3</w:t>
            </w:r>
          </w:p>
        </w:tc>
        <w:tc>
          <w:tcPr>
            <w:tcW w:w="1116"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widowControl w:val="0"/>
              <w:jc w:val="center"/>
              <w:rPr>
                <w:b/>
                <w:sz w:val="20"/>
                <w:szCs w:val="20"/>
                <w:lang w:val="ky-KG" w:eastAsia="en-US"/>
              </w:rPr>
            </w:pPr>
            <w:r w:rsidRPr="00276586">
              <w:rPr>
                <w:b/>
                <w:sz w:val="20"/>
                <w:szCs w:val="20"/>
                <w:lang w:val="ky-KG"/>
              </w:rPr>
              <w:t>-1,4</w:t>
            </w:r>
          </w:p>
        </w:tc>
        <w:tc>
          <w:tcPr>
            <w:tcW w:w="1162"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widowControl w:val="0"/>
              <w:jc w:val="center"/>
              <w:rPr>
                <w:b/>
                <w:sz w:val="20"/>
                <w:szCs w:val="20"/>
              </w:rPr>
            </w:pPr>
            <w:r w:rsidRPr="00276586">
              <w:rPr>
                <w:b/>
                <w:sz w:val="20"/>
                <w:szCs w:val="20"/>
              </w:rPr>
              <w:t>58,0</w:t>
            </w:r>
          </w:p>
        </w:tc>
        <w:tc>
          <w:tcPr>
            <w:tcW w:w="1162"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widowControl w:val="0"/>
              <w:jc w:val="center"/>
              <w:rPr>
                <w:b/>
                <w:sz w:val="20"/>
                <w:szCs w:val="20"/>
              </w:rPr>
            </w:pPr>
            <w:r w:rsidRPr="00276586">
              <w:rPr>
                <w:b/>
                <w:sz w:val="20"/>
                <w:szCs w:val="20"/>
              </w:rPr>
              <w:t>59,8</w:t>
            </w:r>
          </w:p>
        </w:tc>
      </w:tr>
      <w:tr w:rsidR="00621B7B" w:rsidRPr="00276586" w:rsidTr="00621B7B">
        <w:tc>
          <w:tcPr>
            <w:tcW w:w="2293"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widowControl w:val="0"/>
              <w:rPr>
                <w:sz w:val="20"/>
                <w:szCs w:val="20"/>
                <w:lang w:val="ky-KG" w:eastAsia="en-US"/>
              </w:rPr>
            </w:pPr>
            <w:r w:rsidRPr="00276586">
              <w:rPr>
                <w:sz w:val="20"/>
                <w:szCs w:val="20"/>
                <w:lang w:val="ky-KG"/>
              </w:rPr>
              <w:t xml:space="preserve">бюджеттик каражаттар </w:t>
            </w:r>
          </w:p>
        </w:tc>
        <w:tc>
          <w:tcPr>
            <w:tcW w:w="1379"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widowControl w:val="0"/>
              <w:jc w:val="center"/>
              <w:rPr>
                <w:sz w:val="20"/>
                <w:szCs w:val="20"/>
                <w:lang w:val="ky-KG" w:eastAsia="en-US"/>
              </w:rPr>
            </w:pPr>
            <w:r w:rsidRPr="00276586">
              <w:rPr>
                <w:sz w:val="20"/>
                <w:szCs w:val="20"/>
                <w:lang w:val="ky-KG"/>
              </w:rPr>
              <w:t>57,4</w:t>
            </w:r>
          </w:p>
        </w:tc>
        <w:tc>
          <w:tcPr>
            <w:tcW w:w="1379"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widowControl w:val="0"/>
              <w:jc w:val="center"/>
              <w:rPr>
                <w:sz w:val="20"/>
                <w:szCs w:val="20"/>
                <w:lang w:val="ky-KG" w:eastAsia="en-US"/>
              </w:rPr>
            </w:pPr>
            <w:r w:rsidRPr="00276586">
              <w:rPr>
                <w:sz w:val="20"/>
                <w:szCs w:val="20"/>
                <w:lang w:val="ky-KG"/>
              </w:rPr>
              <w:t>58,7</w:t>
            </w:r>
          </w:p>
        </w:tc>
        <w:tc>
          <w:tcPr>
            <w:tcW w:w="1148"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widowControl w:val="0"/>
              <w:jc w:val="center"/>
              <w:rPr>
                <w:sz w:val="20"/>
                <w:szCs w:val="20"/>
                <w:lang w:val="ky-KG" w:eastAsia="en-US"/>
              </w:rPr>
            </w:pPr>
            <w:r w:rsidRPr="00276586">
              <w:rPr>
                <w:sz w:val="20"/>
                <w:szCs w:val="20"/>
                <w:lang w:val="ky-KG"/>
              </w:rPr>
              <w:t>57,3</w:t>
            </w:r>
          </w:p>
        </w:tc>
        <w:tc>
          <w:tcPr>
            <w:tcW w:w="1116"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widowControl w:val="0"/>
              <w:jc w:val="center"/>
              <w:rPr>
                <w:sz w:val="20"/>
                <w:szCs w:val="20"/>
                <w:lang w:val="ky-KG" w:eastAsia="en-US"/>
              </w:rPr>
            </w:pPr>
            <w:r w:rsidRPr="00276586">
              <w:rPr>
                <w:sz w:val="20"/>
                <w:szCs w:val="20"/>
                <w:lang w:val="ky-KG"/>
              </w:rPr>
              <w:t>-1,4</w:t>
            </w:r>
          </w:p>
        </w:tc>
        <w:tc>
          <w:tcPr>
            <w:tcW w:w="1162"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widowControl w:val="0"/>
              <w:jc w:val="center"/>
              <w:rPr>
                <w:sz w:val="20"/>
                <w:szCs w:val="20"/>
              </w:rPr>
            </w:pPr>
            <w:r w:rsidRPr="00276586">
              <w:rPr>
                <w:sz w:val="20"/>
                <w:szCs w:val="20"/>
              </w:rPr>
              <w:t>58,0</w:t>
            </w:r>
          </w:p>
        </w:tc>
        <w:tc>
          <w:tcPr>
            <w:tcW w:w="1162"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widowControl w:val="0"/>
              <w:jc w:val="center"/>
              <w:rPr>
                <w:sz w:val="20"/>
                <w:szCs w:val="20"/>
              </w:rPr>
            </w:pPr>
            <w:r w:rsidRPr="00276586">
              <w:rPr>
                <w:sz w:val="20"/>
                <w:szCs w:val="20"/>
              </w:rPr>
              <w:t>59,8</w:t>
            </w:r>
          </w:p>
        </w:tc>
      </w:tr>
      <w:tr w:rsidR="00621B7B" w:rsidRPr="00276586" w:rsidTr="00621B7B">
        <w:tc>
          <w:tcPr>
            <w:tcW w:w="2293"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widowControl w:val="0"/>
              <w:rPr>
                <w:sz w:val="20"/>
                <w:szCs w:val="20"/>
                <w:lang w:val="ky-KG" w:eastAsia="en-US"/>
              </w:rPr>
            </w:pPr>
            <w:r w:rsidRPr="00276586">
              <w:rPr>
                <w:sz w:val="20"/>
                <w:szCs w:val="20"/>
                <w:lang w:val="ky-KG"/>
              </w:rPr>
              <w:t>атайын эсептин каражаттары</w:t>
            </w:r>
          </w:p>
        </w:tc>
        <w:tc>
          <w:tcPr>
            <w:tcW w:w="1379"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widowControl w:val="0"/>
              <w:jc w:val="center"/>
              <w:rPr>
                <w:sz w:val="20"/>
                <w:szCs w:val="20"/>
                <w:lang w:val="ky-KG" w:eastAsia="en-US"/>
              </w:rPr>
            </w:pPr>
            <w:r w:rsidRPr="00276586">
              <w:rPr>
                <w:sz w:val="20"/>
                <w:szCs w:val="20"/>
                <w:lang w:val="ky-KG"/>
              </w:rPr>
              <w:t>0,9</w:t>
            </w:r>
          </w:p>
        </w:tc>
        <w:tc>
          <w:tcPr>
            <w:tcW w:w="1379" w:type="dxa"/>
            <w:tcBorders>
              <w:top w:val="single" w:sz="4" w:space="0" w:color="auto"/>
              <w:left w:val="single" w:sz="4" w:space="0" w:color="auto"/>
              <w:bottom w:val="single" w:sz="4" w:space="0" w:color="auto"/>
              <w:right w:val="single" w:sz="4" w:space="0" w:color="auto"/>
            </w:tcBorders>
            <w:vAlign w:val="center"/>
          </w:tcPr>
          <w:p w:rsidR="00621B7B" w:rsidRPr="00276586" w:rsidRDefault="00621B7B" w:rsidP="00621B7B">
            <w:pPr>
              <w:widowControl w:val="0"/>
              <w:jc w:val="center"/>
              <w:rPr>
                <w:sz w:val="20"/>
                <w:szCs w:val="20"/>
                <w:lang w:val="ky-KG" w:eastAsia="en-US"/>
              </w:rPr>
            </w:pPr>
          </w:p>
        </w:tc>
        <w:tc>
          <w:tcPr>
            <w:tcW w:w="1148" w:type="dxa"/>
            <w:tcBorders>
              <w:top w:val="single" w:sz="4" w:space="0" w:color="auto"/>
              <w:left w:val="single" w:sz="4" w:space="0" w:color="auto"/>
              <w:bottom w:val="single" w:sz="4" w:space="0" w:color="auto"/>
              <w:right w:val="single" w:sz="4" w:space="0" w:color="auto"/>
            </w:tcBorders>
            <w:vAlign w:val="center"/>
          </w:tcPr>
          <w:p w:rsidR="00621B7B" w:rsidRPr="00276586" w:rsidRDefault="00621B7B" w:rsidP="00621B7B">
            <w:pPr>
              <w:widowControl w:val="0"/>
              <w:jc w:val="center"/>
              <w:rPr>
                <w:sz w:val="20"/>
                <w:szCs w:val="20"/>
                <w:lang w:val="ky-KG" w:eastAsia="en-US"/>
              </w:rPr>
            </w:pPr>
          </w:p>
        </w:tc>
        <w:tc>
          <w:tcPr>
            <w:tcW w:w="1116" w:type="dxa"/>
            <w:tcBorders>
              <w:top w:val="single" w:sz="4" w:space="0" w:color="auto"/>
              <w:left w:val="single" w:sz="4" w:space="0" w:color="auto"/>
              <w:bottom w:val="single" w:sz="4" w:space="0" w:color="auto"/>
              <w:right w:val="single" w:sz="4" w:space="0" w:color="auto"/>
            </w:tcBorders>
            <w:vAlign w:val="center"/>
          </w:tcPr>
          <w:p w:rsidR="00621B7B" w:rsidRPr="00276586" w:rsidRDefault="00621B7B" w:rsidP="00621B7B">
            <w:pPr>
              <w:widowControl w:val="0"/>
              <w:jc w:val="center"/>
              <w:rPr>
                <w:sz w:val="20"/>
                <w:szCs w:val="20"/>
                <w:lang w:val="ky-KG" w:eastAsia="en-US"/>
              </w:rPr>
            </w:pPr>
          </w:p>
        </w:tc>
        <w:tc>
          <w:tcPr>
            <w:tcW w:w="1162" w:type="dxa"/>
            <w:tcBorders>
              <w:top w:val="single" w:sz="4" w:space="0" w:color="auto"/>
              <w:left w:val="single" w:sz="4" w:space="0" w:color="auto"/>
              <w:bottom w:val="single" w:sz="4" w:space="0" w:color="auto"/>
              <w:right w:val="single" w:sz="4" w:space="0" w:color="auto"/>
            </w:tcBorders>
            <w:vAlign w:val="center"/>
          </w:tcPr>
          <w:p w:rsidR="00621B7B" w:rsidRPr="00276586" w:rsidRDefault="00621B7B" w:rsidP="00621B7B">
            <w:pPr>
              <w:widowControl w:val="0"/>
              <w:jc w:val="center"/>
              <w:rPr>
                <w:sz w:val="20"/>
                <w:szCs w:val="20"/>
              </w:rPr>
            </w:pPr>
          </w:p>
        </w:tc>
        <w:tc>
          <w:tcPr>
            <w:tcW w:w="1162" w:type="dxa"/>
            <w:tcBorders>
              <w:top w:val="single" w:sz="4" w:space="0" w:color="auto"/>
              <w:left w:val="single" w:sz="4" w:space="0" w:color="auto"/>
              <w:bottom w:val="single" w:sz="4" w:space="0" w:color="auto"/>
              <w:right w:val="single" w:sz="4" w:space="0" w:color="auto"/>
            </w:tcBorders>
            <w:vAlign w:val="center"/>
          </w:tcPr>
          <w:p w:rsidR="00621B7B" w:rsidRPr="00276586" w:rsidRDefault="00621B7B" w:rsidP="00621B7B">
            <w:pPr>
              <w:widowControl w:val="0"/>
              <w:jc w:val="center"/>
              <w:rPr>
                <w:sz w:val="20"/>
                <w:szCs w:val="20"/>
              </w:rPr>
            </w:pPr>
          </w:p>
        </w:tc>
      </w:tr>
      <w:tr w:rsidR="00621B7B" w:rsidRPr="00276586" w:rsidTr="00621B7B">
        <w:tc>
          <w:tcPr>
            <w:tcW w:w="2293"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widowControl w:val="0"/>
              <w:rPr>
                <w:sz w:val="20"/>
                <w:szCs w:val="20"/>
                <w:lang w:val="ky-KG" w:eastAsia="en-US"/>
              </w:rPr>
            </w:pPr>
            <w:r w:rsidRPr="00276586">
              <w:rPr>
                <w:sz w:val="20"/>
                <w:szCs w:val="20"/>
                <w:lang w:val="ky-KG"/>
              </w:rPr>
              <w:t>Картография-геодезия кызматы</w:t>
            </w:r>
          </w:p>
        </w:tc>
        <w:tc>
          <w:tcPr>
            <w:tcW w:w="1379"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widowControl w:val="0"/>
              <w:jc w:val="center"/>
              <w:rPr>
                <w:b/>
                <w:sz w:val="20"/>
                <w:szCs w:val="20"/>
                <w:lang w:val="ky-KG" w:eastAsia="en-US"/>
              </w:rPr>
            </w:pPr>
            <w:r w:rsidRPr="00276586">
              <w:rPr>
                <w:b/>
                <w:sz w:val="20"/>
                <w:szCs w:val="20"/>
                <w:lang w:val="ky-KG"/>
              </w:rPr>
              <w:t xml:space="preserve">72,4 </w:t>
            </w:r>
          </w:p>
        </w:tc>
        <w:tc>
          <w:tcPr>
            <w:tcW w:w="1379"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widowControl w:val="0"/>
              <w:jc w:val="center"/>
              <w:rPr>
                <w:b/>
                <w:sz w:val="20"/>
                <w:szCs w:val="20"/>
                <w:lang w:val="ky-KG" w:eastAsia="en-US"/>
              </w:rPr>
            </w:pPr>
            <w:r w:rsidRPr="00276586">
              <w:rPr>
                <w:b/>
                <w:sz w:val="20"/>
                <w:szCs w:val="20"/>
                <w:lang w:val="ky-KG"/>
              </w:rPr>
              <w:t>76,1</w:t>
            </w:r>
          </w:p>
        </w:tc>
        <w:tc>
          <w:tcPr>
            <w:tcW w:w="1148"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widowControl w:val="0"/>
              <w:jc w:val="center"/>
              <w:rPr>
                <w:b/>
                <w:sz w:val="20"/>
                <w:szCs w:val="20"/>
                <w:lang w:val="ky-KG" w:eastAsia="en-US"/>
              </w:rPr>
            </w:pPr>
            <w:r w:rsidRPr="00276586">
              <w:rPr>
                <w:b/>
                <w:sz w:val="20"/>
                <w:szCs w:val="20"/>
                <w:lang w:val="ky-KG"/>
              </w:rPr>
              <w:t>74,9</w:t>
            </w:r>
          </w:p>
        </w:tc>
        <w:tc>
          <w:tcPr>
            <w:tcW w:w="1116"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widowControl w:val="0"/>
              <w:jc w:val="center"/>
              <w:rPr>
                <w:b/>
                <w:sz w:val="20"/>
                <w:szCs w:val="20"/>
                <w:lang w:val="ky-KG" w:eastAsia="en-US"/>
              </w:rPr>
            </w:pPr>
            <w:r w:rsidRPr="00276586">
              <w:rPr>
                <w:b/>
                <w:sz w:val="20"/>
                <w:szCs w:val="20"/>
                <w:lang w:val="ky-KG"/>
              </w:rPr>
              <w:t>-1,1</w:t>
            </w:r>
          </w:p>
        </w:tc>
        <w:tc>
          <w:tcPr>
            <w:tcW w:w="1162"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widowControl w:val="0"/>
              <w:jc w:val="center"/>
              <w:rPr>
                <w:b/>
                <w:sz w:val="20"/>
                <w:szCs w:val="20"/>
              </w:rPr>
            </w:pPr>
            <w:r w:rsidRPr="00276586">
              <w:rPr>
                <w:b/>
                <w:sz w:val="20"/>
                <w:szCs w:val="20"/>
              </w:rPr>
              <w:t>76,6</w:t>
            </w:r>
          </w:p>
        </w:tc>
        <w:tc>
          <w:tcPr>
            <w:tcW w:w="1162"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widowControl w:val="0"/>
              <w:jc w:val="center"/>
              <w:rPr>
                <w:b/>
                <w:sz w:val="20"/>
                <w:szCs w:val="20"/>
              </w:rPr>
            </w:pPr>
            <w:r w:rsidRPr="00276586">
              <w:rPr>
                <w:b/>
                <w:sz w:val="20"/>
                <w:szCs w:val="20"/>
              </w:rPr>
              <w:t>75,7</w:t>
            </w:r>
          </w:p>
        </w:tc>
      </w:tr>
      <w:tr w:rsidR="00621B7B" w:rsidRPr="00276586" w:rsidTr="00621B7B">
        <w:tc>
          <w:tcPr>
            <w:tcW w:w="2293"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widowControl w:val="0"/>
              <w:rPr>
                <w:sz w:val="20"/>
                <w:szCs w:val="20"/>
                <w:lang w:val="ky-KG" w:eastAsia="en-US"/>
              </w:rPr>
            </w:pPr>
            <w:r w:rsidRPr="00276586">
              <w:rPr>
                <w:sz w:val="20"/>
                <w:szCs w:val="20"/>
                <w:lang w:val="ky-KG"/>
              </w:rPr>
              <w:t>бюджеттик каражаттар</w:t>
            </w:r>
          </w:p>
        </w:tc>
        <w:tc>
          <w:tcPr>
            <w:tcW w:w="1379"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widowControl w:val="0"/>
              <w:jc w:val="center"/>
              <w:rPr>
                <w:sz w:val="20"/>
                <w:szCs w:val="20"/>
                <w:lang w:val="ky-KG" w:eastAsia="en-US"/>
              </w:rPr>
            </w:pPr>
            <w:r w:rsidRPr="00276586">
              <w:rPr>
                <w:sz w:val="20"/>
                <w:szCs w:val="20"/>
                <w:lang w:val="ky-KG"/>
              </w:rPr>
              <w:t>66,2</w:t>
            </w:r>
          </w:p>
        </w:tc>
        <w:tc>
          <w:tcPr>
            <w:tcW w:w="1379"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widowControl w:val="0"/>
              <w:jc w:val="center"/>
              <w:rPr>
                <w:sz w:val="20"/>
                <w:szCs w:val="20"/>
                <w:lang w:val="ky-KG" w:eastAsia="en-US"/>
              </w:rPr>
            </w:pPr>
            <w:r w:rsidRPr="00276586">
              <w:rPr>
                <w:sz w:val="20"/>
                <w:szCs w:val="20"/>
                <w:lang w:val="ky-KG"/>
              </w:rPr>
              <w:t>70,6</w:t>
            </w:r>
          </w:p>
        </w:tc>
        <w:tc>
          <w:tcPr>
            <w:tcW w:w="1148"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widowControl w:val="0"/>
              <w:jc w:val="center"/>
              <w:rPr>
                <w:sz w:val="20"/>
                <w:szCs w:val="20"/>
                <w:lang w:val="ky-KG" w:eastAsia="en-US"/>
              </w:rPr>
            </w:pPr>
            <w:r w:rsidRPr="00276586">
              <w:rPr>
                <w:sz w:val="20"/>
                <w:szCs w:val="20"/>
                <w:lang w:val="ky-KG"/>
              </w:rPr>
              <w:t>69,5</w:t>
            </w:r>
          </w:p>
        </w:tc>
        <w:tc>
          <w:tcPr>
            <w:tcW w:w="1116"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widowControl w:val="0"/>
              <w:jc w:val="center"/>
              <w:rPr>
                <w:sz w:val="20"/>
                <w:szCs w:val="20"/>
                <w:lang w:val="ky-KG" w:eastAsia="en-US"/>
              </w:rPr>
            </w:pPr>
            <w:r w:rsidRPr="00276586">
              <w:rPr>
                <w:sz w:val="20"/>
                <w:szCs w:val="20"/>
                <w:lang w:val="ky-KG"/>
              </w:rPr>
              <w:t>-1,1</w:t>
            </w:r>
          </w:p>
        </w:tc>
        <w:tc>
          <w:tcPr>
            <w:tcW w:w="1162"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widowControl w:val="0"/>
              <w:jc w:val="center"/>
              <w:rPr>
                <w:sz w:val="20"/>
                <w:szCs w:val="20"/>
              </w:rPr>
            </w:pPr>
            <w:r w:rsidRPr="00276586">
              <w:rPr>
                <w:sz w:val="20"/>
                <w:szCs w:val="20"/>
              </w:rPr>
              <w:t>71,0</w:t>
            </w:r>
          </w:p>
        </w:tc>
        <w:tc>
          <w:tcPr>
            <w:tcW w:w="1162"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widowControl w:val="0"/>
              <w:jc w:val="center"/>
              <w:rPr>
                <w:sz w:val="20"/>
                <w:szCs w:val="20"/>
              </w:rPr>
            </w:pPr>
            <w:r w:rsidRPr="00276586">
              <w:rPr>
                <w:sz w:val="20"/>
                <w:szCs w:val="20"/>
              </w:rPr>
              <w:t>70,0</w:t>
            </w:r>
          </w:p>
        </w:tc>
      </w:tr>
      <w:tr w:rsidR="00621B7B" w:rsidRPr="00276586" w:rsidTr="00621B7B">
        <w:tc>
          <w:tcPr>
            <w:tcW w:w="2293"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widowControl w:val="0"/>
              <w:rPr>
                <w:sz w:val="20"/>
                <w:szCs w:val="20"/>
                <w:lang w:val="ky-KG" w:eastAsia="en-US"/>
              </w:rPr>
            </w:pPr>
            <w:r w:rsidRPr="00276586">
              <w:rPr>
                <w:sz w:val="20"/>
                <w:szCs w:val="20"/>
                <w:lang w:val="ky-KG"/>
              </w:rPr>
              <w:t>атайын эсептин каражаттары</w:t>
            </w:r>
          </w:p>
        </w:tc>
        <w:tc>
          <w:tcPr>
            <w:tcW w:w="1379"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widowControl w:val="0"/>
              <w:jc w:val="center"/>
              <w:rPr>
                <w:sz w:val="20"/>
                <w:szCs w:val="20"/>
                <w:lang w:val="ky-KG" w:eastAsia="en-US"/>
              </w:rPr>
            </w:pPr>
            <w:r w:rsidRPr="00276586">
              <w:rPr>
                <w:sz w:val="20"/>
                <w:szCs w:val="20"/>
                <w:lang w:val="ky-KG"/>
              </w:rPr>
              <w:t>6,2</w:t>
            </w:r>
          </w:p>
        </w:tc>
        <w:tc>
          <w:tcPr>
            <w:tcW w:w="1379"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widowControl w:val="0"/>
              <w:jc w:val="center"/>
              <w:rPr>
                <w:sz w:val="20"/>
                <w:szCs w:val="20"/>
                <w:lang w:val="ky-KG" w:eastAsia="en-US"/>
              </w:rPr>
            </w:pPr>
            <w:r w:rsidRPr="00276586">
              <w:rPr>
                <w:sz w:val="20"/>
                <w:szCs w:val="20"/>
                <w:lang w:val="ky-KG"/>
              </w:rPr>
              <w:t>5,4</w:t>
            </w:r>
          </w:p>
        </w:tc>
        <w:tc>
          <w:tcPr>
            <w:tcW w:w="1148"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widowControl w:val="0"/>
              <w:jc w:val="center"/>
              <w:rPr>
                <w:sz w:val="20"/>
                <w:szCs w:val="20"/>
                <w:lang w:val="ky-KG" w:eastAsia="en-US"/>
              </w:rPr>
            </w:pPr>
            <w:r w:rsidRPr="00276586">
              <w:rPr>
                <w:sz w:val="20"/>
                <w:szCs w:val="20"/>
                <w:lang w:val="ky-KG"/>
              </w:rPr>
              <w:t>5,4</w:t>
            </w:r>
          </w:p>
        </w:tc>
        <w:tc>
          <w:tcPr>
            <w:tcW w:w="1116"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widowControl w:val="0"/>
              <w:jc w:val="center"/>
              <w:rPr>
                <w:sz w:val="20"/>
                <w:szCs w:val="20"/>
                <w:lang w:val="ky-KG" w:eastAsia="en-US"/>
              </w:rPr>
            </w:pPr>
            <w:r w:rsidRPr="00276586">
              <w:rPr>
                <w:sz w:val="20"/>
                <w:szCs w:val="20"/>
                <w:lang w:val="ky-KG"/>
              </w:rPr>
              <w:t>0</w:t>
            </w:r>
          </w:p>
        </w:tc>
        <w:tc>
          <w:tcPr>
            <w:tcW w:w="1162"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widowControl w:val="0"/>
              <w:jc w:val="center"/>
              <w:rPr>
                <w:sz w:val="20"/>
                <w:szCs w:val="20"/>
              </w:rPr>
            </w:pPr>
            <w:r w:rsidRPr="00276586">
              <w:rPr>
                <w:sz w:val="20"/>
                <w:szCs w:val="20"/>
              </w:rPr>
              <w:t>5,6</w:t>
            </w:r>
          </w:p>
        </w:tc>
        <w:tc>
          <w:tcPr>
            <w:tcW w:w="1162" w:type="dxa"/>
            <w:tcBorders>
              <w:top w:val="single" w:sz="4" w:space="0" w:color="auto"/>
              <w:left w:val="single" w:sz="4" w:space="0" w:color="auto"/>
              <w:bottom w:val="single" w:sz="4" w:space="0" w:color="auto"/>
              <w:right w:val="single" w:sz="4" w:space="0" w:color="auto"/>
            </w:tcBorders>
            <w:vAlign w:val="center"/>
            <w:hideMark/>
          </w:tcPr>
          <w:p w:rsidR="00621B7B" w:rsidRPr="00276586" w:rsidRDefault="00621B7B" w:rsidP="00621B7B">
            <w:pPr>
              <w:widowControl w:val="0"/>
              <w:jc w:val="center"/>
              <w:rPr>
                <w:sz w:val="20"/>
                <w:szCs w:val="20"/>
              </w:rPr>
            </w:pPr>
            <w:r w:rsidRPr="00276586">
              <w:rPr>
                <w:sz w:val="20"/>
                <w:szCs w:val="20"/>
              </w:rPr>
              <w:t>5,7</w:t>
            </w:r>
          </w:p>
        </w:tc>
      </w:tr>
    </w:tbl>
    <w:p w:rsidR="00621B7B" w:rsidRPr="00276586" w:rsidRDefault="00621B7B" w:rsidP="00621B7B">
      <w:pPr>
        <w:ind w:firstLine="708"/>
        <w:jc w:val="both"/>
      </w:pPr>
    </w:p>
    <w:p w:rsidR="00621B7B" w:rsidRPr="00276586" w:rsidRDefault="00621B7B" w:rsidP="00621B7B">
      <w:pPr>
        <w:ind w:firstLine="709"/>
        <w:jc w:val="both"/>
        <w:rPr>
          <w:rFonts w:eastAsiaTheme="minorHAnsi"/>
          <w:lang w:val="ky-KG" w:eastAsia="en-US"/>
        </w:rPr>
      </w:pPr>
      <w:r w:rsidRPr="00276586">
        <w:rPr>
          <w:lang w:val="ky-KG"/>
        </w:rPr>
        <w:t xml:space="preserve">Бюджеттик </w:t>
      </w:r>
      <w:r w:rsidR="00867280" w:rsidRPr="00276586">
        <w:rPr>
          <w:lang w:val="ky-KG"/>
        </w:rPr>
        <w:t xml:space="preserve">каражаттар боюнча чыгашалардын </w:t>
      </w:r>
      <w:r w:rsidRPr="00276586">
        <w:t xml:space="preserve">4,6 </w:t>
      </w:r>
      <w:r w:rsidRPr="00276586">
        <w:rPr>
          <w:rFonts w:eastAsia="Calibri"/>
          <w:bCs/>
          <w:lang w:val="ky-KG"/>
        </w:rPr>
        <w:t xml:space="preserve">млн. </w:t>
      </w:r>
      <w:r w:rsidRPr="00276586">
        <w:rPr>
          <w:lang w:val="ky-KG"/>
        </w:rPr>
        <w:t>сомго азайышы, кирешелердин түшпөй калуусунан улам республикалык бюджеттин киреше бөлүгүнүн болжолдуу көрсөткүчтөрүнүн азайышына жана  коронавирустук инфекциянын пандемиясынан кийин экономиканы акырындык менен калыбына келтирүү зарылдыгына байланыштуу бюджетти оптималдаштыруу алкагында каралган.</w:t>
      </w:r>
    </w:p>
    <w:p w:rsidR="00621B7B" w:rsidRPr="00276586" w:rsidRDefault="00621B7B" w:rsidP="00621B7B">
      <w:pPr>
        <w:ind w:firstLine="708"/>
        <w:jc w:val="both"/>
        <w:rPr>
          <w:lang w:val="ky-KG"/>
        </w:rPr>
      </w:pPr>
    </w:p>
    <w:p w:rsidR="00621B7B" w:rsidRPr="00276586" w:rsidRDefault="00621B7B" w:rsidP="00621B7B">
      <w:pPr>
        <w:ind w:firstLine="708"/>
        <w:jc w:val="both"/>
        <w:rPr>
          <w:rFonts w:eastAsiaTheme="minorHAnsi"/>
          <w:lang w:val="ky-KG" w:eastAsia="en-US"/>
        </w:rPr>
      </w:pPr>
      <w:r w:rsidRPr="00276586">
        <w:rPr>
          <w:lang w:val="ky-KG"/>
        </w:rPr>
        <w:t xml:space="preserve">Каралган каражаттар </w:t>
      </w:r>
      <w:r w:rsidRPr="00276586">
        <w:rPr>
          <w:rFonts w:eastAsia="Calibri"/>
          <w:lang w:val="ky-KG"/>
        </w:rPr>
        <w:t xml:space="preserve">Кыргыз Республикасынын аймагы боюнча </w:t>
      </w:r>
      <w:r w:rsidRPr="00276586">
        <w:rPr>
          <w:lang w:val="ky-KG"/>
        </w:rPr>
        <w:t>ар түрдүү масштабдагы жана ар кандай багыттагы топографиялык карталарды түзүү, жаңыртуу, басууга даярдоо боюнча топографиялык-геодезиялык жана картографиялык иштерди улантууга багытталат.</w:t>
      </w:r>
    </w:p>
    <w:p w:rsidR="00621B7B" w:rsidRPr="00276586" w:rsidRDefault="00621B7B" w:rsidP="00621B7B">
      <w:pPr>
        <w:spacing w:before="120"/>
        <w:ind w:firstLine="708"/>
        <w:jc w:val="both"/>
        <w:rPr>
          <w:lang w:val="ky-KG"/>
        </w:rPr>
      </w:pPr>
      <w:r w:rsidRPr="00276586">
        <w:rPr>
          <w:lang w:val="ky-KG"/>
        </w:rPr>
        <w:t xml:space="preserve">Кыргыз Республикасынын Өкмөтүнө караштуу Жер ресурстары боюнча мамлекеттик агенттигинин алдындагы Мамлекеттик картография-геодезия кызматына бөлүнгөн каражаттардын эсебинен айрым мамлекеттер менен </w:t>
      </w:r>
      <w:r w:rsidRPr="00276586">
        <w:rPr>
          <w:rFonts w:eastAsia="Calibri"/>
          <w:lang w:val="ky-KG"/>
        </w:rPr>
        <w:t xml:space="preserve">Кыргыз Республикасынын </w:t>
      </w:r>
      <w:r w:rsidRPr="00276586">
        <w:rPr>
          <w:lang w:val="ky-KG"/>
        </w:rPr>
        <w:t xml:space="preserve">мамлекеттик чек арасын  делимитациялоо жана демаркациялоо боюнча  талаа топографиялык-геодезиялык иштери жүргүзүлөт. Мамлекеттик чек ара линиясына талаа изилдөөсүн жүргүзүү жана тактоо, демаркациялоо боюнча талаа топографиялык-геодезиялык иштерди аткаруу боюнча иштер улантылат.   </w:t>
      </w:r>
    </w:p>
    <w:p w:rsidR="00621B7B" w:rsidRPr="00276586" w:rsidRDefault="00621B7B" w:rsidP="00621B7B">
      <w:pPr>
        <w:ind w:firstLine="708"/>
        <w:jc w:val="both"/>
        <w:rPr>
          <w:rFonts w:eastAsia="Calibri"/>
          <w:bCs/>
          <w:lang w:val="ky-KG"/>
        </w:rPr>
      </w:pPr>
      <w:r w:rsidRPr="00276586">
        <w:rPr>
          <w:rFonts w:eastAsia="Calibri"/>
          <w:bCs/>
          <w:lang w:val="ky-KG"/>
        </w:rPr>
        <w:t xml:space="preserve">Атайын каражаттар каралган, анткени топографиялык-геодезиялык, тартуу жана  картографиялык иштер жеке жана юридикалык жактардын табыштамалары боюнча келишим шарттарында аткарылат. </w:t>
      </w:r>
    </w:p>
    <w:p w:rsidR="00621B7B" w:rsidRPr="00276586" w:rsidRDefault="00621B7B" w:rsidP="00621B7B">
      <w:pPr>
        <w:ind w:firstLine="709"/>
        <w:jc w:val="both"/>
        <w:rPr>
          <w:rFonts w:asciiTheme="minorHAnsi" w:eastAsia="Calibri" w:hAnsiTheme="minorHAnsi" w:cstheme="minorBidi"/>
          <w:sz w:val="22"/>
          <w:szCs w:val="22"/>
          <w:lang w:val="ky-KG"/>
        </w:rPr>
      </w:pPr>
    </w:p>
    <w:p w:rsidR="000840DB" w:rsidRPr="00276586" w:rsidRDefault="000840DB" w:rsidP="000840DB">
      <w:pPr>
        <w:spacing w:before="120"/>
        <w:ind w:firstLine="709"/>
        <w:jc w:val="center"/>
        <w:rPr>
          <w:rFonts w:eastAsia="Calibri"/>
          <w:b/>
          <w:lang w:val="ky-KG" w:eastAsia="en-US"/>
        </w:rPr>
      </w:pPr>
      <w:r w:rsidRPr="00276586">
        <w:rPr>
          <w:rFonts w:eastAsia="Calibri"/>
          <w:b/>
          <w:lang w:val="ky-KG" w:eastAsia="en-US"/>
        </w:rPr>
        <w:lastRenderedPageBreak/>
        <w:t>Кыргыз Республикасынын Транспорт жана жол министрлиги (КР ТЖМ)</w:t>
      </w:r>
    </w:p>
    <w:p w:rsidR="000840DB" w:rsidRPr="00276586" w:rsidRDefault="000840DB" w:rsidP="000840DB">
      <w:pPr>
        <w:spacing w:before="120"/>
        <w:ind w:firstLine="709"/>
        <w:jc w:val="center"/>
        <w:rPr>
          <w:rFonts w:eastAsia="Calibri"/>
          <w:b/>
          <w:lang w:val="ky-KG" w:eastAsia="en-US"/>
        </w:rPr>
      </w:pPr>
    </w:p>
    <w:p w:rsidR="000840DB" w:rsidRPr="00276586" w:rsidRDefault="000840DB" w:rsidP="000840DB">
      <w:pPr>
        <w:shd w:val="clear" w:color="auto" w:fill="FFFFFF"/>
        <w:tabs>
          <w:tab w:val="left" w:pos="4535"/>
        </w:tabs>
        <w:ind w:firstLine="709"/>
        <w:jc w:val="both"/>
        <w:rPr>
          <w:rFonts w:eastAsia="Calibri"/>
          <w:b/>
          <w:lang w:val="ky-KG" w:eastAsia="en-US"/>
        </w:rPr>
      </w:pPr>
      <w:r w:rsidRPr="00276586">
        <w:rPr>
          <w:rFonts w:eastAsia="Calibri"/>
          <w:b/>
          <w:lang w:val="ky-KG" w:eastAsia="en-US"/>
        </w:rPr>
        <w:t xml:space="preserve">7045 “транспорт” бөлүмү </w:t>
      </w:r>
      <w:r w:rsidRPr="00276586">
        <w:rPr>
          <w:rFonts w:eastAsia="Calibri"/>
          <w:b/>
          <w:lang w:val="ky-KG" w:eastAsia="en-US"/>
        </w:rPr>
        <w:tab/>
      </w:r>
    </w:p>
    <w:p w:rsidR="000840DB" w:rsidRPr="00276586" w:rsidRDefault="000840DB" w:rsidP="000840DB">
      <w:pPr>
        <w:shd w:val="clear" w:color="auto" w:fill="FFFFFF"/>
        <w:ind w:firstLine="709"/>
        <w:jc w:val="both"/>
        <w:rPr>
          <w:rFonts w:eastAsia="Calibri"/>
          <w:b/>
          <w:lang w:val="ky-KG" w:eastAsia="en-US"/>
        </w:rPr>
      </w:pPr>
      <w:r w:rsidRPr="00276586">
        <w:rPr>
          <w:rFonts w:eastAsia="Calibri"/>
          <w:lang w:val="ky-KG" w:eastAsia="en-US"/>
        </w:rPr>
        <w:t xml:space="preserve">“Транспорт” бөлүмү боюнча 2021-жылга чыгашалар </w:t>
      </w:r>
      <w:r w:rsidRPr="00276586">
        <w:rPr>
          <w:rFonts w:eastAsia="Calibri"/>
          <w:b/>
          <w:lang w:val="ky-KG" w:eastAsia="en-US"/>
        </w:rPr>
        <w:t xml:space="preserve">9 096,9 млн сом </w:t>
      </w:r>
      <w:r w:rsidRPr="00276586">
        <w:rPr>
          <w:rFonts w:eastAsia="Calibri"/>
          <w:lang w:val="ky-KG" w:eastAsia="en-US"/>
        </w:rPr>
        <w:t xml:space="preserve">суммада каралган, 2020-жылдын бекитилген бюджетине карата 1 777,0 млн. сомго азайган, анын ичинде бюджеттик каражаттардын чыгашалары 962,1 млн. сомду түзөт </w:t>
      </w:r>
      <w:r w:rsidRPr="00276586">
        <w:rPr>
          <w:rFonts w:eastAsia="Calibri"/>
          <w:lang w:val="ky-KG"/>
        </w:rPr>
        <w:t xml:space="preserve">1 335,4 </w:t>
      </w:r>
      <w:r w:rsidRPr="00276586">
        <w:rPr>
          <w:rFonts w:eastAsia="Calibri"/>
          <w:lang w:val="ky-KG" w:eastAsia="en-US"/>
        </w:rPr>
        <w:t>млн. сомго же 2020-жылдын бекитилген бюджетине карата 58,1%га азайган, атайын эсептин каражаттары 90 млн. сом же 2020-жылдын бекитилген бюджетинин деңгээлинде, тышкы мамлекеттик инвестициялардын эсебинен 8 044,8 млн. сом же 2020-жылдын бекитилген бюджетинен 94,8%.</w:t>
      </w:r>
    </w:p>
    <w:p w:rsidR="000840DB" w:rsidRPr="00276586" w:rsidRDefault="000840DB" w:rsidP="000840DB">
      <w:pPr>
        <w:shd w:val="clear" w:color="auto" w:fill="FFFFFF"/>
        <w:ind w:firstLine="709"/>
        <w:jc w:val="both"/>
        <w:rPr>
          <w:rFonts w:eastAsia="Calibri"/>
          <w:lang w:val="ky-KG"/>
        </w:rPr>
      </w:pPr>
      <w:r w:rsidRPr="00276586">
        <w:rPr>
          <w:rFonts w:eastAsia="Calibri"/>
          <w:lang w:val="ky-KG"/>
        </w:rPr>
        <w:t xml:space="preserve">Пландалган чыгашаларды каржылоо булактары: республикалык бюджеттин каражаттары, атайын эсептин каражаттары жана мамлекеттик инвестициялардын каражаттары, алар КР ТЖМнын жалпы чыгашаларына карата пайыздык катышта </w:t>
      </w:r>
      <w:r w:rsidRPr="00276586">
        <w:rPr>
          <w:rFonts w:eastAsia="Calibri"/>
          <w:lang w:val="ky-KG" w:eastAsia="en-US"/>
        </w:rPr>
        <w:t xml:space="preserve">10,6, 1,0 жана 88,4 % </w:t>
      </w:r>
      <w:r w:rsidRPr="00276586">
        <w:rPr>
          <w:rFonts w:eastAsia="Calibri"/>
          <w:lang w:val="ky-KG"/>
        </w:rPr>
        <w:t xml:space="preserve">түзөт. </w:t>
      </w:r>
    </w:p>
    <w:p w:rsidR="000840DB" w:rsidRPr="00276586" w:rsidRDefault="000840DB" w:rsidP="000840DB">
      <w:pPr>
        <w:shd w:val="clear" w:color="auto" w:fill="FFFFFF"/>
        <w:ind w:firstLine="709"/>
        <w:jc w:val="both"/>
        <w:rPr>
          <w:rFonts w:eastAsia="Calibri"/>
          <w:lang w:val="ky-KG" w:eastAsia="en-US"/>
        </w:rPr>
      </w:pPr>
    </w:p>
    <w:p w:rsidR="000840DB" w:rsidRPr="00276586" w:rsidRDefault="000840DB" w:rsidP="000840DB">
      <w:pPr>
        <w:shd w:val="clear" w:color="auto" w:fill="FFFFFF"/>
        <w:ind w:firstLine="709"/>
        <w:jc w:val="right"/>
        <w:rPr>
          <w:rFonts w:eastAsia="Calibri"/>
          <w:sz w:val="20"/>
          <w:szCs w:val="20"/>
          <w:lang w:val="ky-KG" w:eastAsia="en-US"/>
        </w:rPr>
      </w:pPr>
      <w:r w:rsidRPr="00276586">
        <w:rPr>
          <w:rFonts w:eastAsia="Calibri"/>
          <w:sz w:val="20"/>
          <w:szCs w:val="20"/>
          <w:lang w:val="ky-KG" w:eastAsia="en-US"/>
        </w:rPr>
        <w:t>млн. сом</w:t>
      </w:r>
    </w:p>
    <w:tbl>
      <w:tblPr>
        <w:tblW w:w="0" w:type="auto"/>
        <w:jc w:val="center"/>
        <w:tblLayout w:type="fixed"/>
        <w:tblCellMar>
          <w:left w:w="70" w:type="dxa"/>
          <w:right w:w="70" w:type="dxa"/>
        </w:tblCellMar>
        <w:tblLook w:val="04A0" w:firstRow="1" w:lastRow="0" w:firstColumn="1" w:lastColumn="0" w:noHBand="0" w:noVBand="1"/>
      </w:tblPr>
      <w:tblGrid>
        <w:gridCol w:w="2290"/>
        <w:gridCol w:w="1124"/>
        <w:gridCol w:w="1276"/>
        <w:gridCol w:w="1134"/>
        <w:gridCol w:w="1144"/>
        <w:gridCol w:w="1266"/>
        <w:gridCol w:w="1427"/>
      </w:tblGrid>
      <w:tr w:rsidR="000840DB" w:rsidRPr="00276586" w:rsidTr="00E46BAD">
        <w:trPr>
          <w:trHeight w:val="727"/>
          <w:jc w:val="center"/>
        </w:trPr>
        <w:tc>
          <w:tcPr>
            <w:tcW w:w="2290" w:type="dxa"/>
            <w:tcBorders>
              <w:top w:val="single" w:sz="4" w:space="0" w:color="auto"/>
              <w:left w:val="single" w:sz="4" w:space="0" w:color="auto"/>
              <w:bottom w:val="single" w:sz="8" w:space="0" w:color="auto"/>
              <w:right w:val="single" w:sz="4" w:space="0" w:color="auto"/>
            </w:tcBorders>
            <w:noWrap/>
            <w:vAlign w:val="center"/>
            <w:hideMark/>
          </w:tcPr>
          <w:p w:rsidR="000840DB" w:rsidRPr="00276586" w:rsidRDefault="000840DB" w:rsidP="00E46BAD">
            <w:pPr>
              <w:autoSpaceDE w:val="0"/>
              <w:autoSpaceDN w:val="0"/>
              <w:adjustRightInd w:val="0"/>
              <w:rPr>
                <w:rFonts w:eastAsia="Cambria"/>
                <w:b/>
                <w:sz w:val="20"/>
                <w:szCs w:val="22"/>
                <w:lang w:val="ky-KG" w:eastAsia="en-US"/>
              </w:rPr>
            </w:pPr>
            <w:r w:rsidRPr="00276586">
              <w:rPr>
                <w:rFonts w:eastAsia="Cambria"/>
                <w:b/>
                <w:sz w:val="20"/>
                <w:szCs w:val="22"/>
                <w:lang w:val="ky-KG" w:eastAsia="en-US"/>
              </w:rPr>
              <w:t xml:space="preserve">Аталышы </w:t>
            </w:r>
          </w:p>
        </w:tc>
        <w:tc>
          <w:tcPr>
            <w:tcW w:w="1124" w:type="dxa"/>
            <w:tcBorders>
              <w:top w:val="single" w:sz="4" w:space="0" w:color="auto"/>
              <w:left w:val="nil"/>
              <w:bottom w:val="single" w:sz="8" w:space="0" w:color="auto"/>
              <w:right w:val="single" w:sz="4" w:space="0" w:color="auto"/>
            </w:tcBorders>
            <w:vAlign w:val="center"/>
            <w:hideMark/>
          </w:tcPr>
          <w:p w:rsidR="000840DB" w:rsidRPr="00276586" w:rsidRDefault="000840DB" w:rsidP="00E46BAD">
            <w:pPr>
              <w:jc w:val="center"/>
              <w:rPr>
                <w:rFonts w:eastAsia="Calibri"/>
                <w:b/>
                <w:bCs/>
                <w:sz w:val="20"/>
                <w:szCs w:val="20"/>
                <w:lang w:val="ky-KG"/>
              </w:rPr>
            </w:pPr>
            <w:r w:rsidRPr="00276586">
              <w:rPr>
                <w:rFonts w:eastAsia="Calibri"/>
                <w:b/>
                <w:bCs/>
                <w:sz w:val="20"/>
                <w:szCs w:val="20"/>
                <w:lang w:val="ky-KG"/>
              </w:rPr>
              <w:t>2019-ж. факт</w:t>
            </w:r>
          </w:p>
        </w:tc>
        <w:tc>
          <w:tcPr>
            <w:tcW w:w="1276" w:type="dxa"/>
            <w:tcBorders>
              <w:top w:val="single" w:sz="4" w:space="0" w:color="auto"/>
              <w:left w:val="nil"/>
              <w:bottom w:val="single" w:sz="8" w:space="0" w:color="auto"/>
              <w:right w:val="single" w:sz="4" w:space="0" w:color="auto"/>
            </w:tcBorders>
            <w:vAlign w:val="center"/>
            <w:hideMark/>
          </w:tcPr>
          <w:p w:rsidR="000840DB" w:rsidRPr="00276586" w:rsidRDefault="000840DB" w:rsidP="00E46BAD">
            <w:pPr>
              <w:jc w:val="center"/>
              <w:rPr>
                <w:rFonts w:eastAsia="Calibri"/>
                <w:b/>
                <w:bCs/>
                <w:sz w:val="20"/>
                <w:szCs w:val="20"/>
                <w:lang w:val="ky-KG"/>
              </w:rPr>
            </w:pPr>
            <w:r w:rsidRPr="00276586">
              <w:rPr>
                <w:rFonts w:eastAsia="Calibri"/>
                <w:b/>
                <w:bCs/>
                <w:sz w:val="20"/>
                <w:szCs w:val="20"/>
                <w:lang w:val="ky-KG"/>
              </w:rPr>
              <w:t>2020-ж. бекит</w:t>
            </w:r>
          </w:p>
        </w:tc>
        <w:tc>
          <w:tcPr>
            <w:tcW w:w="1134" w:type="dxa"/>
            <w:tcBorders>
              <w:top w:val="single" w:sz="4" w:space="0" w:color="auto"/>
              <w:left w:val="nil"/>
              <w:bottom w:val="single" w:sz="8" w:space="0" w:color="auto"/>
              <w:right w:val="single" w:sz="4" w:space="0" w:color="auto"/>
            </w:tcBorders>
            <w:vAlign w:val="center"/>
            <w:hideMark/>
          </w:tcPr>
          <w:p w:rsidR="000840DB" w:rsidRPr="00276586" w:rsidRDefault="000840DB" w:rsidP="00E46BAD">
            <w:pPr>
              <w:jc w:val="center"/>
              <w:rPr>
                <w:rFonts w:eastAsia="Calibri"/>
                <w:b/>
                <w:bCs/>
                <w:sz w:val="20"/>
                <w:szCs w:val="20"/>
                <w:lang w:val="ky-KG"/>
              </w:rPr>
            </w:pPr>
            <w:r w:rsidRPr="00276586">
              <w:rPr>
                <w:rFonts w:eastAsia="Calibri"/>
                <w:b/>
                <w:bCs/>
                <w:sz w:val="20"/>
                <w:szCs w:val="20"/>
                <w:lang w:val="ky-KG"/>
              </w:rPr>
              <w:t>2021-ж. долбоор</w:t>
            </w:r>
          </w:p>
        </w:tc>
        <w:tc>
          <w:tcPr>
            <w:tcW w:w="1144" w:type="dxa"/>
            <w:tcBorders>
              <w:top w:val="single" w:sz="4" w:space="0" w:color="auto"/>
              <w:left w:val="nil"/>
              <w:bottom w:val="single" w:sz="8" w:space="0" w:color="auto"/>
              <w:right w:val="single" w:sz="4" w:space="0" w:color="auto"/>
            </w:tcBorders>
            <w:vAlign w:val="center"/>
            <w:hideMark/>
          </w:tcPr>
          <w:p w:rsidR="000840DB" w:rsidRPr="00276586" w:rsidRDefault="000840DB" w:rsidP="00E46BAD">
            <w:pPr>
              <w:jc w:val="center"/>
              <w:rPr>
                <w:rFonts w:eastAsia="Calibri"/>
                <w:b/>
                <w:bCs/>
                <w:sz w:val="20"/>
                <w:szCs w:val="20"/>
                <w:lang w:val="ky-KG"/>
              </w:rPr>
            </w:pPr>
            <w:r w:rsidRPr="00276586">
              <w:rPr>
                <w:rFonts w:eastAsia="Calibri"/>
                <w:b/>
                <w:bCs/>
                <w:sz w:val="20"/>
                <w:szCs w:val="20"/>
                <w:lang w:val="ky-KG"/>
              </w:rPr>
              <w:t>четтөө</w:t>
            </w:r>
          </w:p>
        </w:tc>
        <w:tc>
          <w:tcPr>
            <w:tcW w:w="1266" w:type="dxa"/>
            <w:tcBorders>
              <w:top w:val="single" w:sz="4" w:space="0" w:color="auto"/>
              <w:left w:val="nil"/>
              <w:bottom w:val="single" w:sz="8" w:space="0" w:color="auto"/>
              <w:right w:val="single" w:sz="4" w:space="0" w:color="auto"/>
            </w:tcBorders>
            <w:hideMark/>
          </w:tcPr>
          <w:p w:rsidR="000840DB" w:rsidRPr="00276586" w:rsidRDefault="000840DB" w:rsidP="00E46BAD">
            <w:pPr>
              <w:jc w:val="center"/>
              <w:rPr>
                <w:rFonts w:eastAsia="Calibri"/>
                <w:b/>
                <w:bCs/>
                <w:sz w:val="20"/>
                <w:szCs w:val="20"/>
                <w:lang w:val="ky-KG"/>
              </w:rPr>
            </w:pPr>
          </w:p>
          <w:p w:rsidR="000840DB" w:rsidRPr="00276586" w:rsidRDefault="000840DB" w:rsidP="00E46BAD">
            <w:pPr>
              <w:jc w:val="center"/>
              <w:rPr>
                <w:rFonts w:eastAsia="Calibri"/>
                <w:b/>
                <w:bCs/>
                <w:sz w:val="20"/>
                <w:szCs w:val="20"/>
                <w:lang w:val="ky-KG"/>
              </w:rPr>
            </w:pPr>
            <w:r w:rsidRPr="00276586">
              <w:rPr>
                <w:rFonts w:eastAsia="Calibri"/>
                <w:b/>
                <w:bCs/>
                <w:sz w:val="20"/>
                <w:szCs w:val="20"/>
                <w:lang w:val="ky-KG"/>
              </w:rPr>
              <w:t>2022-ж. болжол</w:t>
            </w:r>
          </w:p>
        </w:tc>
        <w:tc>
          <w:tcPr>
            <w:tcW w:w="1427" w:type="dxa"/>
            <w:tcBorders>
              <w:top w:val="single" w:sz="4" w:space="0" w:color="auto"/>
              <w:left w:val="nil"/>
              <w:bottom w:val="single" w:sz="8" w:space="0" w:color="auto"/>
              <w:right w:val="single" w:sz="4" w:space="0" w:color="auto"/>
            </w:tcBorders>
            <w:vAlign w:val="center"/>
            <w:hideMark/>
          </w:tcPr>
          <w:p w:rsidR="000840DB" w:rsidRPr="00276586" w:rsidRDefault="000840DB" w:rsidP="00E46BAD">
            <w:pPr>
              <w:jc w:val="center"/>
              <w:rPr>
                <w:rFonts w:eastAsia="Calibri"/>
                <w:b/>
                <w:bCs/>
                <w:sz w:val="20"/>
                <w:szCs w:val="20"/>
                <w:lang w:val="ky-KG"/>
              </w:rPr>
            </w:pPr>
            <w:r w:rsidRPr="00276586">
              <w:rPr>
                <w:rFonts w:eastAsia="Calibri"/>
                <w:b/>
                <w:bCs/>
                <w:sz w:val="20"/>
                <w:szCs w:val="20"/>
                <w:lang w:val="ky-KG"/>
              </w:rPr>
              <w:t>2023-ж. болжол</w:t>
            </w:r>
          </w:p>
        </w:tc>
      </w:tr>
      <w:tr w:rsidR="000840DB" w:rsidRPr="00276586" w:rsidTr="00E46BAD">
        <w:trPr>
          <w:trHeight w:val="297"/>
          <w:jc w:val="center"/>
        </w:trPr>
        <w:tc>
          <w:tcPr>
            <w:tcW w:w="229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0840DB" w:rsidRPr="00276586" w:rsidRDefault="000840DB" w:rsidP="00E46BAD">
            <w:pPr>
              <w:jc w:val="both"/>
              <w:rPr>
                <w:b/>
                <w:bCs/>
                <w:color w:val="FF0000"/>
                <w:sz w:val="20"/>
                <w:szCs w:val="20"/>
                <w:lang w:val="ky-KG" w:eastAsia="ky-KG"/>
              </w:rPr>
            </w:pPr>
            <w:r w:rsidRPr="00276586">
              <w:rPr>
                <w:b/>
                <w:bCs/>
                <w:sz w:val="20"/>
                <w:szCs w:val="20"/>
                <w:lang w:val="ky-KG" w:eastAsia="ky-KG"/>
              </w:rPr>
              <w:t xml:space="preserve">Бардыгы </w:t>
            </w:r>
          </w:p>
        </w:tc>
        <w:tc>
          <w:tcPr>
            <w:tcW w:w="1124" w:type="dxa"/>
            <w:tcBorders>
              <w:top w:val="single" w:sz="8" w:space="0" w:color="auto"/>
              <w:left w:val="nil"/>
              <w:bottom w:val="single" w:sz="4" w:space="0" w:color="auto"/>
              <w:right w:val="single" w:sz="4" w:space="0" w:color="auto"/>
            </w:tcBorders>
            <w:shd w:val="clear" w:color="auto" w:fill="auto"/>
            <w:noWrap/>
            <w:vAlign w:val="center"/>
            <w:hideMark/>
          </w:tcPr>
          <w:p w:rsidR="000840DB" w:rsidRPr="00276586" w:rsidRDefault="000840DB" w:rsidP="00E46BAD">
            <w:pPr>
              <w:jc w:val="center"/>
              <w:rPr>
                <w:b/>
                <w:bCs/>
                <w:sz w:val="20"/>
                <w:szCs w:val="20"/>
                <w:lang w:val="ky-KG" w:eastAsia="ky-KG"/>
              </w:rPr>
            </w:pPr>
            <w:r w:rsidRPr="00276586">
              <w:rPr>
                <w:b/>
                <w:bCs/>
                <w:sz w:val="20"/>
                <w:szCs w:val="20"/>
                <w:lang w:val="ky-KG" w:eastAsia="ky-KG"/>
              </w:rPr>
              <w:t>10 743,5</w:t>
            </w:r>
          </w:p>
        </w:tc>
        <w:tc>
          <w:tcPr>
            <w:tcW w:w="1276" w:type="dxa"/>
            <w:tcBorders>
              <w:top w:val="single" w:sz="8" w:space="0" w:color="auto"/>
              <w:left w:val="nil"/>
              <w:bottom w:val="single" w:sz="4" w:space="0" w:color="auto"/>
              <w:right w:val="single" w:sz="4" w:space="0" w:color="auto"/>
            </w:tcBorders>
            <w:shd w:val="clear" w:color="auto" w:fill="auto"/>
            <w:noWrap/>
            <w:vAlign w:val="center"/>
            <w:hideMark/>
          </w:tcPr>
          <w:p w:rsidR="000840DB" w:rsidRPr="00276586" w:rsidRDefault="000840DB" w:rsidP="00E46BAD">
            <w:pPr>
              <w:jc w:val="center"/>
              <w:rPr>
                <w:b/>
                <w:bCs/>
                <w:sz w:val="20"/>
                <w:szCs w:val="20"/>
                <w:lang w:val="ky-KG" w:eastAsia="ky-KG"/>
              </w:rPr>
            </w:pPr>
            <w:r w:rsidRPr="00276586">
              <w:rPr>
                <w:b/>
                <w:bCs/>
                <w:sz w:val="20"/>
                <w:szCs w:val="20"/>
                <w:lang w:val="ky-KG" w:eastAsia="ky-KG"/>
              </w:rPr>
              <w:t>10 873,9</w:t>
            </w:r>
          </w:p>
        </w:tc>
        <w:tc>
          <w:tcPr>
            <w:tcW w:w="1134" w:type="dxa"/>
            <w:tcBorders>
              <w:top w:val="single" w:sz="8" w:space="0" w:color="auto"/>
              <w:left w:val="nil"/>
              <w:bottom w:val="single" w:sz="4" w:space="0" w:color="auto"/>
              <w:right w:val="single" w:sz="4" w:space="0" w:color="auto"/>
            </w:tcBorders>
            <w:shd w:val="clear" w:color="auto" w:fill="auto"/>
            <w:noWrap/>
            <w:vAlign w:val="center"/>
            <w:hideMark/>
          </w:tcPr>
          <w:p w:rsidR="000840DB" w:rsidRPr="00276586" w:rsidRDefault="000840DB" w:rsidP="00E46BAD">
            <w:pPr>
              <w:jc w:val="center"/>
              <w:rPr>
                <w:b/>
                <w:bCs/>
                <w:sz w:val="20"/>
                <w:szCs w:val="20"/>
                <w:lang w:val="ky-KG" w:eastAsia="ky-KG"/>
              </w:rPr>
            </w:pPr>
            <w:r w:rsidRPr="00276586">
              <w:rPr>
                <w:b/>
                <w:bCs/>
                <w:sz w:val="20"/>
                <w:szCs w:val="20"/>
                <w:lang w:val="ky-KG" w:eastAsia="ky-KG"/>
              </w:rPr>
              <w:t>9 096,9</w:t>
            </w:r>
          </w:p>
        </w:tc>
        <w:tc>
          <w:tcPr>
            <w:tcW w:w="1144" w:type="dxa"/>
            <w:tcBorders>
              <w:top w:val="single" w:sz="8" w:space="0" w:color="auto"/>
              <w:left w:val="nil"/>
              <w:bottom w:val="single" w:sz="4" w:space="0" w:color="auto"/>
              <w:right w:val="single" w:sz="4" w:space="0" w:color="auto"/>
            </w:tcBorders>
            <w:shd w:val="clear" w:color="auto" w:fill="auto"/>
            <w:noWrap/>
            <w:vAlign w:val="center"/>
            <w:hideMark/>
          </w:tcPr>
          <w:p w:rsidR="000840DB" w:rsidRPr="00276586" w:rsidRDefault="000840DB" w:rsidP="00E46BAD">
            <w:pPr>
              <w:jc w:val="center"/>
              <w:rPr>
                <w:b/>
                <w:bCs/>
                <w:sz w:val="20"/>
                <w:szCs w:val="20"/>
                <w:lang w:val="ky-KG" w:eastAsia="ky-KG"/>
              </w:rPr>
            </w:pPr>
            <w:r w:rsidRPr="00276586">
              <w:rPr>
                <w:b/>
                <w:bCs/>
                <w:sz w:val="20"/>
                <w:szCs w:val="20"/>
                <w:lang w:val="ky-KG" w:eastAsia="ky-KG"/>
              </w:rPr>
              <w:t>-1 777,0</w:t>
            </w:r>
          </w:p>
        </w:tc>
        <w:tc>
          <w:tcPr>
            <w:tcW w:w="1266" w:type="dxa"/>
            <w:tcBorders>
              <w:top w:val="single" w:sz="8" w:space="0" w:color="auto"/>
              <w:left w:val="nil"/>
              <w:bottom w:val="single" w:sz="4" w:space="0" w:color="auto"/>
              <w:right w:val="single" w:sz="4" w:space="0" w:color="auto"/>
            </w:tcBorders>
            <w:shd w:val="clear" w:color="auto" w:fill="auto"/>
            <w:noWrap/>
            <w:vAlign w:val="center"/>
            <w:hideMark/>
          </w:tcPr>
          <w:p w:rsidR="000840DB" w:rsidRPr="00276586" w:rsidRDefault="000840DB" w:rsidP="00E46BAD">
            <w:pPr>
              <w:jc w:val="center"/>
              <w:rPr>
                <w:b/>
                <w:bCs/>
                <w:sz w:val="20"/>
                <w:szCs w:val="20"/>
                <w:lang w:val="ky-KG" w:eastAsia="ky-KG"/>
              </w:rPr>
            </w:pPr>
            <w:r w:rsidRPr="00276586">
              <w:rPr>
                <w:b/>
                <w:bCs/>
                <w:sz w:val="20"/>
                <w:szCs w:val="20"/>
                <w:lang w:val="ky-KG" w:eastAsia="ky-KG"/>
              </w:rPr>
              <w:t>9 021,7</w:t>
            </w:r>
          </w:p>
        </w:tc>
        <w:tc>
          <w:tcPr>
            <w:tcW w:w="1427" w:type="dxa"/>
            <w:tcBorders>
              <w:top w:val="single" w:sz="8" w:space="0" w:color="auto"/>
              <w:left w:val="nil"/>
              <w:bottom w:val="single" w:sz="4" w:space="0" w:color="auto"/>
              <w:right w:val="single" w:sz="4" w:space="0" w:color="auto"/>
            </w:tcBorders>
            <w:shd w:val="clear" w:color="auto" w:fill="auto"/>
            <w:noWrap/>
            <w:vAlign w:val="center"/>
            <w:hideMark/>
          </w:tcPr>
          <w:p w:rsidR="000840DB" w:rsidRPr="00276586" w:rsidRDefault="000840DB" w:rsidP="00E46BAD">
            <w:pPr>
              <w:jc w:val="center"/>
              <w:rPr>
                <w:b/>
                <w:bCs/>
                <w:sz w:val="20"/>
                <w:szCs w:val="20"/>
                <w:lang w:val="ky-KG" w:eastAsia="ky-KG"/>
              </w:rPr>
            </w:pPr>
            <w:r w:rsidRPr="00276586">
              <w:rPr>
                <w:b/>
                <w:bCs/>
                <w:sz w:val="20"/>
                <w:szCs w:val="20"/>
                <w:lang w:val="ky-KG" w:eastAsia="ky-KG"/>
              </w:rPr>
              <w:t>9 748,1</w:t>
            </w:r>
          </w:p>
        </w:tc>
      </w:tr>
      <w:tr w:rsidR="000840DB" w:rsidRPr="00276586" w:rsidTr="00E46BAD">
        <w:trPr>
          <w:trHeight w:val="330"/>
          <w:jc w:val="center"/>
        </w:trPr>
        <w:tc>
          <w:tcPr>
            <w:tcW w:w="2290" w:type="dxa"/>
            <w:tcBorders>
              <w:top w:val="nil"/>
              <w:left w:val="single" w:sz="8" w:space="0" w:color="auto"/>
              <w:bottom w:val="single" w:sz="4" w:space="0" w:color="auto"/>
              <w:right w:val="single" w:sz="4" w:space="0" w:color="auto"/>
            </w:tcBorders>
            <w:noWrap/>
            <w:vAlign w:val="bottom"/>
            <w:hideMark/>
          </w:tcPr>
          <w:p w:rsidR="000840DB" w:rsidRPr="00276586" w:rsidRDefault="000840DB" w:rsidP="00E46BAD">
            <w:pPr>
              <w:jc w:val="both"/>
              <w:rPr>
                <w:b/>
                <w:bCs/>
                <w:sz w:val="20"/>
                <w:szCs w:val="20"/>
                <w:lang w:val="ky-KG" w:eastAsia="ky-KG"/>
              </w:rPr>
            </w:pPr>
            <w:r w:rsidRPr="00276586">
              <w:rPr>
                <w:b/>
                <w:bCs/>
                <w:sz w:val="20"/>
                <w:szCs w:val="20"/>
                <w:lang w:val="ky-KG" w:eastAsia="ky-KG"/>
              </w:rPr>
              <w:t>бюджеттик каражаттар</w:t>
            </w:r>
          </w:p>
        </w:tc>
        <w:tc>
          <w:tcPr>
            <w:tcW w:w="1124" w:type="dxa"/>
            <w:tcBorders>
              <w:top w:val="nil"/>
              <w:left w:val="nil"/>
              <w:bottom w:val="single" w:sz="4" w:space="0" w:color="auto"/>
              <w:right w:val="single" w:sz="4" w:space="0" w:color="auto"/>
            </w:tcBorders>
            <w:noWrap/>
            <w:vAlign w:val="bottom"/>
            <w:hideMark/>
          </w:tcPr>
          <w:p w:rsidR="000840DB" w:rsidRPr="00276586" w:rsidRDefault="000840DB" w:rsidP="00E46BAD">
            <w:pPr>
              <w:jc w:val="center"/>
              <w:rPr>
                <w:b/>
                <w:bCs/>
                <w:sz w:val="20"/>
                <w:szCs w:val="20"/>
                <w:lang w:val="ky-KG" w:eastAsia="ky-KG"/>
              </w:rPr>
            </w:pPr>
            <w:r w:rsidRPr="00276586">
              <w:rPr>
                <w:b/>
                <w:bCs/>
                <w:sz w:val="20"/>
                <w:szCs w:val="20"/>
                <w:lang w:val="ky-KG" w:eastAsia="ky-KG"/>
              </w:rPr>
              <w:t>2 245,2</w:t>
            </w:r>
          </w:p>
        </w:tc>
        <w:tc>
          <w:tcPr>
            <w:tcW w:w="1276" w:type="dxa"/>
            <w:tcBorders>
              <w:top w:val="nil"/>
              <w:left w:val="nil"/>
              <w:bottom w:val="single" w:sz="4" w:space="0" w:color="auto"/>
              <w:right w:val="single" w:sz="4" w:space="0" w:color="auto"/>
            </w:tcBorders>
            <w:noWrap/>
            <w:vAlign w:val="bottom"/>
            <w:hideMark/>
          </w:tcPr>
          <w:p w:rsidR="000840DB" w:rsidRPr="00276586" w:rsidRDefault="000840DB" w:rsidP="00E46BAD">
            <w:pPr>
              <w:jc w:val="center"/>
              <w:rPr>
                <w:b/>
                <w:bCs/>
                <w:sz w:val="20"/>
                <w:szCs w:val="20"/>
                <w:lang w:val="ky-KG" w:eastAsia="ky-KG"/>
              </w:rPr>
            </w:pPr>
            <w:r w:rsidRPr="00276586">
              <w:rPr>
                <w:b/>
                <w:bCs/>
                <w:sz w:val="20"/>
                <w:szCs w:val="20"/>
                <w:lang w:val="ky-KG" w:eastAsia="ky-KG"/>
              </w:rPr>
              <w:t>2 297,5</w:t>
            </w:r>
          </w:p>
        </w:tc>
        <w:tc>
          <w:tcPr>
            <w:tcW w:w="1134" w:type="dxa"/>
            <w:tcBorders>
              <w:top w:val="nil"/>
              <w:left w:val="nil"/>
              <w:bottom w:val="single" w:sz="4" w:space="0" w:color="auto"/>
              <w:right w:val="single" w:sz="4" w:space="0" w:color="auto"/>
            </w:tcBorders>
            <w:noWrap/>
            <w:vAlign w:val="bottom"/>
            <w:hideMark/>
          </w:tcPr>
          <w:p w:rsidR="000840DB" w:rsidRPr="00276586" w:rsidRDefault="000840DB" w:rsidP="00E46BAD">
            <w:pPr>
              <w:jc w:val="center"/>
              <w:rPr>
                <w:b/>
                <w:bCs/>
                <w:sz w:val="20"/>
                <w:szCs w:val="20"/>
                <w:lang w:val="ky-KG" w:eastAsia="ky-KG"/>
              </w:rPr>
            </w:pPr>
            <w:r w:rsidRPr="00276586">
              <w:rPr>
                <w:b/>
                <w:bCs/>
                <w:sz w:val="20"/>
                <w:szCs w:val="20"/>
                <w:lang w:val="ky-KG" w:eastAsia="ky-KG"/>
              </w:rPr>
              <w:t>962,1</w:t>
            </w:r>
          </w:p>
        </w:tc>
        <w:tc>
          <w:tcPr>
            <w:tcW w:w="1144" w:type="dxa"/>
            <w:tcBorders>
              <w:top w:val="nil"/>
              <w:left w:val="nil"/>
              <w:bottom w:val="single" w:sz="4" w:space="0" w:color="auto"/>
              <w:right w:val="single" w:sz="4" w:space="0" w:color="auto"/>
            </w:tcBorders>
            <w:noWrap/>
            <w:vAlign w:val="bottom"/>
            <w:hideMark/>
          </w:tcPr>
          <w:p w:rsidR="000840DB" w:rsidRPr="00276586" w:rsidRDefault="000840DB" w:rsidP="00E46BAD">
            <w:pPr>
              <w:jc w:val="center"/>
              <w:rPr>
                <w:b/>
                <w:bCs/>
                <w:sz w:val="20"/>
                <w:szCs w:val="20"/>
                <w:lang w:val="ky-KG" w:eastAsia="ky-KG"/>
              </w:rPr>
            </w:pPr>
            <w:r w:rsidRPr="00276586">
              <w:rPr>
                <w:b/>
                <w:bCs/>
                <w:sz w:val="20"/>
                <w:szCs w:val="20"/>
                <w:lang w:val="ky-KG" w:eastAsia="ky-KG"/>
              </w:rPr>
              <w:t>-1 335,4</w:t>
            </w:r>
          </w:p>
        </w:tc>
        <w:tc>
          <w:tcPr>
            <w:tcW w:w="1266" w:type="dxa"/>
            <w:tcBorders>
              <w:top w:val="nil"/>
              <w:left w:val="nil"/>
              <w:bottom w:val="single" w:sz="4" w:space="0" w:color="auto"/>
              <w:right w:val="single" w:sz="4" w:space="0" w:color="auto"/>
            </w:tcBorders>
            <w:noWrap/>
            <w:vAlign w:val="bottom"/>
            <w:hideMark/>
          </w:tcPr>
          <w:p w:rsidR="000840DB" w:rsidRPr="00276586" w:rsidRDefault="000840DB" w:rsidP="00E46BAD">
            <w:pPr>
              <w:jc w:val="center"/>
              <w:rPr>
                <w:b/>
                <w:bCs/>
                <w:sz w:val="20"/>
                <w:szCs w:val="20"/>
                <w:lang w:val="ky-KG" w:eastAsia="ky-KG"/>
              </w:rPr>
            </w:pPr>
            <w:r w:rsidRPr="00276586">
              <w:rPr>
                <w:b/>
                <w:bCs/>
                <w:sz w:val="20"/>
                <w:szCs w:val="20"/>
                <w:lang w:val="ky-KG" w:eastAsia="ky-KG"/>
              </w:rPr>
              <w:t>950,5</w:t>
            </w:r>
          </w:p>
        </w:tc>
        <w:tc>
          <w:tcPr>
            <w:tcW w:w="1427" w:type="dxa"/>
            <w:tcBorders>
              <w:top w:val="nil"/>
              <w:left w:val="nil"/>
              <w:bottom w:val="single" w:sz="4" w:space="0" w:color="auto"/>
              <w:right w:val="single" w:sz="4" w:space="0" w:color="auto"/>
            </w:tcBorders>
            <w:noWrap/>
            <w:vAlign w:val="bottom"/>
            <w:hideMark/>
          </w:tcPr>
          <w:p w:rsidR="000840DB" w:rsidRPr="00276586" w:rsidRDefault="000840DB" w:rsidP="00E46BAD">
            <w:pPr>
              <w:jc w:val="center"/>
              <w:rPr>
                <w:b/>
                <w:bCs/>
                <w:sz w:val="20"/>
                <w:szCs w:val="20"/>
                <w:lang w:val="ky-KG" w:eastAsia="ky-KG"/>
              </w:rPr>
            </w:pPr>
            <w:r w:rsidRPr="00276586">
              <w:rPr>
                <w:b/>
                <w:bCs/>
                <w:sz w:val="20"/>
                <w:szCs w:val="20"/>
                <w:lang w:val="ky-KG" w:eastAsia="ky-KG"/>
              </w:rPr>
              <w:t>958,3</w:t>
            </w:r>
          </w:p>
        </w:tc>
      </w:tr>
      <w:tr w:rsidR="000840DB" w:rsidRPr="00276586" w:rsidTr="00E46BAD">
        <w:trPr>
          <w:trHeight w:val="330"/>
          <w:jc w:val="center"/>
        </w:trPr>
        <w:tc>
          <w:tcPr>
            <w:tcW w:w="2290" w:type="dxa"/>
            <w:tcBorders>
              <w:top w:val="nil"/>
              <w:left w:val="single" w:sz="8" w:space="0" w:color="auto"/>
              <w:bottom w:val="single" w:sz="4" w:space="0" w:color="auto"/>
              <w:right w:val="single" w:sz="4" w:space="0" w:color="auto"/>
            </w:tcBorders>
            <w:noWrap/>
            <w:vAlign w:val="bottom"/>
          </w:tcPr>
          <w:p w:rsidR="000840DB" w:rsidRPr="00276586" w:rsidRDefault="000840DB" w:rsidP="00E46BAD">
            <w:pPr>
              <w:jc w:val="both"/>
              <w:rPr>
                <w:bCs/>
                <w:sz w:val="20"/>
                <w:szCs w:val="20"/>
                <w:lang w:val="ky-KG" w:eastAsia="ky-KG"/>
              </w:rPr>
            </w:pPr>
            <w:r w:rsidRPr="00276586">
              <w:rPr>
                <w:bCs/>
                <w:sz w:val="20"/>
                <w:szCs w:val="20"/>
                <w:lang w:val="ky-KG" w:eastAsia="ky-KG"/>
              </w:rPr>
              <w:t>Транспорт жана жол министрлигинин аппараты</w:t>
            </w:r>
          </w:p>
        </w:tc>
        <w:tc>
          <w:tcPr>
            <w:tcW w:w="1124" w:type="dxa"/>
            <w:tcBorders>
              <w:top w:val="nil"/>
              <w:left w:val="nil"/>
              <w:bottom w:val="single" w:sz="4" w:space="0" w:color="auto"/>
              <w:right w:val="single" w:sz="4" w:space="0" w:color="auto"/>
            </w:tcBorders>
            <w:noWrap/>
            <w:vAlign w:val="bottom"/>
          </w:tcPr>
          <w:p w:rsidR="000840DB" w:rsidRPr="00276586" w:rsidRDefault="000840DB" w:rsidP="00E46BAD">
            <w:pPr>
              <w:jc w:val="center"/>
              <w:rPr>
                <w:bCs/>
                <w:sz w:val="20"/>
                <w:szCs w:val="20"/>
                <w:lang w:val="ky-KG" w:eastAsia="ky-KG"/>
              </w:rPr>
            </w:pPr>
            <w:r w:rsidRPr="00276586">
              <w:rPr>
                <w:bCs/>
                <w:sz w:val="20"/>
                <w:szCs w:val="20"/>
                <w:lang w:val="ky-KG" w:eastAsia="ky-KG"/>
              </w:rPr>
              <w:t>42,6</w:t>
            </w:r>
          </w:p>
        </w:tc>
        <w:tc>
          <w:tcPr>
            <w:tcW w:w="1276" w:type="dxa"/>
            <w:tcBorders>
              <w:top w:val="nil"/>
              <w:left w:val="nil"/>
              <w:bottom w:val="single" w:sz="4" w:space="0" w:color="auto"/>
              <w:right w:val="single" w:sz="4" w:space="0" w:color="auto"/>
            </w:tcBorders>
            <w:noWrap/>
            <w:vAlign w:val="bottom"/>
          </w:tcPr>
          <w:p w:rsidR="000840DB" w:rsidRPr="00276586" w:rsidRDefault="000840DB" w:rsidP="00E46BAD">
            <w:pPr>
              <w:jc w:val="center"/>
              <w:rPr>
                <w:bCs/>
                <w:sz w:val="20"/>
                <w:szCs w:val="20"/>
                <w:lang w:val="ky-KG" w:eastAsia="ky-KG"/>
              </w:rPr>
            </w:pPr>
            <w:r w:rsidRPr="00276586">
              <w:rPr>
                <w:bCs/>
                <w:sz w:val="20"/>
                <w:szCs w:val="20"/>
                <w:lang w:val="ky-KG" w:eastAsia="ky-KG"/>
              </w:rPr>
              <w:t>45,4</w:t>
            </w:r>
          </w:p>
        </w:tc>
        <w:tc>
          <w:tcPr>
            <w:tcW w:w="1134" w:type="dxa"/>
            <w:tcBorders>
              <w:top w:val="nil"/>
              <w:left w:val="nil"/>
              <w:bottom w:val="single" w:sz="4" w:space="0" w:color="auto"/>
              <w:right w:val="single" w:sz="4" w:space="0" w:color="auto"/>
            </w:tcBorders>
            <w:noWrap/>
            <w:vAlign w:val="bottom"/>
          </w:tcPr>
          <w:p w:rsidR="000840DB" w:rsidRPr="00276586" w:rsidRDefault="000840DB" w:rsidP="00E46BAD">
            <w:pPr>
              <w:jc w:val="center"/>
              <w:rPr>
                <w:bCs/>
                <w:sz w:val="20"/>
                <w:szCs w:val="20"/>
                <w:lang w:val="ky-KG" w:eastAsia="ky-KG"/>
              </w:rPr>
            </w:pPr>
            <w:r w:rsidRPr="00276586">
              <w:rPr>
                <w:bCs/>
                <w:sz w:val="20"/>
                <w:szCs w:val="20"/>
                <w:lang w:val="ky-KG" w:eastAsia="ky-KG"/>
              </w:rPr>
              <w:t>43,5</w:t>
            </w:r>
          </w:p>
        </w:tc>
        <w:tc>
          <w:tcPr>
            <w:tcW w:w="1144" w:type="dxa"/>
            <w:tcBorders>
              <w:top w:val="nil"/>
              <w:left w:val="nil"/>
              <w:bottom w:val="single" w:sz="4" w:space="0" w:color="auto"/>
              <w:right w:val="single" w:sz="4" w:space="0" w:color="auto"/>
            </w:tcBorders>
            <w:noWrap/>
            <w:vAlign w:val="bottom"/>
          </w:tcPr>
          <w:p w:rsidR="000840DB" w:rsidRPr="00276586" w:rsidRDefault="000840DB" w:rsidP="00E46BAD">
            <w:pPr>
              <w:jc w:val="center"/>
              <w:rPr>
                <w:bCs/>
                <w:sz w:val="20"/>
                <w:szCs w:val="20"/>
                <w:lang w:val="ky-KG" w:eastAsia="ky-KG"/>
              </w:rPr>
            </w:pPr>
            <w:r w:rsidRPr="00276586">
              <w:rPr>
                <w:bCs/>
                <w:sz w:val="20"/>
                <w:szCs w:val="20"/>
                <w:lang w:val="ky-KG" w:eastAsia="ky-KG"/>
              </w:rPr>
              <w:t>-1,9</w:t>
            </w:r>
          </w:p>
        </w:tc>
        <w:tc>
          <w:tcPr>
            <w:tcW w:w="1266" w:type="dxa"/>
            <w:tcBorders>
              <w:top w:val="nil"/>
              <w:left w:val="nil"/>
              <w:bottom w:val="single" w:sz="4" w:space="0" w:color="auto"/>
              <w:right w:val="single" w:sz="4" w:space="0" w:color="auto"/>
            </w:tcBorders>
            <w:noWrap/>
            <w:vAlign w:val="bottom"/>
          </w:tcPr>
          <w:p w:rsidR="000840DB" w:rsidRPr="00276586" w:rsidRDefault="000840DB" w:rsidP="00E46BAD">
            <w:pPr>
              <w:jc w:val="center"/>
              <w:rPr>
                <w:bCs/>
                <w:sz w:val="20"/>
                <w:szCs w:val="20"/>
                <w:lang w:val="ky-KG" w:eastAsia="ky-KG"/>
              </w:rPr>
            </w:pPr>
            <w:r w:rsidRPr="00276586">
              <w:rPr>
                <w:bCs/>
                <w:sz w:val="20"/>
                <w:szCs w:val="20"/>
                <w:lang w:val="ky-KG" w:eastAsia="ky-KG"/>
              </w:rPr>
              <w:t>43,7</w:t>
            </w:r>
          </w:p>
        </w:tc>
        <w:tc>
          <w:tcPr>
            <w:tcW w:w="1427" w:type="dxa"/>
            <w:tcBorders>
              <w:top w:val="nil"/>
              <w:left w:val="nil"/>
              <w:bottom w:val="single" w:sz="4" w:space="0" w:color="auto"/>
              <w:right w:val="single" w:sz="4" w:space="0" w:color="auto"/>
            </w:tcBorders>
            <w:noWrap/>
            <w:vAlign w:val="bottom"/>
          </w:tcPr>
          <w:p w:rsidR="000840DB" w:rsidRPr="00276586" w:rsidRDefault="000840DB" w:rsidP="00E46BAD">
            <w:pPr>
              <w:jc w:val="center"/>
              <w:rPr>
                <w:bCs/>
                <w:sz w:val="20"/>
                <w:szCs w:val="20"/>
                <w:lang w:val="ky-KG" w:eastAsia="ky-KG"/>
              </w:rPr>
            </w:pPr>
            <w:r w:rsidRPr="00276586">
              <w:rPr>
                <w:bCs/>
                <w:sz w:val="20"/>
                <w:szCs w:val="20"/>
                <w:lang w:val="ky-KG" w:eastAsia="ky-KG"/>
              </w:rPr>
              <w:t>44,1</w:t>
            </w:r>
          </w:p>
        </w:tc>
      </w:tr>
      <w:tr w:rsidR="000840DB" w:rsidRPr="00276586" w:rsidTr="00E46BAD">
        <w:trPr>
          <w:trHeight w:val="330"/>
          <w:jc w:val="center"/>
        </w:trPr>
        <w:tc>
          <w:tcPr>
            <w:tcW w:w="2290" w:type="dxa"/>
            <w:tcBorders>
              <w:top w:val="nil"/>
              <w:left w:val="single" w:sz="8" w:space="0" w:color="auto"/>
              <w:bottom w:val="single" w:sz="4" w:space="0" w:color="auto"/>
              <w:right w:val="single" w:sz="4" w:space="0" w:color="auto"/>
            </w:tcBorders>
            <w:noWrap/>
            <w:vAlign w:val="bottom"/>
          </w:tcPr>
          <w:p w:rsidR="000840DB" w:rsidRPr="00276586" w:rsidRDefault="000840DB" w:rsidP="00E46BAD">
            <w:pPr>
              <w:jc w:val="both"/>
              <w:rPr>
                <w:bCs/>
                <w:sz w:val="20"/>
                <w:szCs w:val="20"/>
                <w:lang w:val="ky-KG" w:eastAsia="ky-KG"/>
              </w:rPr>
            </w:pPr>
            <w:r w:rsidRPr="00276586">
              <w:rPr>
                <w:bCs/>
                <w:sz w:val="20"/>
                <w:szCs w:val="20"/>
                <w:lang w:val="ky-KG" w:eastAsia="ky-KG"/>
              </w:rPr>
              <w:t xml:space="preserve">Жол чарба департаменти </w:t>
            </w:r>
          </w:p>
        </w:tc>
        <w:tc>
          <w:tcPr>
            <w:tcW w:w="1124" w:type="dxa"/>
            <w:tcBorders>
              <w:top w:val="nil"/>
              <w:left w:val="nil"/>
              <w:bottom w:val="single" w:sz="4" w:space="0" w:color="auto"/>
              <w:right w:val="single" w:sz="4" w:space="0" w:color="auto"/>
            </w:tcBorders>
            <w:noWrap/>
            <w:vAlign w:val="bottom"/>
          </w:tcPr>
          <w:p w:rsidR="000840DB" w:rsidRPr="00276586" w:rsidRDefault="000840DB" w:rsidP="00E46BAD">
            <w:pPr>
              <w:jc w:val="center"/>
              <w:rPr>
                <w:bCs/>
                <w:sz w:val="20"/>
                <w:szCs w:val="20"/>
                <w:lang w:val="ky-KG" w:eastAsia="ky-KG"/>
              </w:rPr>
            </w:pPr>
            <w:r w:rsidRPr="00276586">
              <w:rPr>
                <w:bCs/>
                <w:sz w:val="20"/>
                <w:szCs w:val="20"/>
                <w:lang w:val="ky-KG" w:eastAsia="ky-KG"/>
              </w:rPr>
              <w:t>1 854,4</w:t>
            </w:r>
          </w:p>
        </w:tc>
        <w:tc>
          <w:tcPr>
            <w:tcW w:w="1276" w:type="dxa"/>
            <w:tcBorders>
              <w:top w:val="nil"/>
              <w:left w:val="nil"/>
              <w:bottom w:val="single" w:sz="4" w:space="0" w:color="auto"/>
              <w:right w:val="single" w:sz="4" w:space="0" w:color="auto"/>
            </w:tcBorders>
            <w:noWrap/>
            <w:vAlign w:val="bottom"/>
          </w:tcPr>
          <w:p w:rsidR="000840DB" w:rsidRPr="00276586" w:rsidRDefault="000840DB" w:rsidP="00E46BAD">
            <w:pPr>
              <w:jc w:val="center"/>
              <w:rPr>
                <w:bCs/>
                <w:sz w:val="20"/>
                <w:szCs w:val="20"/>
                <w:lang w:val="ky-KG" w:eastAsia="ky-KG"/>
              </w:rPr>
            </w:pPr>
            <w:r w:rsidRPr="00276586">
              <w:rPr>
                <w:bCs/>
                <w:sz w:val="20"/>
                <w:szCs w:val="20"/>
                <w:lang w:val="ky-KG" w:eastAsia="ky-KG"/>
              </w:rPr>
              <w:t>1 871,7</w:t>
            </w:r>
          </w:p>
        </w:tc>
        <w:tc>
          <w:tcPr>
            <w:tcW w:w="1134" w:type="dxa"/>
            <w:tcBorders>
              <w:top w:val="nil"/>
              <w:left w:val="nil"/>
              <w:bottom w:val="single" w:sz="4" w:space="0" w:color="auto"/>
              <w:right w:val="single" w:sz="4" w:space="0" w:color="auto"/>
            </w:tcBorders>
            <w:noWrap/>
            <w:vAlign w:val="bottom"/>
          </w:tcPr>
          <w:p w:rsidR="000840DB" w:rsidRPr="00276586" w:rsidRDefault="000840DB" w:rsidP="00E46BAD">
            <w:pPr>
              <w:jc w:val="center"/>
              <w:rPr>
                <w:bCs/>
                <w:sz w:val="20"/>
                <w:szCs w:val="20"/>
                <w:lang w:val="ky-KG" w:eastAsia="ky-KG"/>
              </w:rPr>
            </w:pPr>
            <w:r w:rsidRPr="00276586">
              <w:rPr>
                <w:bCs/>
                <w:sz w:val="20"/>
                <w:szCs w:val="20"/>
                <w:lang w:val="ky-KG" w:eastAsia="ky-KG"/>
              </w:rPr>
              <w:t>600,0</w:t>
            </w:r>
          </w:p>
        </w:tc>
        <w:tc>
          <w:tcPr>
            <w:tcW w:w="1144" w:type="dxa"/>
            <w:tcBorders>
              <w:top w:val="nil"/>
              <w:left w:val="nil"/>
              <w:bottom w:val="single" w:sz="4" w:space="0" w:color="auto"/>
              <w:right w:val="single" w:sz="4" w:space="0" w:color="auto"/>
            </w:tcBorders>
            <w:noWrap/>
            <w:vAlign w:val="bottom"/>
          </w:tcPr>
          <w:p w:rsidR="000840DB" w:rsidRPr="00276586" w:rsidRDefault="000840DB" w:rsidP="00E46BAD">
            <w:pPr>
              <w:jc w:val="center"/>
              <w:rPr>
                <w:bCs/>
                <w:sz w:val="20"/>
                <w:szCs w:val="20"/>
                <w:lang w:val="ky-KG" w:eastAsia="ky-KG"/>
              </w:rPr>
            </w:pPr>
            <w:r w:rsidRPr="00276586">
              <w:rPr>
                <w:bCs/>
                <w:sz w:val="20"/>
                <w:szCs w:val="20"/>
                <w:lang w:val="ky-KG" w:eastAsia="ky-KG"/>
              </w:rPr>
              <w:t>-1 271,7</w:t>
            </w:r>
          </w:p>
        </w:tc>
        <w:tc>
          <w:tcPr>
            <w:tcW w:w="1266" w:type="dxa"/>
            <w:tcBorders>
              <w:top w:val="nil"/>
              <w:left w:val="nil"/>
              <w:bottom w:val="single" w:sz="4" w:space="0" w:color="auto"/>
              <w:right w:val="single" w:sz="4" w:space="0" w:color="auto"/>
            </w:tcBorders>
            <w:noWrap/>
            <w:vAlign w:val="bottom"/>
          </w:tcPr>
          <w:p w:rsidR="000840DB" w:rsidRPr="00276586" w:rsidRDefault="000840DB" w:rsidP="00E46BAD">
            <w:pPr>
              <w:jc w:val="center"/>
              <w:rPr>
                <w:bCs/>
                <w:sz w:val="20"/>
                <w:szCs w:val="20"/>
                <w:lang w:val="ky-KG" w:eastAsia="ky-KG"/>
              </w:rPr>
            </w:pPr>
            <w:r w:rsidRPr="00276586">
              <w:rPr>
                <w:bCs/>
                <w:sz w:val="20"/>
                <w:szCs w:val="20"/>
                <w:lang w:val="ky-KG" w:eastAsia="ky-KG"/>
              </w:rPr>
              <w:t>580,9</w:t>
            </w:r>
          </w:p>
        </w:tc>
        <w:tc>
          <w:tcPr>
            <w:tcW w:w="1427" w:type="dxa"/>
            <w:tcBorders>
              <w:top w:val="nil"/>
              <w:left w:val="nil"/>
              <w:bottom w:val="single" w:sz="4" w:space="0" w:color="auto"/>
              <w:right w:val="single" w:sz="4" w:space="0" w:color="auto"/>
            </w:tcBorders>
            <w:noWrap/>
            <w:vAlign w:val="bottom"/>
          </w:tcPr>
          <w:p w:rsidR="000840DB" w:rsidRPr="00276586" w:rsidRDefault="000840DB" w:rsidP="00E46BAD">
            <w:pPr>
              <w:jc w:val="center"/>
              <w:rPr>
                <w:bCs/>
                <w:sz w:val="20"/>
                <w:szCs w:val="20"/>
                <w:lang w:val="ky-KG" w:eastAsia="ky-KG"/>
              </w:rPr>
            </w:pPr>
            <w:r w:rsidRPr="00276586">
              <w:rPr>
                <w:bCs/>
                <w:sz w:val="20"/>
                <w:szCs w:val="20"/>
                <w:lang w:val="ky-KG" w:eastAsia="ky-KG"/>
              </w:rPr>
              <w:t>586,5</w:t>
            </w:r>
          </w:p>
        </w:tc>
      </w:tr>
      <w:tr w:rsidR="000840DB" w:rsidRPr="00276586" w:rsidTr="00E46BAD">
        <w:trPr>
          <w:trHeight w:val="330"/>
          <w:jc w:val="center"/>
        </w:trPr>
        <w:tc>
          <w:tcPr>
            <w:tcW w:w="2290" w:type="dxa"/>
            <w:tcBorders>
              <w:top w:val="single" w:sz="4" w:space="0" w:color="auto"/>
              <w:left w:val="single" w:sz="4" w:space="0" w:color="auto"/>
              <w:bottom w:val="single" w:sz="4" w:space="0" w:color="auto"/>
              <w:right w:val="single" w:sz="4" w:space="0" w:color="auto"/>
            </w:tcBorders>
            <w:noWrap/>
            <w:vAlign w:val="bottom"/>
          </w:tcPr>
          <w:p w:rsidR="000840DB" w:rsidRPr="00276586" w:rsidRDefault="000840DB" w:rsidP="00E46BAD">
            <w:pPr>
              <w:jc w:val="both"/>
              <w:rPr>
                <w:bCs/>
                <w:sz w:val="20"/>
                <w:szCs w:val="20"/>
                <w:lang w:val="ky-KG" w:eastAsia="ky-KG"/>
              </w:rPr>
            </w:pPr>
            <w:r w:rsidRPr="00276586">
              <w:rPr>
                <w:bCs/>
                <w:sz w:val="20"/>
                <w:szCs w:val="20"/>
                <w:lang w:val="ky-KG" w:eastAsia="ky-KG"/>
              </w:rPr>
              <w:t>Жарандык авиация агенттиги</w:t>
            </w:r>
          </w:p>
        </w:tc>
        <w:tc>
          <w:tcPr>
            <w:tcW w:w="1124" w:type="dxa"/>
            <w:tcBorders>
              <w:top w:val="single" w:sz="4" w:space="0" w:color="auto"/>
              <w:left w:val="nil"/>
              <w:bottom w:val="single" w:sz="4" w:space="0" w:color="auto"/>
              <w:right w:val="single" w:sz="4" w:space="0" w:color="auto"/>
            </w:tcBorders>
            <w:noWrap/>
            <w:vAlign w:val="bottom"/>
          </w:tcPr>
          <w:p w:rsidR="000840DB" w:rsidRPr="00276586" w:rsidRDefault="000840DB" w:rsidP="00E46BAD">
            <w:pPr>
              <w:jc w:val="center"/>
              <w:rPr>
                <w:bCs/>
                <w:sz w:val="20"/>
                <w:szCs w:val="20"/>
                <w:lang w:val="ky-KG" w:eastAsia="ky-KG"/>
              </w:rPr>
            </w:pPr>
            <w:r w:rsidRPr="00276586">
              <w:rPr>
                <w:bCs/>
                <w:sz w:val="20"/>
                <w:szCs w:val="20"/>
                <w:lang w:val="ky-KG" w:eastAsia="ky-KG"/>
              </w:rPr>
              <w:t>209,9</w:t>
            </w:r>
          </w:p>
        </w:tc>
        <w:tc>
          <w:tcPr>
            <w:tcW w:w="1276" w:type="dxa"/>
            <w:tcBorders>
              <w:top w:val="single" w:sz="4" w:space="0" w:color="auto"/>
              <w:left w:val="nil"/>
              <w:bottom w:val="single" w:sz="4" w:space="0" w:color="auto"/>
              <w:right w:val="single" w:sz="4" w:space="0" w:color="auto"/>
            </w:tcBorders>
            <w:noWrap/>
            <w:vAlign w:val="bottom"/>
          </w:tcPr>
          <w:p w:rsidR="000840DB" w:rsidRPr="00276586" w:rsidRDefault="000840DB" w:rsidP="00E46BAD">
            <w:pPr>
              <w:jc w:val="center"/>
              <w:rPr>
                <w:bCs/>
                <w:sz w:val="20"/>
                <w:szCs w:val="20"/>
                <w:lang w:val="ky-KG" w:eastAsia="ky-KG"/>
              </w:rPr>
            </w:pPr>
            <w:r w:rsidRPr="00276586">
              <w:rPr>
                <w:bCs/>
                <w:sz w:val="20"/>
                <w:szCs w:val="20"/>
                <w:lang w:val="ky-KG" w:eastAsia="ky-KG"/>
              </w:rPr>
              <w:t>225,9</w:t>
            </w:r>
          </w:p>
        </w:tc>
        <w:tc>
          <w:tcPr>
            <w:tcW w:w="1134" w:type="dxa"/>
            <w:tcBorders>
              <w:top w:val="single" w:sz="4" w:space="0" w:color="auto"/>
              <w:left w:val="nil"/>
              <w:bottom w:val="single" w:sz="4" w:space="0" w:color="auto"/>
              <w:right w:val="single" w:sz="4" w:space="0" w:color="auto"/>
            </w:tcBorders>
            <w:noWrap/>
            <w:vAlign w:val="bottom"/>
          </w:tcPr>
          <w:p w:rsidR="000840DB" w:rsidRPr="00276586" w:rsidRDefault="000840DB" w:rsidP="00E46BAD">
            <w:pPr>
              <w:jc w:val="center"/>
              <w:rPr>
                <w:bCs/>
                <w:sz w:val="20"/>
                <w:szCs w:val="20"/>
                <w:lang w:val="ky-KG" w:eastAsia="ky-KG"/>
              </w:rPr>
            </w:pPr>
            <w:r w:rsidRPr="00276586">
              <w:rPr>
                <w:bCs/>
                <w:sz w:val="20"/>
                <w:szCs w:val="20"/>
                <w:lang w:val="ky-KG" w:eastAsia="ky-KG"/>
              </w:rPr>
              <w:t>198,1</w:t>
            </w:r>
          </w:p>
        </w:tc>
        <w:tc>
          <w:tcPr>
            <w:tcW w:w="1144" w:type="dxa"/>
            <w:tcBorders>
              <w:top w:val="single" w:sz="4" w:space="0" w:color="auto"/>
              <w:left w:val="nil"/>
              <w:bottom w:val="single" w:sz="4" w:space="0" w:color="auto"/>
              <w:right w:val="single" w:sz="4" w:space="0" w:color="auto"/>
            </w:tcBorders>
            <w:noWrap/>
            <w:vAlign w:val="bottom"/>
          </w:tcPr>
          <w:p w:rsidR="000840DB" w:rsidRPr="00276586" w:rsidRDefault="000840DB" w:rsidP="00E46BAD">
            <w:pPr>
              <w:jc w:val="center"/>
              <w:rPr>
                <w:bCs/>
                <w:sz w:val="20"/>
                <w:szCs w:val="20"/>
                <w:lang w:val="ky-KG" w:eastAsia="ky-KG"/>
              </w:rPr>
            </w:pPr>
            <w:r w:rsidRPr="00276586">
              <w:rPr>
                <w:bCs/>
                <w:sz w:val="20"/>
                <w:szCs w:val="20"/>
                <w:lang w:val="ky-KG" w:eastAsia="ky-KG"/>
              </w:rPr>
              <w:t>-27,8</w:t>
            </w:r>
          </w:p>
        </w:tc>
        <w:tc>
          <w:tcPr>
            <w:tcW w:w="1266" w:type="dxa"/>
            <w:tcBorders>
              <w:top w:val="single" w:sz="4" w:space="0" w:color="auto"/>
              <w:left w:val="nil"/>
              <w:bottom w:val="single" w:sz="4" w:space="0" w:color="auto"/>
              <w:right w:val="single" w:sz="4" w:space="0" w:color="auto"/>
            </w:tcBorders>
            <w:noWrap/>
            <w:vAlign w:val="bottom"/>
          </w:tcPr>
          <w:p w:rsidR="000840DB" w:rsidRPr="00276586" w:rsidRDefault="000840DB" w:rsidP="00E46BAD">
            <w:pPr>
              <w:jc w:val="center"/>
              <w:rPr>
                <w:bCs/>
                <w:sz w:val="20"/>
                <w:szCs w:val="20"/>
                <w:lang w:val="ky-KG" w:eastAsia="ky-KG"/>
              </w:rPr>
            </w:pPr>
            <w:r w:rsidRPr="00276586">
              <w:rPr>
                <w:bCs/>
                <w:sz w:val="20"/>
                <w:szCs w:val="20"/>
                <w:lang w:val="ky-KG" w:eastAsia="ky-KG"/>
              </w:rPr>
              <w:t>201,1</w:t>
            </w:r>
          </w:p>
        </w:tc>
        <w:tc>
          <w:tcPr>
            <w:tcW w:w="1427" w:type="dxa"/>
            <w:tcBorders>
              <w:top w:val="single" w:sz="4" w:space="0" w:color="auto"/>
              <w:left w:val="nil"/>
              <w:bottom w:val="single" w:sz="4" w:space="0" w:color="auto"/>
              <w:right w:val="single" w:sz="4" w:space="0" w:color="auto"/>
            </w:tcBorders>
            <w:noWrap/>
            <w:vAlign w:val="bottom"/>
          </w:tcPr>
          <w:p w:rsidR="000840DB" w:rsidRPr="00276586" w:rsidRDefault="000840DB" w:rsidP="00E46BAD">
            <w:pPr>
              <w:jc w:val="center"/>
              <w:rPr>
                <w:bCs/>
                <w:sz w:val="20"/>
                <w:szCs w:val="20"/>
                <w:lang w:val="ky-KG" w:eastAsia="ky-KG"/>
              </w:rPr>
            </w:pPr>
            <w:r w:rsidRPr="00276586">
              <w:rPr>
                <w:bCs/>
                <w:sz w:val="20"/>
                <w:szCs w:val="20"/>
                <w:lang w:val="ky-KG" w:eastAsia="ky-KG"/>
              </w:rPr>
              <w:t>202,6</w:t>
            </w:r>
          </w:p>
        </w:tc>
      </w:tr>
      <w:tr w:rsidR="000840DB" w:rsidRPr="00276586" w:rsidTr="00E46BAD">
        <w:trPr>
          <w:trHeight w:val="1383"/>
          <w:jc w:val="center"/>
        </w:trPr>
        <w:tc>
          <w:tcPr>
            <w:tcW w:w="2290" w:type="dxa"/>
            <w:tcBorders>
              <w:top w:val="single" w:sz="4" w:space="0" w:color="auto"/>
              <w:left w:val="single" w:sz="8" w:space="0" w:color="auto"/>
              <w:bottom w:val="single" w:sz="4" w:space="0" w:color="auto"/>
              <w:right w:val="single" w:sz="4" w:space="0" w:color="auto"/>
            </w:tcBorders>
          </w:tcPr>
          <w:p w:rsidR="000840DB" w:rsidRPr="00276586" w:rsidRDefault="000840DB" w:rsidP="00E46BAD">
            <w:pPr>
              <w:spacing w:after="200" w:line="276" w:lineRule="auto"/>
              <w:rPr>
                <w:rFonts w:eastAsia="Cambria"/>
                <w:sz w:val="20"/>
                <w:szCs w:val="20"/>
                <w:lang w:val="ky-KG" w:eastAsia="en-US"/>
              </w:rPr>
            </w:pPr>
            <w:r w:rsidRPr="00276586">
              <w:rPr>
                <w:rFonts w:eastAsia="Cambria"/>
                <w:sz w:val="20"/>
                <w:szCs w:val="20"/>
                <w:lang w:val="ky-KG" w:eastAsia="en-US"/>
              </w:rPr>
              <w:t>ТЖМнын алдындагы Автомобилдик, суу транспорту жана  салмак габариттик контролдоо  агенттиги</w:t>
            </w:r>
          </w:p>
        </w:tc>
        <w:tc>
          <w:tcPr>
            <w:tcW w:w="1124" w:type="dxa"/>
            <w:tcBorders>
              <w:top w:val="single" w:sz="4" w:space="0" w:color="auto"/>
              <w:left w:val="nil"/>
              <w:bottom w:val="single" w:sz="4" w:space="0" w:color="auto"/>
              <w:right w:val="single" w:sz="4" w:space="0" w:color="auto"/>
            </w:tcBorders>
            <w:noWrap/>
            <w:vAlign w:val="bottom"/>
          </w:tcPr>
          <w:p w:rsidR="000840DB" w:rsidRPr="00276586" w:rsidRDefault="000840DB" w:rsidP="00E46BAD">
            <w:pPr>
              <w:jc w:val="center"/>
              <w:rPr>
                <w:bCs/>
                <w:sz w:val="20"/>
                <w:szCs w:val="20"/>
                <w:lang w:val="ky-KG" w:eastAsia="ky-KG"/>
              </w:rPr>
            </w:pPr>
            <w:r w:rsidRPr="00276586">
              <w:rPr>
                <w:bCs/>
                <w:sz w:val="20"/>
                <w:szCs w:val="20"/>
                <w:lang w:val="ky-KG" w:eastAsia="ky-KG"/>
              </w:rPr>
              <w:t>138,3</w:t>
            </w:r>
          </w:p>
        </w:tc>
        <w:tc>
          <w:tcPr>
            <w:tcW w:w="1276" w:type="dxa"/>
            <w:tcBorders>
              <w:top w:val="single" w:sz="4" w:space="0" w:color="auto"/>
              <w:left w:val="nil"/>
              <w:bottom w:val="single" w:sz="4" w:space="0" w:color="auto"/>
              <w:right w:val="single" w:sz="4" w:space="0" w:color="auto"/>
            </w:tcBorders>
            <w:noWrap/>
            <w:vAlign w:val="bottom"/>
          </w:tcPr>
          <w:p w:rsidR="000840DB" w:rsidRPr="00276586" w:rsidRDefault="000840DB" w:rsidP="00E46BAD">
            <w:pPr>
              <w:jc w:val="center"/>
              <w:rPr>
                <w:bCs/>
                <w:sz w:val="20"/>
                <w:szCs w:val="20"/>
                <w:lang w:val="ky-KG" w:eastAsia="ky-KG"/>
              </w:rPr>
            </w:pPr>
            <w:r w:rsidRPr="00276586">
              <w:rPr>
                <w:bCs/>
                <w:sz w:val="20"/>
                <w:szCs w:val="20"/>
                <w:lang w:val="ky-KG" w:eastAsia="ky-KG"/>
              </w:rPr>
              <w:t>154,5</w:t>
            </w:r>
          </w:p>
        </w:tc>
        <w:tc>
          <w:tcPr>
            <w:tcW w:w="1134" w:type="dxa"/>
            <w:tcBorders>
              <w:top w:val="single" w:sz="4" w:space="0" w:color="auto"/>
              <w:left w:val="nil"/>
              <w:bottom w:val="single" w:sz="4" w:space="0" w:color="auto"/>
              <w:right w:val="single" w:sz="4" w:space="0" w:color="auto"/>
            </w:tcBorders>
            <w:noWrap/>
            <w:vAlign w:val="bottom"/>
          </w:tcPr>
          <w:p w:rsidR="000840DB" w:rsidRPr="00276586" w:rsidRDefault="000840DB" w:rsidP="00E46BAD">
            <w:pPr>
              <w:jc w:val="center"/>
              <w:rPr>
                <w:bCs/>
                <w:sz w:val="20"/>
                <w:szCs w:val="20"/>
                <w:lang w:val="ky-KG" w:eastAsia="ky-KG"/>
              </w:rPr>
            </w:pPr>
            <w:r w:rsidRPr="00276586">
              <w:rPr>
                <w:bCs/>
                <w:sz w:val="20"/>
                <w:szCs w:val="20"/>
                <w:lang w:val="ky-KG" w:eastAsia="ky-KG"/>
              </w:rPr>
              <w:t>120,5</w:t>
            </w:r>
          </w:p>
        </w:tc>
        <w:tc>
          <w:tcPr>
            <w:tcW w:w="1144" w:type="dxa"/>
            <w:tcBorders>
              <w:top w:val="single" w:sz="4" w:space="0" w:color="auto"/>
              <w:left w:val="nil"/>
              <w:bottom w:val="single" w:sz="4" w:space="0" w:color="auto"/>
              <w:right w:val="single" w:sz="4" w:space="0" w:color="auto"/>
            </w:tcBorders>
            <w:noWrap/>
            <w:vAlign w:val="bottom"/>
          </w:tcPr>
          <w:p w:rsidR="000840DB" w:rsidRPr="00276586" w:rsidRDefault="000840DB" w:rsidP="00E46BAD">
            <w:pPr>
              <w:jc w:val="center"/>
              <w:rPr>
                <w:bCs/>
                <w:sz w:val="20"/>
                <w:szCs w:val="20"/>
                <w:lang w:val="ky-KG" w:eastAsia="ky-KG"/>
              </w:rPr>
            </w:pPr>
            <w:r w:rsidRPr="00276586">
              <w:rPr>
                <w:bCs/>
                <w:sz w:val="20"/>
                <w:szCs w:val="20"/>
                <w:lang w:val="ky-KG" w:eastAsia="ky-KG"/>
              </w:rPr>
              <w:t>-34,0</w:t>
            </w:r>
          </w:p>
        </w:tc>
        <w:tc>
          <w:tcPr>
            <w:tcW w:w="1266" w:type="dxa"/>
            <w:tcBorders>
              <w:top w:val="single" w:sz="4" w:space="0" w:color="auto"/>
              <w:left w:val="nil"/>
              <w:bottom w:val="single" w:sz="4" w:space="0" w:color="auto"/>
              <w:right w:val="single" w:sz="4" w:space="0" w:color="auto"/>
            </w:tcBorders>
            <w:noWrap/>
            <w:vAlign w:val="bottom"/>
          </w:tcPr>
          <w:p w:rsidR="000840DB" w:rsidRPr="00276586" w:rsidRDefault="000840DB" w:rsidP="00E46BAD">
            <w:pPr>
              <w:jc w:val="center"/>
              <w:rPr>
                <w:bCs/>
                <w:sz w:val="20"/>
                <w:szCs w:val="20"/>
                <w:lang w:val="ky-KG" w:eastAsia="ky-KG"/>
              </w:rPr>
            </w:pPr>
            <w:r w:rsidRPr="00276586">
              <w:rPr>
                <w:bCs/>
                <w:sz w:val="20"/>
                <w:szCs w:val="20"/>
                <w:lang w:val="ky-KG" w:eastAsia="ky-KG"/>
              </w:rPr>
              <w:t>124,8</w:t>
            </w:r>
          </w:p>
        </w:tc>
        <w:tc>
          <w:tcPr>
            <w:tcW w:w="1427" w:type="dxa"/>
            <w:tcBorders>
              <w:top w:val="single" w:sz="4" w:space="0" w:color="auto"/>
              <w:left w:val="nil"/>
              <w:bottom w:val="single" w:sz="4" w:space="0" w:color="auto"/>
              <w:right w:val="single" w:sz="4" w:space="0" w:color="auto"/>
            </w:tcBorders>
            <w:noWrap/>
            <w:vAlign w:val="bottom"/>
          </w:tcPr>
          <w:p w:rsidR="000840DB" w:rsidRPr="00276586" w:rsidRDefault="000840DB" w:rsidP="00E46BAD">
            <w:pPr>
              <w:jc w:val="center"/>
              <w:rPr>
                <w:bCs/>
                <w:sz w:val="20"/>
                <w:szCs w:val="20"/>
                <w:lang w:val="ky-KG" w:eastAsia="ky-KG"/>
              </w:rPr>
            </w:pPr>
            <w:r w:rsidRPr="00276586">
              <w:rPr>
                <w:bCs/>
                <w:sz w:val="20"/>
                <w:szCs w:val="20"/>
                <w:lang w:val="ky-KG" w:eastAsia="ky-KG"/>
              </w:rPr>
              <w:t>125,1</w:t>
            </w:r>
          </w:p>
        </w:tc>
      </w:tr>
      <w:tr w:rsidR="000840DB" w:rsidRPr="00276586" w:rsidTr="00E46BAD">
        <w:trPr>
          <w:trHeight w:val="297"/>
          <w:jc w:val="center"/>
        </w:trPr>
        <w:tc>
          <w:tcPr>
            <w:tcW w:w="2290" w:type="dxa"/>
            <w:tcBorders>
              <w:top w:val="single" w:sz="4" w:space="0" w:color="auto"/>
              <w:left w:val="single" w:sz="8" w:space="0" w:color="auto"/>
              <w:bottom w:val="single" w:sz="4" w:space="0" w:color="auto"/>
              <w:right w:val="single" w:sz="4" w:space="0" w:color="auto"/>
            </w:tcBorders>
            <w:hideMark/>
          </w:tcPr>
          <w:p w:rsidR="000840DB" w:rsidRPr="00276586" w:rsidRDefault="000840DB" w:rsidP="00E46BAD">
            <w:pPr>
              <w:spacing w:after="200" w:line="276" w:lineRule="auto"/>
              <w:rPr>
                <w:rFonts w:eastAsia="Cambria"/>
                <w:sz w:val="20"/>
                <w:szCs w:val="20"/>
                <w:lang w:val="ky-KG" w:eastAsia="en-US"/>
              </w:rPr>
            </w:pPr>
            <w:r w:rsidRPr="00276586">
              <w:rPr>
                <w:rFonts w:eastAsia="Cambria"/>
                <w:sz w:val="20"/>
                <w:szCs w:val="20"/>
                <w:lang w:val="ky-KG" w:eastAsia="en-US"/>
              </w:rPr>
              <w:t>Атайын эсептин каражаттары</w:t>
            </w:r>
          </w:p>
        </w:tc>
        <w:tc>
          <w:tcPr>
            <w:tcW w:w="1124" w:type="dxa"/>
            <w:tcBorders>
              <w:top w:val="single" w:sz="4" w:space="0" w:color="auto"/>
              <w:left w:val="nil"/>
              <w:bottom w:val="single" w:sz="4" w:space="0" w:color="auto"/>
              <w:right w:val="single" w:sz="4" w:space="0" w:color="auto"/>
            </w:tcBorders>
            <w:noWrap/>
            <w:vAlign w:val="bottom"/>
            <w:hideMark/>
          </w:tcPr>
          <w:p w:rsidR="000840DB" w:rsidRPr="00276586" w:rsidRDefault="000840DB" w:rsidP="00E46BAD">
            <w:pPr>
              <w:jc w:val="center"/>
              <w:rPr>
                <w:b/>
                <w:bCs/>
                <w:sz w:val="20"/>
                <w:szCs w:val="20"/>
                <w:lang w:val="ky-KG" w:eastAsia="ky-KG"/>
              </w:rPr>
            </w:pPr>
            <w:r w:rsidRPr="00276586">
              <w:rPr>
                <w:b/>
                <w:bCs/>
                <w:sz w:val="20"/>
                <w:szCs w:val="20"/>
                <w:lang w:val="ky-KG" w:eastAsia="ky-KG"/>
              </w:rPr>
              <w:t>84,9</w:t>
            </w:r>
          </w:p>
        </w:tc>
        <w:tc>
          <w:tcPr>
            <w:tcW w:w="1276" w:type="dxa"/>
            <w:tcBorders>
              <w:top w:val="single" w:sz="4" w:space="0" w:color="auto"/>
              <w:left w:val="nil"/>
              <w:bottom w:val="single" w:sz="4" w:space="0" w:color="auto"/>
              <w:right w:val="single" w:sz="4" w:space="0" w:color="auto"/>
            </w:tcBorders>
            <w:noWrap/>
            <w:vAlign w:val="bottom"/>
            <w:hideMark/>
          </w:tcPr>
          <w:p w:rsidR="000840DB" w:rsidRPr="00276586" w:rsidRDefault="000840DB" w:rsidP="00E46BAD">
            <w:pPr>
              <w:jc w:val="center"/>
              <w:rPr>
                <w:b/>
                <w:bCs/>
                <w:sz w:val="20"/>
                <w:szCs w:val="20"/>
                <w:lang w:val="ky-KG" w:eastAsia="ky-KG"/>
              </w:rPr>
            </w:pPr>
            <w:r w:rsidRPr="00276586">
              <w:rPr>
                <w:b/>
                <w:bCs/>
                <w:sz w:val="20"/>
                <w:szCs w:val="20"/>
                <w:lang w:val="ky-KG" w:eastAsia="ky-KG"/>
              </w:rPr>
              <w:t>90,0</w:t>
            </w:r>
          </w:p>
        </w:tc>
        <w:tc>
          <w:tcPr>
            <w:tcW w:w="1134" w:type="dxa"/>
            <w:tcBorders>
              <w:top w:val="single" w:sz="4" w:space="0" w:color="auto"/>
              <w:left w:val="nil"/>
              <w:bottom w:val="single" w:sz="4" w:space="0" w:color="auto"/>
              <w:right w:val="single" w:sz="4" w:space="0" w:color="auto"/>
            </w:tcBorders>
            <w:noWrap/>
            <w:vAlign w:val="bottom"/>
            <w:hideMark/>
          </w:tcPr>
          <w:p w:rsidR="000840DB" w:rsidRPr="00276586" w:rsidRDefault="000840DB" w:rsidP="00E46BAD">
            <w:pPr>
              <w:jc w:val="center"/>
              <w:rPr>
                <w:b/>
                <w:bCs/>
                <w:sz w:val="20"/>
                <w:szCs w:val="20"/>
                <w:lang w:val="ky-KG" w:eastAsia="ky-KG"/>
              </w:rPr>
            </w:pPr>
            <w:r w:rsidRPr="00276586">
              <w:rPr>
                <w:b/>
                <w:bCs/>
                <w:sz w:val="20"/>
                <w:szCs w:val="20"/>
                <w:lang w:val="ky-KG" w:eastAsia="ky-KG"/>
              </w:rPr>
              <w:t>90,0</w:t>
            </w:r>
          </w:p>
        </w:tc>
        <w:tc>
          <w:tcPr>
            <w:tcW w:w="1144" w:type="dxa"/>
            <w:tcBorders>
              <w:top w:val="single" w:sz="4" w:space="0" w:color="auto"/>
              <w:left w:val="nil"/>
              <w:bottom w:val="single" w:sz="4" w:space="0" w:color="auto"/>
              <w:right w:val="single" w:sz="4" w:space="0" w:color="auto"/>
            </w:tcBorders>
            <w:noWrap/>
            <w:vAlign w:val="bottom"/>
            <w:hideMark/>
          </w:tcPr>
          <w:p w:rsidR="000840DB" w:rsidRPr="00276586" w:rsidRDefault="000840DB" w:rsidP="00E46BAD">
            <w:pPr>
              <w:jc w:val="center"/>
              <w:rPr>
                <w:b/>
                <w:bCs/>
                <w:sz w:val="20"/>
                <w:szCs w:val="20"/>
                <w:lang w:val="ky-KG" w:eastAsia="ky-KG"/>
              </w:rPr>
            </w:pPr>
            <w:r w:rsidRPr="00276586">
              <w:rPr>
                <w:b/>
                <w:bCs/>
                <w:sz w:val="20"/>
                <w:szCs w:val="20"/>
                <w:lang w:val="ky-KG" w:eastAsia="ky-KG"/>
              </w:rPr>
              <w:t>0</w:t>
            </w:r>
          </w:p>
        </w:tc>
        <w:tc>
          <w:tcPr>
            <w:tcW w:w="1266" w:type="dxa"/>
            <w:tcBorders>
              <w:top w:val="single" w:sz="4" w:space="0" w:color="auto"/>
              <w:left w:val="nil"/>
              <w:bottom w:val="single" w:sz="4" w:space="0" w:color="auto"/>
              <w:right w:val="single" w:sz="4" w:space="0" w:color="auto"/>
            </w:tcBorders>
            <w:noWrap/>
            <w:vAlign w:val="bottom"/>
            <w:hideMark/>
          </w:tcPr>
          <w:p w:rsidR="000840DB" w:rsidRPr="00276586" w:rsidRDefault="000840DB" w:rsidP="00E46BAD">
            <w:pPr>
              <w:jc w:val="center"/>
              <w:rPr>
                <w:b/>
                <w:bCs/>
                <w:sz w:val="20"/>
                <w:szCs w:val="20"/>
                <w:lang w:val="ky-KG" w:eastAsia="ky-KG"/>
              </w:rPr>
            </w:pPr>
            <w:r w:rsidRPr="00276586">
              <w:rPr>
                <w:b/>
                <w:bCs/>
                <w:sz w:val="20"/>
                <w:szCs w:val="20"/>
                <w:lang w:val="ky-KG" w:eastAsia="ky-KG"/>
              </w:rPr>
              <w:t>92,7</w:t>
            </w:r>
          </w:p>
        </w:tc>
        <w:tc>
          <w:tcPr>
            <w:tcW w:w="1427" w:type="dxa"/>
            <w:tcBorders>
              <w:top w:val="single" w:sz="4" w:space="0" w:color="auto"/>
              <w:left w:val="nil"/>
              <w:bottom w:val="single" w:sz="4" w:space="0" w:color="auto"/>
              <w:right w:val="single" w:sz="4" w:space="0" w:color="auto"/>
            </w:tcBorders>
            <w:noWrap/>
            <w:vAlign w:val="bottom"/>
            <w:hideMark/>
          </w:tcPr>
          <w:p w:rsidR="000840DB" w:rsidRPr="00276586" w:rsidRDefault="000840DB" w:rsidP="00E46BAD">
            <w:pPr>
              <w:jc w:val="center"/>
              <w:rPr>
                <w:b/>
                <w:bCs/>
                <w:sz w:val="20"/>
                <w:szCs w:val="20"/>
                <w:lang w:val="ky-KG" w:eastAsia="ky-KG"/>
              </w:rPr>
            </w:pPr>
            <w:r w:rsidRPr="00276586">
              <w:rPr>
                <w:b/>
                <w:bCs/>
                <w:sz w:val="20"/>
                <w:szCs w:val="20"/>
                <w:lang w:val="ky-KG" w:eastAsia="ky-KG"/>
              </w:rPr>
              <w:t>95,4</w:t>
            </w:r>
          </w:p>
        </w:tc>
      </w:tr>
      <w:tr w:rsidR="000840DB" w:rsidRPr="00276586" w:rsidTr="00E46BAD">
        <w:trPr>
          <w:trHeight w:val="297"/>
          <w:jc w:val="center"/>
        </w:trPr>
        <w:tc>
          <w:tcPr>
            <w:tcW w:w="2290" w:type="dxa"/>
            <w:tcBorders>
              <w:top w:val="single" w:sz="4" w:space="0" w:color="auto"/>
              <w:left w:val="single" w:sz="8" w:space="0" w:color="auto"/>
              <w:bottom w:val="single" w:sz="4" w:space="0" w:color="auto"/>
              <w:right w:val="single" w:sz="4" w:space="0" w:color="auto"/>
            </w:tcBorders>
          </w:tcPr>
          <w:p w:rsidR="000840DB" w:rsidRPr="00276586" w:rsidRDefault="000840DB" w:rsidP="00E46BAD">
            <w:pPr>
              <w:spacing w:after="200" w:line="276" w:lineRule="auto"/>
              <w:rPr>
                <w:rFonts w:eastAsia="Cambria"/>
                <w:sz w:val="20"/>
                <w:szCs w:val="20"/>
                <w:lang w:val="ky-KG" w:eastAsia="en-US"/>
              </w:rPr>
            </w:pPr>
            <w:r w:rsidRPr="00276586">
              <w:rPr>
                <w:rFonts w:eastAsia="Cambria"/>
                <w:sz w:val="20"/>
                <w:szCs w:val="20"/>
                <w:lang w:val="ky-KG" w:eastAsia="en-US"/>
              </w:rPr>
              <w:t>Жол чарба департаменти</w:t>
            </w:r>
          </w:p>
        </w:tc>
        <w:tc>
          <w:tcPr>
            <w:tcW w:w="1124" w:type="dxa"/>
            <w:tcBorders>
              <w:top w:val="single" w:sz="4" w:space="0" w:color="auto"/>
              <w:left w:val="nil"/>
              <w:bottom w:val="single" w:sz="4" w:space="0" w:color="auto"/>
              <w:right w:val="single" w:sz="4" w:space="0" w:color="auto"/>
            </w:tcBorders>
            <w:noWrap/>
            <w:vAlign w:val="bottom"/>
          </w:tcPr>
          <w:p w:rsidR="000840DB" w:rsidRPr="00276586" w:rsidRDefault="000840DB" w:rsidP="00E46BAD">
            <w:pPr>
              <w:jc w:val="center"/>
              <w:rPr>
                <w:bCs/>
                <w:sz w:val="20"/>
                <w:szCs w:val="20"/>
                <w:lang w:val="ky-KG" w:eastAsia="ky-KG"/>
              </w:rPr>
            </w:pPr>
            <w:r w:rsidRPr="00276586">
              <w:rPr>
                <w:bCs/>
                <w:sz w:val="20"/>
                <w:szCs w:val="20"/>
                <w:lang w:val="ky-KG" w:eastAsia="ky-KG"/>
              </w:rPr>
              <w:t>84,9</w:t>
            </w:r>
          </w:p>
        </w:tc>
        <w:tc>
          <w:tcPr>
            <w:tcW w:w="1276" w:type="dxa"/>
            <w:tcBorders>
              <w:top w:val="single" w:sz="4" w:space="0" w:color="auto"/>
              <w:left w:val="nil"/>
              <w:bottom w:val="single" w:sz="4" w:space="0" w:color="auto"/>
              <w:right w:val="single" w:sz="4" w:space="0" w:color="auto"/>
            </w:tcBorders>
            <w:noWrap/>
            <w:vAlign w:val="bottom"/>
          </w:tcPr>
          <w:p w:rsidR="000840DB" w:rsidRPr="00276586" w:rsidRDefault="000840DB" w:rsidP="00E46BAD">
            <w:pPr>
              <w:jc w:val="center"/>
              <w:rPr>
                <w:bCs/>
                <w:sz w:val="20"/>
                <w:szCs w:val="20"/>
                <w:lang w:val="ky-KG" w:eastAsia="ky-KG"/>
              </w:rPr>
            </w:pPr>
            <w:r w:rsidRPr="00276586">
              <w:rPr>
                <w:bCs/>
                <w:sz w:val="20"/>
                <w:szCs w:val="20"/>
                <w:lang w:val="ky-KG" w:eastAsia="ky-KG"/>
              </w:rPr>
              <w:t>90,0</w:t>
            </w:r>
          </w:p>
        </w:tc>
        <w:tc>
          <w:tcPr>
            <w:tcW w:w="1134" w:type="dxa"/>
            <w:tcBorders>
              <w:top w:val="single" w:sz="4" w:space="0" w:color="auto"/>
              <w:left w:val="nil"/>
              <w:bottom w:val="single" w:sz="4" w:space="0" w:color="auto"/>
              <w:right w:val="single" w:sz="4" w:space="0" w:color="auto"/>
            </w:tcBorders>
            <w:noWrap/>
            <w:vAlign w:val="bottom"/>
          </w:tcPr>
          <w:p w:rsidR="000840DB" w:rsidRPr="00276586" w:rsidRDefault="000840DB" w:rsidP="00E46BAD">
            <w:pPr>
              <w:jc w:val="center"/>
              <w:rPr>
                <w:bCs/>
                <w:sz w:val="20"/>
                <w:szCs w:val="20"/>
                <w:lang w:val="ky-KG" w:eastAsia="ky-KG"/>
              </w:rPr>
            </w:pPr>
            <w:r w:rsidRPr="00276586">
              <w:rPr>
                <w:bCs/>
                <w:sz w:val="20"/>
                <w:szCs w:val="20"/>
                <w:lang w:val="ky-KG" w:eastAsia="ky-KG"/>
              </w:rPr>
              <w:t>90,0</w:t>
            </w:r>
          </w:p>
        </w:tc>
        <w:tc>
          <w:tcPr>
            <w:tcW w:w="1144" w:type="dxa"/>
            <w:tcBorders>
              <w:top w:val="single" w:sz="4" w:space="0" w:color="auto"/>
              <w:left w:val="nil"/>
              <w:bottom w:val="single" w:sz="4" w:space="0" w:color="auto"/>
              <w:right w:val="single" w:sz="4" w:space="0" w:color="auto"/>
            </w:tcBorders>
            <w:noWrap/>
            <w:vAlign w:val="bottom"/>
          </w:tcPr>
          <w:p w:rsidR="000840DB" w:rsidRPr="00276586" w:rsidRDefault="000840DB" w:rsidP="00E46BAD">
            <w:pPr>
              <w:jc w:val="center"/>
              <w:rPr>
                <w:bCs/>
                <w:sz w:val="20"/>
                <w:szCs w:val="20"/>
                <w:lang w:val="ky-KG" w:eastAsia="ky-KG"/>
              </w:rPr>
            </w:pPr>
            <w:r w:rsidRPr="00276586">
              <w:rPr>
                <w:bCs/>
                <w:sz w:val="20"/>
                <w:szCs w:val="20"/>
                <w:lang w:val="ky-KG" w:eastAsia="ky-KG"/>
              </w:rPr>
              <w:t>0</w:t>
            </w:r>
          </w:p>
        </w:tc>
        <w:tc>
          <w:tcPr>
            <w:tcW w:w="1266" w:type="dxa"/>
            <w:tcBorders>
              <w:top w:val="single" w:sz="4" w:space="0" w:color="auto"/>
              <w:left w:val="nil"/>
              <w:bottom w:val="single" w:sz="4" w:space="0" w:color="auto"/>
              <w:right w:val="single" w:sz="4" w:space="0" w:color="auto"/>
            </w:tcBorders>
            <w:noWrap/>
            <w:vAlign w:val="bottom"/>
          </w:tcPr>
          <w:p w:rsidR="000840DB" w:rsidRPr="00276586" w:rsidRDefault="000840DB" w:rsidP="00E46BAD">
            <w:pPr>
              <w:jc w:val="center"/>
              <w:rPr>
                <w:bCs/>
                <w:sz w:val="20"/>
                <w:szCs w:val="20"/>
                <w:lang w:val="ky-KG" w:eastAsia="ky-KG"/>
              </w:rPr>
            </w:pPr>
            <w:r w:rsidRPr="00276586">
              <w:rPr>
                <w:bCs/>
                <w:sz w:val="20"/>
                <w:szCs w:val="20"/>
                <w:lang w:val="ky-KG" w:eastAsia="ky-KG"/>
              </w:rPr>
              <w:t>92,7</w:t>
            </w:r>
          </w:p>
        </w:tc>
        <w:tc>
          <w:tcPr>
            <w:tcW w:w="1427" w:type="dxa"/>
            <w:tcBorders>
              <w:top w:val="single" w:sz="4" w:space="0" w:color="auto"/>
              <w:left w:val="nil"/>
              <w:bottom w:val="single" w:sz="4" w:space="0" w:color="auto"/>
              <w:right w:val="single" w:sz="4" w:space="0" w:color="auto"/>
            </w:tcBorders>
            <w:noWrap/>
            <w:vAlign w:val="bottom"/>
          </w:tcPr>
          <w:p w:rsidR="000840DB" w:rsidRPr="00276586" w:rsidRDefault="000840DB" w:rsidP="00E46BAD">
            <w:pPr>
              <w:jc w:val="center"/>
              <w:rPr>
                <w:bCs/>
                <w:sz w:val="20"/>
                <w:szCs w:val="20"/>
                <w:lang w:val="ky-KG" w:eastAsia="ky-KG"/>
              </w:rPr>
            </w:pPr>
            <w:r w:rsidRPr="00276586">
              <w:rPr>
                <w:bCs/>
                <w:sz w:val="20"/>
                <w:szCs w:val="20"/>
                <w:lang w:val="ky-KG" w:eastAsia="ky-KG"/>
              </w:rPr>
              <w:t>95,4</w:t>
            </w:r>
          </w:p>
        </w:tc>
      </w:tr>
      <w:tr w:rsidR="000840DB" w:rsidRPr="00276586" w:rsidTr="00E46BAD">
        <w:trPr>
          <w:trHeight w:val="297"/>
          <w:jc w:val="center"/>
        </w:trPr>
        <w:tc>
          <w:tcPr>
            <w:tcW w:w="2290" w:type="dxa"/>
            <w:tcBorders>
              <w:top w:val="single" w:sz="4" w:space="0" w:color="auto"/>
              <w:left w:val="single" w:sz="8" w:space="0" w:color="auto"/>
              <w:bottom w:val="single" w:sz="4" w:space="0" w:color="auto"/>
              <w:right w:val="single" w:sz="4" w:space="0" w:color="auto"/>
            </w:tcBorders>
            <w:hideMark/>
          </w:tcPr>
          <w:p w:rsidR="000840DB" w:rsidRPr="00276586" w:rsidRDefault="000840DB" w:rsidP="00E46BAD">
            <w:pPr>
              <w:spacing w:after="200" w:line="276" w:lineRule="auto"/>
              <w:rPr>
                <w:rFonts w:eastAsia="Cambria"/>
                <w:b/>
                <w:sz w:val="20"/>
                <w:szCs w:val="20"/>
                <w:lang w:val="ky-KG" w:eastAsia="en-US"/>
              </w:rPr>
            </w:pPr>
            <w:r w:rsidRPr="00276586">
              <w:rPr>
                <w:rFonts w:eastAsia="Cambria"/>
                <w:b/>
                <w:sz w:val="20"/>
                <w:szCs w:val="20"/>
                <w:lang w:val="ky-KG" w:eastAsia="en-US"/>
              </w:rPr>
              <w:t>мамлекеттик инвестициялар</w:t>
            </w:r>
          </w:p>
        </w:tc>
        <w:tc>
          <w:tcPr>
            <w:tcW w:w="1124" w:type="dxa"/>
            <w:tcBorders>
              <w:top w:val="single" w:sz="4" w:space="0" w:color="auto"/>
              <w:left w:val="nil"/>
              <w:bottom w:val="single" w:sz="4" w:space="0" w:color="auto"/>
              <w:right w:val="single" w:sz="4" w:space="0" w:color="auto"/>
            </w:tcBorders>
            <w:noWrap/>
            <w:vAlign w:val="bottom"/>
            <w:hideMark/>
          </w:tcPr>
          <w:p w:rsidR="000840DB" w:rsidRPr="00276586" w:rsidRDefault="000840DB" w:rsidP="00E46BAD">
            <w:pPr>
              <w:jc w:val="center"/>
              <w:rPr>
                <w:b/>
                <w:bCs/>
                <w:color w:val="FF0000"/>
                <w:sz w:val="20"/>
                <w:szCs w:val="20"/>
                <w:lang w:val="ky-KG" w:eastAsia="ky-KG"/>
              </w:rPr>
            </w:pPr>
            <w:r w:rsidRPr="00276586">
              <w:rPr>
                <w:b/>
                <w:bCs/>
                <w:sz w:val="20"/>
                <w:szCs w:val="20"/>
                <w:lang w:val="ky-KG" w:eastAsia="ky-KG"/>
              </w:rPr>
              <w:t>8 413,4</w:t>
            </w:r>
          </w:p>
        </w:tc>
        <w:tc>
          <w:tcPr>
            <w:tcW w:w="1276" w:type="dxa"/>
            <w:tcBorders>
              <w:top w:val="single" w:sz="4" w:space="0" w:color="auto"/>
              <w:left w:val="nil"/>
              <w:bottom w:val="single" w:sz="4" w:space="0" w:color="auto"/>
              <w:right w:val="single" w:sz="4" w:space="0" w:color="auto"/>
            </w:tcBorders>
            <w:noWrap/>
            <w:vAlign w:val="bottom"/>
            <w:hideMark/>
          </w:tcPr>
          <w:p w:rsidR="000840DB" w:rsidRPr="00276586" w:rsidRDefault="000840DB" w:rsidP="00E46BAD">
            <w:pPr>
              <w:jc w:val="center"/>
              <w:rPr>
                <w:b/>
                <w:bCs/>
                <w:sz w:val="20"/>
                <w:szCs w:val="20"/>
                <w:lang w:val="ky-KG" w:eastAsia="ky-KG"/>
              </w:rPr>
            </w:pPr>
            <w:r w:rsidRPr="00276586">
              <w:rPr>
                <w:b/>
                <w:bCs/>
                <w:sz w:val="20"/>
                <w:szCs w:val="20"/>
                <w:lang w:val="ky-KG" w:eastAsia="ky-KG"/>
              </w:rPr>
              <w:t>8 486,3</w:t>
            </w:r>
          </w:p>
        </w:tc>
        <w:tc>
          <w:tcPr>
            <w:tcW w:w="1134" w:type="dxa"/>
            <w:tcBorders>
              <w:top w:val="single" w:sz="4" w:space="0" w:color="auto"/>
              <w:left w:val="nil"/>
              <w:bottom w:val="single" w:sz="4" w:space="0" w:color="auto"/>
              <w:right w:val="single" w:sz="4" w:space="0" w:color="auto"/>
            </w:tcBorders>
            <w:noWrap/>
            <w:vAlign w:val="bottom"/>
            <w:hideMark/>
          </w:tcPr>
          <w:p w:rsidR="000840DB" w:rsidRPr="00276586" w:rsidRDefault="000840DB" w:rsidP="00E46BAD">
            <w:pPr>
              <w:jc w:val="center"/>
              <w:rPr>
                <w:b/>
                <w:bCs/>
                <w:sz w:val="20"/>
                <w:szCs w:val="20"/>
                <w:lang w:val="ky-KG" w:eastAsia="ky-KG"/>
              </w:rPr>
            </w:pPr>
            <w:r w:rsidRPr="00276586">
              <w:rPr>
                <w:b/>
                <w:bCs/>
                <w:sz w:val="20"/>
                <w:szCs w:val="20"/>
                <w:lang w:val="ky-KG" w:eastAsia="ky-KG"/>
              </w:rPr>
              <w:t>8 044,8</w:t>
            </w:r>
          </w:p>
        </w:tc>
        <w:tc>
          <w:tcPr>
            <w:tcW w:w="1144" w:type="dxa"/>
            <w:tcBorders>
              <w:top w:val="single" w:sz="4" w:space="0" w:color="auto"/>
              <w:left w:val="nil"/>
              <w:bottom w:val="single" w:sz="4" w:space="0" w:color="auto"/>
              <w:right w:val="single" w:sz="4" w:space="0" w:color="auto"/>
            </w:tcBorders>
            <w:noWrap/>
            <w:vAlign w:val="bottom"/>
            <w:hideMark/>
          </w:tcPr>
          <w:p w:rsidR="000840DB" w:rsidRPr="00276586" w:rsidRDefault="000840DB" w:rsidP="00E46BAD">
            <w:pPr>
              <w:jc w:val="center"/>
              <w:rPr>
                <w:b/>
                <w:bCs/>
                <w:sz w:val="20"/>
                <w:szCs w:val="20"/>
                <w:lang w:val="ky-KG" w:eastAsia="ky-KG"/>
              </w:rPr>
            </w:pPr>
            <w:r w:rsidRPr="00276586">
              <w:rPr>
                <w:b/>
                <w:bCs/>
                <w:sz w:val="20"/>
                <w:szCs w:val="20"/>
                <w:lang w:val="ky-KG" w:eastAsia="ky-KG"/>
              </w:rPr>
              <w:t>-441,5</w:t>
            </w:r>
          </w:p>
        </w:tc>
        <w:tc>
          <w:tcPr>
            <w:tcW w:w="1266" w:type="dxa"/>
            <w:tcBorders>
              <w:top w:val="single" w:sz="4" w:space="0" w:color="auto"/>
              <w:left w:val="nil"/>
              <w:bottom w:val="single" w:sz="4" w:space="0" w:color="auto"/>
              <w:right w:val="single" w:sz="4" w:space="0" w:color="auto"/>
            </w:tcBorders>
            <w:noWrap/>
            <w:vAlign w:val="bottom"/>
            <w:hideMark/>
          </w:tcPr>
          <w:p w:rsidR="000840DB" w:rsidRPr="00276586" w:rsidRDefault="000840DB" w:rsidP="00E46BAD">
            <w:pPr>
              <w:jc w:val="center"/>
              <w:rPr>
                <w:b/>
                <w:bCs/>
                <w:color w:val="FF0000"/>
                <w:sz w:val="20"/>
                <w:szCs w:val="20"/>
                <w:lang w:val="ky-KG" w:eastAsia="ky-KG"/>
              </w:rPr>
            </w:pPr>
            <w:r w:rsidRPr="00276586">
              <w:rPr>
                <w:b/>
                <w:bCs/>
                <w:sz w:val="20"/>
                <w:szCs w:val="20"/>
                <w:lang w:val="ky-KG" w:eastAsia="ky-KG"/>
              </w:rPr>
              <w:t>7 981,2</w:t>
            </w:r>
          </w:p>
        </w:tc>
        <w:tc>
          <w:tcPr>
            <w:tcW w:w="1427" w:type="dxa"/>
            <w:tcBorders>
              <w:top w:val="single" w:sz="4" w:space="0" w:color="auto"/>
              <w:left w:val="nil"/>
              <w:bottom w:val="single" w:sz="4" w:space="0" w:color="auto"/>
              <w:right w:val="single" w:sz="4" w:space="0" w:color="auto"/>
            </w:tcBorders>
            <w:noWrap/>
            <w:vAlign w:val="bottom"/>
            <w:hideMark/>
          </w:tcPr>
          <w:p w:rsidR="000840DB" w:rsidRPr="00276586" w:rsidRDefault="000840DB" w:rsidP="00E46BAD">
            <w:pPr>
              <w:jc w:val="center"/>
              <w:rPr>
                <w:b/>
                <w:bCs/>
                <w:color w:val="FF0000"/>
                <w:sz w:val="20"/>
                <w:szCs w:val="20"/>
                <w:lang w:val="ky-KG" w:eastAsia="ky-KG"/>
              </w:rPr>
            </w:pPr>
            <w:r w:rsidRPr="00276586">
              <w:rPr>
                <w:b/>
                <w:bCs/>
                <w:sz w:val="20"/>
                <w:szCs w:val="20"/>
                <w:lang w:val="ky-KG" w:eastAsia="ky-KG"/>
              </w:rPr>
              <w:t>8 699,8</w:t>
            </w:r>
          </w:p>
        </w:tc>
      </w:tr>
    </w:tbl>
    <w:p w:rsidR="000840DB" w:rsidRPr="00276586" w:rsidRDefault="000840DB" w:rsidP="000840DB">
      <w:pPr>
        <w:ind w:firstLine="708"/>
        <w:rPr>
          <w:rFonts w:eastAsia="Calibri"/>
          <w:lang w:val="ky-KG" w:eastAsia="en-US"/>
        </w:rPr>
      </w:pPr>
    </w:p>
    <w:p w:rsidR="000840DB" w:rsidRPr="00276586" w:rsidRDefault="000840DB" w:rsidP="000840DB">
      <w:pPr>
        <w:spacing w:line="276" w:lineRule="auto"/>
        <w:ind w:firstLine="709"/>
        <w:jc w:val="both"/>
        <w:rPr>
          <w:rFonts w:eastAsia="Cambria"/>
          <w:lang w:val="ky-KG"/>
        </w:rPr>
      </w:pPr>
      <w:r w:rsidRPr="00276586">
        <w:rPr>
          <w:rFonts w:eastAsia="Cambria"/>
          <w:lang w:val="ky-KG"/>
        </w:rPr>
        <w:t xml:space="preserve">Бюджеттик каражаттар боюнча чыгашалардын </w:t>
      </w:r>
      <w:r w:rsidRPr="00276586">
        <w:rPr>
          <w:rFonts w:eastAsia="Cambria"/>
          <w:b/>
          <w:sz w:val="22"/>
          <w:szCs w:val="22"/>
          <w:lang w:val="ky-KG" w:eastAsia="en-US"/>
        </w:rPr>
        <w:t xml:space="preserve">1 335,4 </w:t>
      </w:r>
      <w:r w:rsidRPr="00276586">
        <w:rPr>
          <w:rFonts w:eastAsia="Cambria"/>
          <w:lang w:val="ky-KG"/>
        </w:rPr>
        <w:t xml:space="preserve">млн. сомго азаюусу бюджетти оптималдаштыруунун алкагында кирешелердин түшпөй калуусунан жана коронавирустук инфекциялык пандемиядан кийин экономиканы акырындык менен калыбына келтирүү зарылчылыгынан улам республикалык бюджеттин киреше бөлүгүнүн болжолдуу көрсөткүчтөрүнүн азаюусуна байланыштуу болгон. </w:t>
      </w:r>
    </w:p>
    <w:p w:rsidR="000840DB" w:rsidRPr="00276586" w:rsidRDefault="000840DB" w:rsidP="000840DB">
      <w:pPr>
        <w:spacing w:line="276" w:lineRule="auto"/>
        <w:ind w:firstLine="709"/>
        <w:jc w:val="both"/>
        <w:rPr>
          <w:color w:val="000000"/>
          <w:lang w:val="ky-KG" w:eastAsia="ky-KG"/>
        </w:rPr>
      </w:pPr>
      <w:r w:rsidRPr="00276586">
        <w:rPr>
          <w:color w:val="000000"/>
          <w:lang w:val="ky-KG" w:eastAsia="ky-KG"/>
        </w:rPr>
        <w:t xml:space="preserve">Кыргыз Республикасынын Транспорт жана жол министрлигинин бөлүмдөрү боюнча бюджеттик каражаттарды бөлүштүрүү 2021-жылга республикалык бюджеттин долбоорунда төмөнкүдөй берилген:  </w:t>
      </w:r>
    </w:p>
    <w:p w:rsidR="000840DB" w:rsidRPr="00276586" w:rsidRDefault="000840DB" w:rsidP="000840DB">
      <w:pPr>
        <w:shd w:val="clear" w:color="auto" w:fill="FFFFFF"/>
        <w:ind w:firstLine="709"/>
        <w:jc w:val="both"/>
        <w:rPr>
          <w:rFonts w:eastAsia="Calibri"/>
          <w:color w:val="FF0000"/>
          <w:lang w:val="ky-KG" w:eastAsia="en-US"/>
        </w:rPr>
      </w:pPr>
      <w:r w:rsidRPr="00276586">
        <w:rPr>
          <w:rFonts w:eastAsia="Calibri"/>
          <w:lang w:val="ky-KG" w:eastAsia="en-US"/>
        </w:rPr>
        <w:t>-</w:t>
      </w:r>
      <w:r w:rsidRPr="00276586">
        <w:rPr>
          <w:rFonts w:eastAsia="Calibri"/>
          <w:lang w:val="ky-KG"/>
        </w:rPr>
        <w:t xml:space="preserve"> </w:t>
      </w:r>
      <w:r w:rsidRPr="00276586">
        <w:rPr>
          <w:rFonts w:eastAsia="Calibri"/>
          <w:lang w:val="ky-KG" w:eastAsia="en-US"/>
        </w:rPr>
        <w:t xml:space="preserve">Борбордук аппаратка – 43,5 млн. сом, бул КР ТЖМнын пландалган бюджеттик каражаттарынын жалпы көлөмүнөн 4,5%ды түзөт;  </w:t>
      </w:r>
    </w:p>
    <w:p w:rsidR="000840DB" w:rsidRPr="00276586" w:rsidRDefault="000840DB" w:rsidP="000840DB">
      <w:pPr>
        <w:ind w:firstLine="708"/>
        <w:jc w:val="both"/>
        <w:rPr>
          <w:rFonts w:eastAsia="Calibri"/>
          <w:lang w:val="ky-KG" w:eastAsia="en-US"/>
        </w:rPr>
      </w:pPr>
      <w:r w:rsidRPr="00276586">
        <w:rPr>
          <w:rFonts w:eastAsia="Calibri"/>
          <w:lang w:val="ky-KG" w:eastAsia="en-US"/>
        </w:rPr>
        <w:lastRenderedPageBreak/>
        <w:t>-</w:t>
      </w:r>
      <w:r w:rsidRPr="00276586">
        <w:rPr>
          <w:bCs/>
          <w:lang w:val="ky-KG" w:eastAsia="ky-KG"/>
        </w:rPr>
        <w:t xml:space="preserve"> </w:t>
      </w:r>
      <w:r w:rsidRPr="00276586">
        <w:rPr>
          <w:rFonts w:eastAsia="Calibri"/>
          <w:bCs/>
          <w:lang w:val="ky-KG" w:eastAsia="en-US"/>
        </w:rPr>
        <w:t xml:space="preserve">Жол чарба департаментине автомобиль жолдорун жана жол курулмаларын ремонттоого жана тейлөөгө – </w:t>
      </w:r>
      <w:r w:rsidRPr="00276586">
        <w:rPr>
          <w:bCs/>
          <w:lang w:val="ky-KG" w:eastAsia="ky-KG"/>
        </w:rPr>
        <w:t xml:space="preserve">600,0 </w:t>
      </w:r>
      <w:r w:rsidRPr="00276586">
        <w:rPr>
          <w:rFonts w:eastAsia="Calibri"/>
          <w:bCs/>
          <w:lang w:val="ky-KG" w:eastAsia="en-US"/>
        </w:rPr>
        <w:t xml:space="preserve">млн. сом, </w:t>
      </w:r>
      <w:r w:rsidRPr="00276586">
        <w:rPr>
          <w:rFonts w:eastAsia="Calibri"/>
          <w:lang w:val="ky-KG" w:eastAsia="en-US"/>
        </w:rPr>
        <w:t>бул КР ТЖМнын пландалган бюджеттик каражаттарынын жалпы көлөмүнөн</w:t>
      </w:r>
      <w:r w:rsidRPr="00276586">
        <w:rPr>
          <w:rFonts w:eastAsia="Calibri"/>
          <w:bCs/>
          <w:lang w:val="ky-KG" w:eastAsia="en-US"/>
        </w:rPr>
        <w:t xml:space="preserve"> </w:t>
      </w:r>
      <w:r w:rsidRPr="00276586">
        <w:rPr>
          <w:bCs/>
          <w:lang w:val="ky-KG" w:eastAsia="ky-KG"/>
        </w:rPr>
        <w:t xml:space="preserve">62,4 % </w:t>
      </w:r>
      <w:r w:rsidRPr="00276586">
        <w:rPr>
          <w:rFonts w:eastAsia="Calibri"/>
          <w:bCs/>
          <w:lang w:val="ky-KG" w:eastAsia="en-US"/>
        </w:rPr>
        <w:t xml:space="preserve">%ды түзөт;  </w:t>
      </w:r>
    </w:p>
    <w:p w:rsidR="000840DB" w:rsidRPr="00276586" w:rsidRDefault="000840DB" w:rsidP="000840DB">
      <w:pPr>
        <w:ind w:firstLine="708"/>
        <w:jc w:val="both"/>
        <w:rPr>
          <w:rFonts w:eastAsia="Calibri"/>
          <w:lang w:val="ky-KG" w:eastAsia="en-US"/>
        </w:rPr>
      </w:pPr>
      <w:r w:rsidRPr="00276586">
        <w:rPr>
          <w:rFonts w:eastAsia="Calibri"/>
          <w:lang w:val="ky-KG" w:eastAsia="en-US"/>
        </w:rPr>
        <w:t>-</w:t>
      </w:r>
      <w:r w:rsidRPr="00276586">
        <w:rPr>
          <w:rFonts w:eastAsia="Calibri"/>
          <w:lang w:val="ky-KG"/>
        </w:rPr>
        <w:t xml:space="preserve"> </w:t>
      </w:r>
      <w:r w:rsidRPr="00276586">
        <w:rPr>
          <w:rFonts w:eastAsia="Calibri"/>
          <w:lang w:val="ky-KG" w:eastAsia="en-US"/>
        </w:rPr>
        <w:t xml:space="preserve">Жарандык авиация агенттигине </w:t>
      </w:r>
      <w:r w:rsidRPr="00276586">
        <w:rPr>
          <w:rFonts w:eastAsia="Calibri"/>
          <w:bCs/>
          <w:lang w:val="ky-KG" w:eastAsia="en-US"/>
        </w:rPr>
        <w:t xml:space="preserve">транспорттук  чыгашаларды камсыздоого (аба кемесин тейлөө жана анын кыймылын камсыздоо), ошондой эле Жарандык авиациянын эл аралык уюмунун (ИКАО)  “кара тизмесинен” кыргыз авиаташуучуларын чыгаруу үчүн иш-чараларга – 198,1 млн. сом, бул </w:t>
      </w:r>
      <w:r w:rsidRPr="00276586">
        <w:rPr>
          <w:rFonts w:eastAsia="Calibri"/>
          <w:lang w:val="ky-KG" w:eastAsia="en-US"/>
        </w:rPr>
        <w:t xml:space="preserve">КР ТЖМнын пландалган бюджеттик каражаттарынын жалпы көлөмүнөн </w:t>
      </w:r>
      <w:r w:rsidRPr="00276586">
        <w:rPr>
          <w:bCs/>
          <w:lang w:val="ky-KG" w:eastAsia="ky-KG"/>
        </w:rPr>
        <w:t>20,6</w:t>
      </w:r>
      <w:r w:rsidRPr="00276586">
        <w:rPr>
          <w:rFonts w:eastAsia="Calibri"/>
          <w:bCs/>
          <w:lang w:val="ky-KG" w:eastAsia="en-US"/>
        </w:rPr>
        <w:t xml:space="preserve">%ды түзөт; </w:t>
      </w:r>
    </w:p>
    <w:p w:rsidR="000840DB" w:rsidRPr="00276586" w:rsidRDefault="000840DB" w:rsidP="000840DB">
      <w:pPr>
        <w:ind w:firstLine="709"/>
        <w:jc w:val="both"/>
        <w:rPr>
          <w:rFonts w:eastAsia="Calibri"/>
          <w:lang w:val="ky-KG" w:eastAsia="en-US"/>
        </w:rPr>
      </w:pPr>
      <w:r w:rsidRPr="00276586">
        <w:rPr>
          <w:rFonts w:eastAsia="Calibri"/>
          <w:lang w:val="ky-KG" w:eastAsia="en-US"/>
        </w:rPr>
        <w:t>-</w:t>
      </w:r>
      <w:r w:rsidRPr="00276586">
        <w:rPr>
          <w:bCs/>
          <w:lang w:val="ky-KG" w:eastAsia="ky-KG"/>
        </w:rPr>
        <w:t xml:space="preserve"> </w:t>
      </w:r>
      <w:r w:rsidRPr="00276586">
        <w:rPr>
          <w:rFonts w:eastAsia="Calibri"/>
          <w:bCs/>
          <w:lang w:val="ky-KG" w:eastAsia="en-US"/>
        </w:rPr>
        <w:t xml:space="preserve">Автомобилдик, суу транспорту жана салмак габариттик контролдоо агенттигине берилген транспорттук кызмат көрсөтүүлөрдүн жана автомобиль жолдорун сактоонун сапатын жана коопсуздугун камсыздоого – </w:t>
      </w:r>
      <w:r w:rsidRPr="00276586">
        <w:rPr>
          <w:bCs/>
          <w:lang w:val="ky-KG" w:eastAsia="ky-KG"/>
        </w:rPr>
        <w:t xml:space="preserve">120,5 </w:t>
      </w:r>
      <w:r w:rsidRPr="00276586">
        <w:rPr>
          <w:rFonts w:eastAsia="Calibri"/>
          <w:bCs/>
          <w:lang w:val="ky-KG" w:eastAsia="en-US"/>
        </w:rPr>
        <w:t xml:space="preserve">млн. сом, бул </w:t>
      </w:r>
      <w:r w:rsidRPr="00276586">
        <w:rPr>
          <w:rFonts w:eastAsia="Calibri"/>
          <w:lang w:val="ky-KG" w:eastAsia="en-US"/>
        </w:rPr>
        <w:t>КР ТЖМнын пландалган бюджеттик каражаттарынын жалпы көлөмүнөн</w:t>
      </w:r>
      <w:r w:rsidRPr="00276586">
        <w:rPr>
          <w:rFonts w:eastAsia="Calibri"/>
          <w:bCs/>
          <w:lang w:val="ky-KG" w:eastAsia="en-US"/>
        </w:rPr>
        <w:t xml:space="preserve"> </w:t>
      </w:r>
      <w:r w:rsidRPr="00276586">
        <w:rPr>
          <w:bCs/>
          <w:lang w:val="ky-KG" w:eastAsia="ky-KG"/>
        </w:rPr>
        <w:t>12,5</w:t>
      </w:r>
      <w:r w:rsidRPr="00276586">
        <w:rPr>
          <w:rFonts w:eastAsia="Calibri"/>
          <w:bCs/>
          <w:lang w:val="ky-KG" w:eastAsia="en-US"/>
        </w:rPr>
        <w:t xml:space="preserve">%ды түзөт. </w:t>
      </w:r>
    </w:p>
    <w:p w:rsidR="000840DB" w:rsidRPr="00276586" w:rsidRDefault="000840DB" w:rsidP="000840DB">
      <w:pPr>
        <w:ind w:firstLine="709"/>
        <w:jc w:val="both"/>
        <w:rPr>
          <w:rFonts w:eastAsia="Calibri"/>
          <w:lang w:val="ky-KG"/>
        </w:rPr>
      </w:pPr>
      <w:r w:rsidRPr="00276586">
        <w:rPr>
          <w:rFonts w:eastAsia="Calibri"/>
          <w:lang w:val="ky-KG"/>
        </w:rPr>
        <w:t xml:space="preserve">Атайын эсептин каражаттары боюнча чыгашалар Жол чарба департаментине 90,0 млн. сом суммада каралган, ал Асфальтобетон заводунун жумушчуларын жана механизаторлорун күтүүгө, ошондой эле жол иштерин жүргүзүү үчүн Асфальтобетон заводунун  продукциясын сатып алууга жумшалат. </w:t>
      </w:r>
    </w:p>
    <w:p w:rsidR="000840DB" w:rsidRPr="00276586" w:rsidRDefault="000840DB" w:rsidP="000840DB">
      <w:pPr>
        <w:ind w:firstLine="709"/>
        <w:jc w:val="both"/>
        <w:rPr>
          <w:rFonts w:eastAsia="Calibri"/>
          <w:lang w:val="ky-KG" w:eastAsia="en-US"/>
        </w:rPr>
      </w:pPr>
    </w:p>
    <w:p w:rsidR="000840DB" w:rsidRPr="00276586" w:rsidRDefault="000840DB" w:rsidP="000840DB">
      <w:pPr>
        <w:ind w:firstLine="709"/>
        <w:jc w:val="both"/>
        <w:rPr>
          <w:bCs/>
          <w:sz w:val="20"/>
          <w:szCs w:val="20"/>
          <w:lang w:val="ky-KG" w:eastAsia="ky-KG"/>
        </w:rPr>
      </w:pPr>
      <w:r w:rsidRPr="00276586">
        <w:rPr>
          <w:bCs/>
          <w:sz w:val="20"/>
          <w:szCs w:val="20"/>
          <w:lang w:val="ky-KG" w:eastAsia="ky-KG"/>
        </w:rPr>
        <w:t xml:space="preserve"> </w:t>
      </w:r>
    </w:p>
    <w:p w:rsidR="000840DB" w:rsidRPr="00276586" w:rsidRDefault="000840DB" w:rsidP="000840DB">
      <w:pPr>
        <w:ind w:firstLine="708"/>
        <w:jc w:val="center"/>
        <w:rPr>
          <w:rFonts w:eastAsia="Cambria"/>
          <w:b/>
          <w:lang w:val="ky-KG" w:eastAsia="en-US"/>
        </w:rPr>
      </w:pPr>
      <w:r w:rsidRPr="00276586">
        <w:rPr>
          <w:rFonts w:eastAsia="Cambria"/>
          <w:b/>
          <w:lang w:val="ky-KG" w:eastAsia="en-US"/>
        </w:rPr>
        <w:t>Кыргыз Республикасынын Маалыматтык технологиялар жана байланыш мамлекеттик комитети (КР МТБМК)</w:t>
      </w:r>
    </w:p>
    <w:p w:rsidR="000840DB" w:rsidRPr="00276586" w:rsidRDefault="000840DB" w:rsidP="000840DB">
      <w:pPr>
        <w:ind w:firstLine="708"/>
        <w:jc w:val="center"/>
        <w:rPr>
          <w:rFonts w:eastAsia="Cambria"/>
          <w:b/>
          <w:lang w:val="ky-KG" w:eastAsia="en-US"/>
        </w:rPr>
      </w:pPr>
    </w:p>
    <w:p w:rsidR="000840DB" w:rsidRPr="00276586" w:rsidRDefault="000840DB" w:rsidP="000840DB">
      <w:pPr>
        <w:ind w:firstLine="709"/>
        <w:jc w:val="both"/>
        <w:rPr>
          <w:rFonts w:eastAsia="Cambria"/>
          <w:b/>
          <w:lang w:val="ky-KG" w:eastAsia="en-US"/>
        </w:rPr>
      </w:pPr>
      <w:r w:rsidRPr="00276586">
        <w:rPr>
          <w:rFonts w:eastAsia="Cambria"/>
          <w:b/>
          <w:lang w:val="ky-KG" w:eastAsia="en-US"/>
        </w:rPr>
        <w:t>7046 «байланыш» бөлүмү</w:t>
      </w:r>
    </w:p>
    <w:p w:rsidR="000840DB" w:rsidRPr="00276586" w:rsidRDefault="000840DB" w:rsidP="000840DB">
      <w:pPr>
        <w:ind w:firstLine="709"/>
        <w:jc w:val="both"/>
        <w:rPr>
          <w:rFonts w:eastAsia="Cambria"/>
          <w:b/>
          <w:lang w:val="ky-KG" w:eastAsia="en-US"/>
        </w:rPr>
      </w:pPr>
    </w:p>
    <w:p w:rsidR="000840DB" w:rsidRPr="00276586" w:rsidRDefault="000840DB" w:rsidP="000840DB">
      <w:pPr>
        <w:ind w:firstLine="709"/>
        <w:jc w:val="both"/>
        <w:rPr>
          <w:rFonts w:eastAsia="Cambria"/>
          <w:lang w:val="ky-KG" w:eastAsia="en-US"/>
        </w:rPr>
      </w:pPr>
      <w:r w:rsidRPr="00276586">
        <w:rPr>
          <w:rFonts w:eastAsia="Cambria"/>
          <w:lang w:val="ky-KG" w:eastAsia="en-US"/>
        </w:rPr>
        <w:t xml:space="preserve">Кыргыз Республикасынын Маалыматтык технологиялар жана байланыш мамлекеттик комитетинин </w:t>
      </w:r>
      <w:r w:rsidRPr="00276586">
        <w:rPr>
          <w:rFonts w:eastAsia="Cambria"/>
          <w:b/>
          <w:lang w:val="ky-KG" w:eastAsia="en-US"/>
        </w:rPr>
        <w:t>2021-жылга</w:t>
      </w:r>
      <w:r w:rsidRPr="00276586">
        <w:rPr>
          <w:rFonts w:eastAsia="Cambria"/>
          <w:lang w:val="ky-KG" w:eastAsia="en-US"/>
        </w:rPr>
        <w:t xml:space="preserve"> чыгашалары </w:t>
      </w:r>
      <w:r w:rsidRPr="00276586">
        <w:rPr>
          <w:rFonts w:eastAsia="Calibri"/>
          <w:b/>
          <w:lang w:val="ky-KG"/>
        </w:rPr>
        <w:t xml:space="preserve">1 084,7 </w:t>
      </w:r>
      <w:r w:rsidRPr="00276586">
        <w:rPr>
          <w:rFonts w:eastAsia="Cambria"/>
          <w:b/>
          <w:lang w:val="ky-KG" w:eastAsia="en-US"/>
        </w:rPr>
        <w:t>млн. сом</w:t>
      </w:r>
      <w:r w:rsidRPr="00276586">
        <w:rPr>
          <w:rFonts w:eastAsia="Cambria"/>
          <w:lang w:val="ky-KG" w:eastAsia="en-US"/>
        </w:rPr>
        <w:t xml:space="preserve"> суммада каралган, 2020-жылдын  бекитилген  бюджетине салыштырмалуу  </w:t>
      </w:r>
      <w:r w:rsidRPr="00276586">
        <w:rPr>
          <w:rFonts w:eastAsia="Calibri"/>
          <w:lang w:val="ky-KG"/>
        </w:rPr>
        <w:t xml:space="preserve">265,1 </w:t>
      </w:r>
      <w:r w:rsidRPr="00276586">
        <w:rPr>
          <w:rFonts w:eastAsia="Cambria"/>
          <w:lang w:val="ky-KG" w:eastAsia="en-US"/>
        </w:rPr>
        <w:t xml:space="preserve">млн. сомго же </w:t>
      </w:r>
      <w:r w:rsidRPr="00276586">
        <w:rPr>
          <w:rFonts w:eastAsia="Calibri"/>
          <w:lang w:val="ky-KG"/>
        </w:rPr>
        <w:t>32,3 %</w:t>
      </w:r>
      <w:r w:rsidRPr="00276586">
        <w:rPr>
          <w:rFonts w:eastAsia="Cambria"/>
          <w:lang w:val="ky-KG" w:eastAsia="en-US"/>
        </w:rPr>
        <w:t>га көбөйгөн:</w:t>
      </w:r>
    </w:p>
    <w:p w:rsidR="000840DB" w:rsidRPr="00276586" w:rsidRDefault="000840DB" w:rsidP="000840DB">
      <w:pPr>
        <w:spacing w:line="276" w:lineRule="auto"/>
        <w:ind w:firstLine="709"/>
        <w:jc w:val="both"/>
        <w:rPr>
          <w:rFonts w:eastAsia="Calibri"/>
          <w:lang w:val="ky-KG"/>
        </w:rPr>
      </w:pPr>
      <w:r w:rsidRPr="00276586">
        <w:rPr>
          <w:rFonts w:eastAsia="Cambria"/>
          <w:lang w:val="ky-KG" w:eastAsia="en-US"/>
        </w:rPr>
        <w:t>-</w:t>
      </w:r>
      <w:r w:rsidRPr="00276586">
        <w:rPr>
          <w:rFonts w:eastAsia="Calibri"/>
          <w:lang w:val="ky-KG"/>
        </w:rPr>
        <w:t xml:space="preserve"> МТБМК борбордук аппараты боюнча бюджеттик каражаттардын эсебинен </w:t>
      </w:r>
      <w:r w:rsidRPr="00276586">
        <w:rPr>
          <w:lang w:val="ky-KG"/>
        </w:rPr>
        <w:t xml:space="preserve">94,2 </w:t>
      </w:r>
      <w:r w:rsidRPr="00276586">
        <w:rPr>
          <w:rFonts w:eastAsia="Calibri"/>
          <w:lang w:val="ky-KG"/>
        </w:rPr>
        <w:t xml:space="preserve">млн. сом, 2020-жылдын бекитилген бюджетине карата </w:t>
      </w:r>
      <w:r w:rsidRPr="00276586">
        <w:rPr>
          <w:lang w:val="ky-KG"/>
        </w:rPr>
        <w:t xml:space="preserve">1,4 </w:t>
      </w:r>
      <w:r w:rsidRPr="00276586">
        <w:rPr>
          <w:rFonts w:eastAsia="Calibri"/>
          <w:lang w:val="ky-KG"/>
        </w:rPr>
        <w:t xml:space="preserve">млн. сомго көбөйүү менен (7049-бөлүм); </w:t>
      </w:r>
    </w:p>
    <w:p w:rsidR="000840DB" w:rsidRPr="00276586" w:rsidRDefault="000840DB" w:rsidP="000840DB">
      <w:pPr>
        <w:spacing w:line="276" w:lineRule="auto"/>
        <w:ind w:firstLine="709"/>
        <w:jc w:val="both"/>
        <w:rPr>
          <w:rFonts w:eastAsia="Calibri"/>
          <w:lang w:val="ky-KG"/>
        </w:rPr>
      </w:pPr>
      <w:r w:rsidRPr="00276586">
        <w:rPr>
          <w:rFonts w:eastAsia="Cambria"/>
          <w:lang w:val="ky-KG" w:eastAsia="en-US"/>
        </w:rPr>
        <w:t>–</w:t>
      </w:r>
      <w:r w:rsidRPr="00276586">
        <w:rPr>
          <w:rFonts w:eastAsia="Calibri"/>
          <w:lang w:val="ky-KG"/>
        </w:rPr>
        <w:t xml:space="preserve"> МТБМК алдындагы Байланыш агенттиги боюнча </w:t>
      </w:r>
      <w:r w:rsidRPr="00276586">
        <w:rPr>
          <w:rFonts w:eastAsia="Cambria"/>
          <w:lang w:val="ky-KG" w:eastAsia="en-US"/>
        </w:rPr>
        <w:t xml:space="preserve">140,5 </w:t>
      </w:r>
      <w:r w:rsidRPr="00276586">
        <w:rPr>
          <w:rFonts w:eastAsia="Calibri"/>
          <w:lang w:val="ky-KG"/>
        </w:rPr>
        <w:t xml:space="preserve">млн. сом, анын  ичинде  бюджеттик каражаттардын эсебинен – </w:t>
      </w:r>
      <w:r w:rsidRPr="00276586">
        <w:rPr>
          <w:rFonts w:eastAsia="Cambria"/>
          <w:lang w:val="ky-KG" w:eastAsia="en-US"/>
        </w:rPr>
        <w:t xml:space="preserve">63,7 </w:t>
      </w:r>
      <w:r w:rsidRPr="00276586">
        <w:rPr>
          <w:rFonts w:eastAsia="Calibri"/>
          <w:lang w:val="ky-KG"/>
        </w:rPr>
        <w:t xml:space="preserve">млн. сом, </w:t>
      </w:r>
      <w:r w:rsidRPr="00276586">
        <w:rPr>
          <w:rFonts w:eastAsia="Cambria"/>
          <w:lang w:val="ky-KG" w:eastAsia="en-US"/>
        </w:rPr>
        <w:t xml:space="preserve">39,0 </w:t>
      </w:r>
      <w:r w:rsidRPr="00276586">
        <w:rPr>
          <w:rFonts w:eastAsia="Calibri"/>
          <w:lang w:val="ky-KG"/>
        </w:rPr>
        <w:t xml:space="preserve">млн сомго азаюу менен жана  атайын эсептин каражаттарынын эсебинен – </w:t>
      </w:r>
      <w:r w:rsidRPr="00276586">
        <w:rPr>
          <w:rFonts w:eastAsia="Cambria"/>
          <w:lang w:val="ky-KG" w:eastAsia="en-US"/>
        </w:rPr>
        <w:t xml:space="preserve">76,8 </w:t>
      </w:r>
      <w:r w:rsidRPr="00276586">
        <w:rPr>
          <w:rFonts w:eastAsia="Calibri"/>
          <w:lang w:val="ky-KG"/>
        </w:rPr>
        <w:t xml:space="preserve">млн. сом, 2020-жылдын бекитилген  бюджетине салыштырмалуу </w:t>
      </w:r>
      <w:r w:rsidRPr="00276586">
        <w:rPr>
          <w:rFonts w:eastAsia="Cambria"/>
          <w:lang w:val="ky-KG" w:eastAsia="en-US"/>
        </w:rPr>
        <w:t xml:space="preserve">76,8 </w:t>
      </w:r>
      <w:r w:rsidRPr="00276586">
        <w:rPr>
          <w:rFonts w:eastAsia="Calibri"/>
          <w:lang w:val="ky-KG"/>
        </w:rPr>
        <w:t>млн. сомго азаюу менен;</w:t>
      </w:r>
    </w:p>
    <w:p w:rsidR="000840DB" w:rsidRPr="00276586" w:rsidRDefault="000840DB" w:rsidP="000840DB">
      <w:pPr>
        <w:spacing w:line="276" w:lineRule="auto"/>
        <w:ind w:firstLine="709"/>
        <w:jc w:val="both"/>
        <w:rPr>
          <w:rFonts w:eastAsia="Cambria"/>
          <w:lang w:val="ky-KG" w:eastAsia="en-US"/>
        </w:rPr>
      </w:pPr>
      <w:r w:rsidRPr="00276586">
        <w:rPr>
          <w:rFonts w:eastAsia="Cambria"/>
          <w:lang w:val="ky-KG" w:eastAsia="en-US"/>
        </w:rPr>
        <w:t xml:space="preserve">– МТБМК алдындагы Мамлекеттик фельдъегердик кызмат Кыргыз Республикасынын Ички иштер министрлигинин карамагына өткөрүлүп берилген; </w:t>
      </w:r>
    </w:p>
    <w:p w:rsidR="000840DB" w:rsidRPr="00276586" w:rsidRDefault="000840DB" w:rsidP="00F978C2">
      <w:pPr>
        <w:numPr>
          <w:ilvl w:val="0"/>
          <w:numId w:val="30"/>
        </w:numPr>
        <w:spacing w:after="200" w:line="276" w:lineRule="auto"/>
        <w:ind w:left="0" w:firstLine="709"/>
        <w:contextualSpacing/>
        <w:jc w:val="both"/>
        <w:rPr>
          <w:rFonts w:eastAsia="Cambria"/>
          <w:lang w:val="ky-KG" w:eastAsia="en-US"/>
        </w:rPr>
      </w:pPr>
      <w:r w:rsidRPr="00276586">
        <w:rPr>
          <w:lang w:val="ky-KG"/>
        </w:rPr>
        <w:t xml:space="preserve">МТБМК алдындагы Электрондук өз ара аракеттенүү борборуна 14,1 млн. сом </w:t>
      </w:r>
      <w:r w:rsidRPr="00276586">
        <w:rPr>
          <w:rFonts w:eastAsia="Cambria"/>
          <w:lang w:val="ky-KG" w:eastAsia="en-US"/>
        </w:rPr>
        <w:t>(субсидиялар) же  2020-жылдын бекитилген бюджетинин деңгээлинде, МТБМК борбордук аппаратынын сметасында каралган.</w:t>
      </w:r>
    </w:p>
    <w:p w:rsidR="000840DB" w:rsidRPr="00276586" w:rsidRDefault="000840DB" w:rsidP="000840DB">
      <w:pPr>
        <w:spacing w:line="276" w:lineRule="auto"/>
        <w:rPr>
          <w:rFonts w:eastAsia="Cambria"/>
          <w:lang w:val="ky-KG" w:eastAsia="en-US"/>
        </w:rPr>
      </w:pPr>
      <w:r w:rsidRPr="00276586">
        <w:rPr>
          <w:rFonts w:eastAsia="Cambria"/>
          <w:lang w:val="ky-KG" w:eastAsia="en-US"/>
        </w:rPr>
        <w:tab/>
        <w:t>Мамлекеттик инвестициялардын каражаттары 850,0 млн сом суммада каралган.</w:t>
      </w:r>
    </w:p>
    <w:p w:rsidR="000840DB" w:rsidRPr="00276586" w:rsidRDefault="000840DB" w:rsidP="000840DB">
      <w:pPr>
        <w:ind w:firstLine="709"/>
        <w:jc w:val="right"/>
        <w:rPr>
          <w:rFonts w:eastAsia="Calibri"/>
          <w:sz w:val="20"/>
          <w:szCs w:val="20"/>
          <w:lang w:val="ky-KG"/>
        </w:rPr>
      </w:pPr>
      <w:r w:rsidRPr="00276586">
        <w:rPr>
          <w:rFonts w:eastAsia="Calibri"/>
          <w:sz w:val="20"/>
          <w:szCs w:val="20"/>
          <w:lang w:val="ky-KG"/>
        </w:rPr>
        <w:t>млн сом</w:t>
      </w:r>
    </w:p>
    <w:tbl>
      <w:tblPr>
        <w:tblW w:w="978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1134"/>
        <w:gridCol w:w="1134"/>
        <w:gridCol w:w="1134"/>
        <w:gridCol w:w="1134"/>
        <w:gridCol w:w="1134"/>
        <w:gridCol w:w="1134"/>
      </w:tblGrid>
      <w:tr w:rsidR="000840DB" w:rsidRPr="00276586" w:rsidTr="00E46BAD">
        <w:trPr>
          <w:trHeight w:val="547"/>
        </w:trPr>
        <w:tc>
          <w:tcPr>
            <w:tcW w:w="2977" w:type="dxa"/>
            <w:tcBorders>
              <w:top w:val="single" w:sz="4" w:space="0" w:color="auto"/>
              <w:left w:val="single" w:sz="4" w:space="0" w:color="auto"/>
              <w:bottom w:val="single" w:sz="4" w:space="0" w:color="auto"/>
              <w:right w:val="single" w:sz="4" w:space="0" w:color="auto"/>
            </w:tcBorders>
            <w:vAlign w:val="center"/>
            <w:hideMark/>
          </w:tcPr>
          <w:p w:rsidR="000840DB" w:rsidRPr="00276586" w:rsidRDefault="000840DB" w:rsidP="00E46BAD">
            <w:pPr>
              <w:widowControl w:val="0"/>
              <w:rPr>
                <w:b/>
                <w:sz w:val="20"/>
                <w:szCs w:val="20"/>
                <w:lang w:val="ky-KG"/>
              </w:rPr>
            </w:pPr>
            <w:r w:rsidRPr="00276586">
              <w:rPr>
                <w:b/>
                <w:sz w:val="20"/>
                <w:szCs w:val="20"/>
                <w:lang w:val="ky-KG"/>
              </w:rPr>
              <w:t xml:space="preserve">Аталышы </w:t>
            </w:r>
          </w:p>
        </w:tc>
        <w:tc>
          <w:tcPr>
            <w:tcW w:w="1134" w:type="dxa"/>
            <w:tcBorders>
              <w:top w:val="single" w:sz="4" w:space="0" w:color="auto"/>
              <w:left w:val="single" w:sz="4" w:space="0" w:color="auto"/>
              <w:bottom w:val="single" w:sz="4" w:space="0" w:color="auto"/>
              <w:right w:val="single" w:sz="4" w:space="0" w:color="auto"/>
            </w:tcBorders>
            <w:vAlign w:val="center"/>
          </w:tcPr>
          <w:p w:rsidR="000840DB" w:rsidRPr="00276586" w:rsidRDefault="000840DB" w:rsidP="00E46BAD">
            <w:pPr>
              <w:jc w:val="center"/>
              <w:rPr>
                <w:rFonts w:eastAsia="Calibri"/>
                <w:b/>
                <w:bCs/>
                <w:sz w:val="20"/>
                <w:szCs w:val="20"/>
                <w:lang w:val="ky-KG"/>
              </w:rPr>
            </w:pPr>
            <w:r w:rsidRPr="00276586">
              <w:rPr>
                <w:rFonts w:eastAsia="Calibri"/>
                <w:b/>
                <w:bCs/>
                <w:sz w:val="20"/>
                <w:szCs w:val="20"/>
                <w:lang w:val="ky-KG"/>
              </w:rPr>
              <w:t>2019-ж. факт</w:t>
            </w:r>
          </w:p>
        </w:tc>
        <w:tc>
          <w:tcPr>
            <w:tcW w:w="1134" w:type="dxa"/>
            <w:tcBorders>
              <w:top w:val="single" w:sz="4" w:space="0" w:color="auto"/>
              <w:left w:val="single" w:sz="4" w:space="0" w:color="auto"/>
              <w:bottom w:val="single" w:sz="4" w:space="0" w:color="auto"/>
              <w:right w:val="single" w:sz="4" w:space="0" w:color="auto"/>
            </w:tcBorders>
            <w:vAlign w:val="center"/>
            <w:hideMark/>
          </w:tcPr>
          <w:p w:rsidR="000840DB" w:rsidRPr="00276586" w:rsidRDefault="000840DB" w:rsidP="00E46BAD">
            <w:pPr>
              <w:jc w:val="center"/>
              <w:rPr>
                <w:rFonts w:eastAsia="Calibri"/>
                <w:b/>
                <w:bCs/>
                <w:sz w:val="20"/>
                <w:szCs w:val="20"/>
                <w:lang w:val="ky-KG"/>
              </w:rPr>
            </w:pPr>
            <w:r w:rsidRPr="00276586">
              <w:rPr>
                <w:rFonts w:eastAsia="Calibri"/>
                <w:b/>
                <w:bCs/>
                <w:sz w:val="20"/>
                <w:szCs w:val="20"/>
                <w:lang w:val="ky-KG"/>
              </w:rPr>
              <w:t>2020-ж. бекит</w:t>
            </w:r>
          </w:p>
        </w:tc>
        <w:tc>
          <w:tcPr>
            <w:tcW w:w="1134" w:type="dxa"/>
            <w:tcBorders>
              <w:top w:val="single" w:sz="4" w:space="0" w:color="auto"/>
              <w:left w:val="single" w:sz="4" w:space="0" w:color="auto"/>
              <w:bottom w:val="single" w:sz="4" w:space="0" w:color="auto"/>
              <w:right w:val="single" w:sz="4" w:space="0" w:color="auto"/>
            </w:tcBorders>
            <w:vAlign w:val="center"/>
            <w:hideMark/>
          </w:tcPr>
          <w:p w:rsidR="000840DB" w:rsidRPr="00276586" w:rsidRDefault="000840DB" w:rsidP="00E46BAD">
            <w:pPr>
              <w:jc w:val="center"/>
              <w:rPr>
                <w:rFonts w:eastAsia="Calibri"/>
                <w:b/>
                <w:bCs/>
                <w:sz w:val="20"/>
                <w:szCs w:val="20"/>
                <w:lang w:val="ky-KG"/>
              </w:rPr>
            </w:pPr>
            <w:r w:rsidRPr="00276586">
              <w:rPr>
                <w:rFonts w:eastAsia="Calibri"/>
                <w:b/>
                <w:bCs/>
                <w:sz w:val="20"/>
                <w:szCs w:val="20"/>
                <w:lang w:val="ky-KG"/>
              </w:rPr>
              <w:t>2021-ж. долбоор</w:t>
            </w:r>
          </w:p>
        </w:tc>
        <w:tc>
          <w:tcPr>
            <w:tcW w:w="1134" w:type="dxa"/>
            <w:tcBorders>
              <w:top w:val="single" w:sz="4" w:space="0" w:color="auto"/>
              <w:left w:val="single" w:sz="4" w:space="0" w:color="auto"/>
              <w:bottom w:val="single" w:sz="4" w:space="0" w:color="auto"/>
              <w:right w:val="single" w:sz="4" w:space="0" w:color="auto"/>
            </w:tcBorders>
            <w:vAlign w:val="center"/>
            <w:hideMark/>
          </w:tcPr>
          <w:p w:rsidR="000840DB" w:rsidRPr="00276586" w:rsidRDefault="000840DB" w:rsidP="00E46BAD">
            <w:pPr>
              <w:jc w:val="center"/>
              <w:rPr>
                <w:rFonts w:eastAsia="Calibri"/>
                <w:b/>
                <w:bCs/>
                <w:sz w:val="20"/>
                <w:szCs w:val="20"/>
                <w:lang w:val="ky-KG"/>
              </w:rPr>
            </w:pPr>
            <w:r w:rsidRPr="00276586">
              <w:rPr>
                <w:rFonts w:eastAsia="Calibri"/>
                <w:b/>
                <w:bCs/>
                <w:sz w:val="20"/>
                <w:szCs w:val="20"/>
                <w:lang w:val="ky-KG"/>
              </w:rPr>
              <w:t>четтөө</w:t>
            </w:r>
          </w:p>
        </w:tc>
        <w:tc>
          <w:tcPr>
            <w:tcW w:w="1134" w:type="dxa"/>
            <w:tcBorders>
              <w:top w:val="single" w:sz="4" w:space="0" w:color="auto"/>
              <w:left w:val="single" w:sz="4" w:space="0" w:color="auto"/>
              <w:bottom w:val="single" w:sz="4" w:space="0" w:color="auto"/>
              <w:right w:val="single" w:sz="4" w:space="0" w:color="auto"/>
            </w:tcBorders>
            <w:vAlign w:val="center"/>
            <w:hideMark/>
          </w:tcPr>
          <w:p w:rsidR="000840DB" w:rsidRPr="00276586" w:rsidRDefault="000840DB" w:rsidP="00E46BAD">
            <w:pPr>
              <w:jc w:val="center"/>
              <w:rPr>
                <w:rFonts w:eastAsia="Calibri"/>
                <w:b/>
                <w:bCs/>
                <w:sz w:val="20"/>
                <w:szCs w:val="20"/>
                <w:lang w:val="ky-KG"/>
              </w:rPr>
            </w:pPr>
            <w:r w:rsidRPr="00276586">
              <w:rPr>
                <w:rFonts w:eastAsia="Calibri"/>
                <w:b/>
                <w:bCs/>
                <w:sz w:val="20"/>
                <w:szCs w:val="20"/>
                <w:lang w:val="ky-KG"/>
              </w:rPr>
              <w:t>2022-ж. болжол</w:t>
            </w:r>
          </w:p>
        </w:tc>
        <w:tc>
          <w:tcPr>
            <w:tcW w:w="1134" w:type="dxa"/>
            <w:tcBorders>
              <w:top w:val="single" w:sz="4" w:space="0" w:color="auto"/>
              <w:left w:val="single" w:sz="4" w:space="0" w:color="auto"/>
              <w:bottom w:val="single" w:sz="4" w:space="0" w:color="auto"/>
              <w:right w:val="single" w:sz="4" w:space="0" w:color="auto"/>
            </w:tcBorders>
            <w:vAlign w:val="center"/>
            <w:hideMark/>
          </w:tcPr>
          <w:p w:rsidR="000840DB" w:rsidRPr="00276586" w:rsidRDefault="000840DB" w:rsidP="00E46BAD">
            <w:pPr>
              <w:jc w:val="center"/>
              <w:rPr>
                <w:rFonts w:eastAsia="Calibri"/>
                <w:b/>
                <w:bCs/>
                <w:sz w:val="20"/>
                <w:szCs w:val="20"/>
                <w:lang w:val="ky-KG"/>
              </w:rPr>
            </w:pPr>
            <w:r w:rsidRPr="00276586">
              <w:rPr>
                <w:rFonts w:eastAsia="Calibri"/>
                <w:b/>
                <w:bCs/>
                <w:sz w:val="20"/>
                <w:szCs w:val="20"/>
                <w:lang w:val="ky-KG"/>
              </w:rPr>
              <w:t>2023-ж. болжол</w:t>
            </w:r>
          </w:p>
        </w:tc>
      </w:tr>
      <w:tr w:rsidR="000840DB" w:rsidRPr="00276586" w:rsidTr="00E46BAD">
        <w:trPr>
          <w:trHeight w:val="271"/>
        </w:trPr>
        <w:tc>
          <w:tcPr>
            <w:tcW w:w="297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0840DB" w:rsidRPr="00276586" w:rsidRDefault="000840DB" w:rsidP="00E46BAD">
            <w:pPr>
              <w:widowControl w:val="0"/>
              <w:spacing w:after="200" w:line="276" w:lineRule="auto"/>
              <w:jc w:val="both"/>
              <w:rPr>
                <w:rFonts w:eastAsia="Calibri"/>
                <w:bCs/>
                <w:sz w:val="20"/>
                <w:szCs w:val="20"/>
                <w:lang w:val="ky-KG" w:eastAsia="en-US"/>
              </w:rPr>
            </w:pPr>
            <w:r w:rsidRPr="00276586">
              <w:rPr>
                <w:rFonts w:eastAsia="Cambria"/>
                <w:bCs/>
                <w:sz w:val="20"/>
                <w:szCs w:val="20"/>
                <w:lang w:val="ky-KG" w:eastAsia="ky-KG"/>
              </w:rPr>
              <w:t>Бардыгы</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0840DB" w:rsidRPr="00276586" w:rsidRDefault="000840DB" w:rsidP="00E46BAD">
            <w:pPr>
              <w:widowControl w:val="0"/>
              <w:jc w:val="center"/>
              <w:rPr>
                <w:rFonts w:eastAsia="Calibri"/>
                <w:sz w:val="20"/>
                <w:szCs w:val="20"/>
                <w:lang w:val="ky-KG"/>
              </w:rPr>
            </w:pPr>
          </w:p>
          <w:p w:rsidR="000840DB" w:rsidRPr="00276586" w:rsidRDefault="000840DB" w:rsidP="00E46BAD">
            <w:pPr>
              <w:widowControl w:val="0"/>
              <w:jc w:val="center"/>
              <w:rPr>
                <w:rFonts w:eastAsia="Calibri"/>
                <w:sz w:val="20"/>
                <w:szCs w:val="20"/>
                <w:lang w:val="ky-KG"/>
              </w:rPr>
            </w:pPr>
            <w:r w:rsidRPr="00276586">
              <w:rPr>
                <w:rFonts w:eastAsia="Calibri"/>
                <w:sz w:val="20"/>
                <w:szCs w:val="20"/>
                <w:lang w:val="ky-KG"/>
              </w:rPr>
              <w:t>395,6</w:t>
            </w:r>
          </w:p>
        </w:tc>
        <w:tc>
          <w:tcPr>
            <w:tcW w:w="1134"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0840DB" w:rsidRPr="00276586" w:rsidRDefault="000840DB" w:rsidP="00E46BAD">
            <w:pPr>
              <w:widowControl w:val="0"/>
              <w:jc w:val="center"/>
              <w:rPr>
                <w:rFonts w:eastAsia="Calibri"/>
                <w:color w:val="FF0000"/>
                <w:sz w:val="20"/>
                <w:szCs w:val="20"/>
                <w:lang w:val="ky-KG"/>
              </w:rPr>
            </w:pPr>
          </w:p>
          <w:p w:rsidR="000840DB" w:rsidRPr="00276586" w:rsidRDefault="000840DB" w:rsidP="00E46BAD">
            <w:pPr>
              <w:widowControl w:val="0"/>
              <w:jc w:val="center"/>
              <w:rPr>
                <w:rFonts w:eastAsia="Calibri"/>
                <w:color w:val="FF0000"/>
                <w:sz w:val="20"/>
                <w:szCs w:val="20"/>
                <w:lang w:val="ky-KG"/>
              </w:rPr>
            </w:pPr>
            <w:r w:rsidRPr="00276586">
              <w:rPr>
                <w:rFonts w:eastAsia="Calibri"/>
                <w:sz w:val="20"/>
                <w:szCs w:val="20"/>
                <w:lang w:val="ky-KG"/>
              </w:rPr>
              <w:t>819,6</w:t>
            </w:r>
          </w:p>
        </w:tc>
        <w:tc>
          <w:tcPr>
            <w:tcW w:w="1134"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0840DB" w:rsidRPr="00276586" w:rsidRDefault="000840DB" w:rsidP="00E46BAD">
            <w:pPr>
              <w:widowControl w:val="0"/>
              <w:jc w:val="center"/>
              <w:rPr>
                <w:rFonts w:eastAsia="Calibri"/>
                <w:color w:val="FF0000"/>
                <w:sz w:val="20"/>
                <w:szCs w:val="20"/>
                <w:lang w:val="ky-KG"/>
              </w:rPr>
            </w:pPr>
          </w:p>
          <w:p w:rsidR="000840DB" w:rsidRPr="00276586" w:rsidRDefault="000840DB" w:rsidP="00E46BAD">
            <w:pPr>
              <w:widowControl w:val="0"/>
              <w:jc w:val="center"/>
              <w:rPr>
                <w:rFonts w:eastAsia="Calibri"/>
                <w:color w:val="FF0000"/>
                <w:sz w:val="20"/>
                <w:szCs w:val="20"/>
                <w:lang w:val="ky-KG"/>
              </w:rPr>
            </w:pPr>
            <w:r w:rsidRPr="00276586">
              <w:rPr>
                <w:rFonts w:eastAsia="Calibri"/>
                <w:sz w:val="20"/>
                <w:szCs w:val="20"/>
                <w:lang w:val="ky-KG"/>
              </w:rPr>
              <w:t>1 084,7</w:t>
            </w:r>
          </w:p>
        </w:tc>
        <w:tc>
          <w:tcPr>
            <w:tcW w:w="1134"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0840DB" w:rsidRPr="00276586" w:rsidRDefault="000840DB" w:rsidP="00E46BAD">
            <w:pPr>
              <w:widowControl w:val="0"/>
              <w:jc w:val="center"/>
              <w:rPr>
                <w:rFonts w:eastAsia="Calibri"/>
                <w:color w:val="FF0000"/>
                <w:sz w:val="20"/>
                <w:szCs w:val="20"/>
                <w:lang w:val="ky-KG"/>
              </w:rPr>
            </w:pPr>
          </w:p>
          <w:p w:rsidR="000840DB" w:rsidRPr="00276586" w:rsidRDefault="000840DB" w:rsidP="00E46BAD">
            <w:pPr>
              <w:widowControl w:val="0"/>
              <w:jc w:val="center"/>
              <w:rPr>
                <w:rFonts w:eastAsia="Calibri"/>
                <w:color w:val="FF0000"/>
                <w:sz w:val="20"/>
                <w:szCs w:val="20"/>
                <w:lang w:val="ky-KG"/>
              </w:rPr>
            </w:pPr>
            <w:r w:rsidRPr="00276586">
              <w:rPr>
                <w:rFonts w:eastAsia="Calibri"/>
                <w:sz w:val="20"/>
                <w:szCs w:val="20"/>
                <w:lang w:val="ky-KG"/>
              </w:rPr>
              <w:t>265,1</w:t>
            </w:r>
          </w:p>
        </w:tc>
        <w:tc>
          <w:tcPr>
            <w:tcW w:w="1134"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0840DB" w:rsidRPr="00276586" w:rsidRDefault="000840DB" w:rsidP="00E46BAD">
            <w:pPr>
              <w:widowControl w:val="0"/>
              <w:jc w:val="center"/>
              <w:rPr>
                <w:rFonts w:eastAsia="Calibri"/>
                <w:sz w:val="20"/>
                <w:szCs w:val="20"/>
                <w:lang w:val="ky-KG"/>
              </w:rPr>
            </w:pPr>
          </w:p>
          <w:p w:rsidR="000840DB" w:rsidRPr="00276586" w:rsidRDefault="000840DB" w:rsidP="00E46BAD">
            <w:pPr>
              <w:widowControl w:val="0"/>
              <w:jc w:val="center"/>
              <w:rPr>
                <w:rFonts w:eastAsia="Calibri"/>
                <w:sz w:val="20"/>
                <w:szCs w:val="20"/>
                <w:lang w:val="ky-KG"/>
              </w:rPr>
            </w:pPr>
            <w:r w:rsidRPr="00276586">
              <w:rPr>
                <w:rFonts w:eastAsia="Calibri"/>
                <w:sz w:val="20"/>
                <w:szCs w:val="20"/>
                <w:lang w:val="ky-KG"/>
              </w:rPr>
              <w:t>1 493,0</w:t>
            </w:r>
          </w:p>
        </w:tc>
        <w:tc>
          <w:tcPr>
            <w:tcW w:w="1134"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0840DB" w:rsidRPr="00276586" w:rsidRDefault="000840DB" w:rsidP="00E46BAD">
            <w:pPr>
              <w:widowControl w:val="0"/>
              <w:jc w:val="center"/>
              <w:rPr>
                <w:rFonts w:eastAsia="Calibri"/>
                <w:sz w:val="20"/>
                <w:szCs w:val="20"/>
                <w:lang w:val="ky-KG"/>
              </w:rPr>
            </w:pPr>
          </w:p>
          <w:p w:rsidR="000840DB" w:rsidRPr="00276586" w:rsidRDefault="000840DB" w:rsidP="00E46BAD">
            <w:pPr>
              <w:widowControl w:val="0"/>
              <w:jc w:val="center"/>
              <w:rPr>
                <w:rFonts w:eastAsia="Calibri"/>
                <w:sz w:val="20"/>
                <w:szCs w:val="20"/>
                <w:lang w:val="ky-KG"/>
              </w:rPr>
            </w:pPr>
            <w:r w:rsidRPr="00276586">
              <w:rPr>
                <w:rFonts w:eastAsia="Calibri"/>
                <w:sz w:val="20"/>
                <w:szCs w:val="20"/>
                <w:lang w:val="ky-KG"/>
              </w:rPr>
              <w:t>1 093,6</w:t>
            </w:r>
          </w:p>
        </w:tc>
      </w:tr>
      <w:tr w:rsidR="000840DB" w:rsidRPr="00276586" w:rsidTr="00E46BAD">
        <w:trPr>
          <w:trHeight w:val="428"/>
        </w:trPr>
        <w:tc>
          <w:tcPr>
            <w:tcW w:w="2977" w:type="dxa"/>
            <w:tcBorders>
              <w:top w:val="single" w:sz="4" w:space="0" w:color="auto"/>
              <w:left w:val="single" w:sz="4" w:space="0" w:color="auto"/>
              <w:bottom w:val="single" w:sz="4" w:space="0" w:color="auto"/>
              <w:right w:val="single" w:sz="4" w:space="0" w:color="auto"/>
            </w:tcBorders>
            <w:vAlign w:val="center"/>
            <w:hideMark/>
          </w:tcPr>
          <w:p w:rsidR="000840DB" w:rsidRPr="00276586" w:rsidRDefault="000840DB" w:rsidP="00E46BAD">
            <w:pPr>
              <w:widowControl w:val="0"/>
              <w:spacing w:after="200" w:line="276" w:lineRule="auto"/>
              <w:jc w:val="both"/>
              <w:rPr>
                <w:rFonts w:eastAsia="Calibri"/>
                <w:b/>
                <w:iCs/>
                <w:sz w:val="20"/>
                <w:szCs w:val="20"/>
                <w:lang w:val="ky-KG" w:eastAsia="en-US"/>
              </w:rPr>
            </w:pPr>
            <w:r w:rsidRPr="00276586">
              <w:rPr>
                <w:rFonts w:eastAsia="Calibri"/>
                <w:b/>
                <w:iCs/>
                <w:sz w:val="20"/>
                <w:szCs w:val="20"/>
                <w:lang w:val="ky-KG" w:eastAsia="en-US"/>
              </w:rPr>
              <w:t>бюджеттик каражаттар</w:t>
            </w:r>
          </w:p>
        </w:tc>
        <w:tc>
          <w:tcPr>
            <w:tcW w:w="1134" w:type="dxa"/>
            <w:tcBorders>
              <w:top w:val="single" w:sz="4" w:space="0" w:color="auto"/>
              <w:left w:val="single" w:sz="4" w:space="0" w:color="auto"/>
              <w:bottom w:val="single" w:sz="4" w:space="0" w:color="auto"/>
              <w:right w:val="single" w:sz="4" w:space="0" w:color="auto"/>
            </w:tcBorders>
            <w:hideMark/>
          </w:tcPr>
          <w:p w:rsidR="000840DB" w:rsidRPr="00276586" w:rsidRDefault="000840DB" w:rsidP="00E46BAD">
            <w:pPr>
              <w:widowControl w:val="0"/>
              <w:jc w:val="center"/>
              <w:rPr>
                <w:rFonts w:eastAsia="Calibri"/>
                <w:b/>
                <w:iCs/>
                <w:sz w:val="20"/>
                <w:szCs w:val="20"/>
                <w:lang w:val="ky-KG"/>
              </w:rPr>
            </w:pPr>
            <w:r w:rsidRPr="00276586">
              <w:rPr>
                <w:rFonts w:eastAsia="Calibri"/>
                <w:b/>
                <w:iCs/>
                <w:sz w:val="20"/>
                <w:szCs w:val="20"/>
                <w:lang w:val="ky-KG"/>
              </w:rPr>
              <w:t>265,9</w:t>
            </w:r>
          </w:p>
        </w:tc>
        <w:tc>
          <w:tcPr>
            <w:tcW w:w="1134" w:type="dxa"/>
            <w:tcBorders>
              <w:top w:val="single" w:sz="4" w:space="0" w:color="auto"/>
              <w:left w:val="single" w:sz="4" w:space="0" w:color="auto"/>
              <w:bottom w:val="single" w:sz="4" w:space="0" w:color="auto"/>
              <w:right w:val="single" w:sz="4" w:space="0" w:color="auto"/>
            </w:tcBorders>
            <w:noWrap/>
            <w:hideMark/>
          </w:tcPr>
          <w:p w:rsidR="000840DB" w:rsidRPr="00276586" w:rsidRDefault="000840DB" w:rsidP="00E46BAD">
            <w:pPr>
              <w:jc w:val="center"/>
              <w:rPr>
                <w:b/>
                <w:sz w:val="20"/>
                <w:szCs w:val="20"/>
                <w:lang w:val="ky-KG"/>
              </w:rPr>
            </w:pPr>
            <w:r w:rsidRPr="00276586">
              <w:rPr>
                <w:b/>
                <w:sz w:val="20"/>
                <w:szCs w:val="20"/>
                <w:lang w:val="ky-KG"/>
              </w:rPr>
              <w:t>243,0</w:t>
            </w:r>
          </w:p>
        </w:tc>
        <w:tc>
          <w:tcPr>
            <w:tcW w:w="1134" w:type="dxa"/>
            <w:tcBorders>
              <w:top w:val="single" w:sz="4" w:space="0" w:color="auto"/>
              <w:left w:val="single" w:sz="4" w:space="0" w:color="auto"/>
              <w:bottom w:val="single" w:sz="4" w:space="0" w:color="auto"/>
              <w:right w:val="single" w:sz="4" w:space="0" w:color="auto"/>
            </w:tcBorders>
            <w:noWrap/>
            <w:hideMark/>
          </w:tcPr>
          <w:p w:rsidR="000840DB" w:rsidRPr="00276586" w:rsidRDefault="000840DB" w:rsidP="00E46BAD">
            <w:pPr>
              <w:jc w:val="center"/>
              <w:rPr>
                <w:b/>
                <w:sz w:val="20"/>
                <w:szCs w:val="20"/>
                <w:lang w:val="ky-KG"/>
              </w:rPr>
            </w:pPr>
            <w:r w:rsidRPr="00276586">
              <w:rPr>
                <w:b/>
                <w:sz w:val="20"/>
                <w:szCs w:val="20"/>
                <w:lang w:val="ky-KG"/>
              </w:rPr>
              <w:t>157,9</w:t>
            </w:r>
          </w:p>
        </w:tc>
        <w:tc>
          <w:tcPr>
            <w:tcW w:w="1134" w:type="dxa"/>
            <w:tcBorders>
              <w:top w:val="single" w:sz="4" w:space="0" w:color="auto"/>
              <w:left w:val="single" w:sz="4" w:space="0" w:color="auto"/>
              <w:bottom w:val="single" w:sz="4" w:space="0" w:color="auto"/>
              <w:right w:val="single" w:sz="4" w:space="0" w:color="auto"/>
            </w:tcBorders>
            <w:noWrap/>
            <w:hideMark/>
          </w:tcPr>
          <w:p w:rsidR="000840DB" w:rsidRPr="00276586" w:rsidRDefault="000840DB" w:rsidP="00E46BAD">
            <w:pPr>
              <w:jc w:val="center"/>
              <w:rPr>
                <w:b/>
                <w:sz w:val="20"/>
                <w:szCs w:val="20"/>
                <w:lang w:val="ky-KG"/>
              </w:rPr>
            </w:pPr>
            <w:r w:rsidRPr="00276586">
              <w:rPr>
                <w:b/>
                <w:sz w:val="20"/>
                <w:szCs w:val="20"/>
                <w:lang w:val="ky-KG"/>
              </w:rPr>
              <w:t>-85,1</w:t>
            </w:r>
          </w:p>
        </w:tc>
        <w:tc>
          <w:tcPr>
            <w:tcW w:w="1134" w:type="dxa"/>
            <w:tcBorders>
              <w:top w:val="single" w:sz="4" w:space="0" w:color="auto"/>
              <w:left w:val="single" w:sz="4" w:space="0" w:color="auto"/>
              <w:bottom w:val="single" w:sz="4" w:space="0" w:color="auto"/>
              <w:right w:val="single" w:sz="4" w:space="0" w:color="auto"/>
            </w:tcBorders>
            <w:noWrap/>
            <w:vAlign w:val="center"/>
            <w:hideMark/>
          </w:tcPr>
          <w:p w:rsidR="000840DB" w:rsidRPr="00276586" w:rsidRDefault="000840DB" w:rsidP="00E46BAD">
            <w:pPr>
              <w:widowControl w:val="0"/>
              <w:jc w:val="center"/>
              <w:rPr>
                <w:rFonts w:eastAsia="Calibri"/>
                <w:b/>
                <w:sz w:val="20"/>
                <w:szCs w:val="20"/>
                <w:lang w:val="ky-KG"/>
              </w:rPr>
            </w:pPr>
            <w:r w:rsidRPr="00276586">
              <w:rPr>
                <w:rFonts w:eastAsia="Calibri"/>
                <w:b/>
                <w:sz w:val="20"/>
                <w:szCs w:val="20"/>
                <w:lang w:val="ky-KG"/>
              </w:rPr>
              <w:t>160,9</w:t>
            </w:r>
          </w:p>
        </w:tc>
        <w:tc>
          <w:tcPr>
            <w:tcW w:w="1134" w:type="dxa"/>
            <w:tcBorders>
              <w:top w:val="single" w:sz="4" w:space="0" w:color="auto"/>
              <w:left w:val="single" w:sz="4" w:space="0" w:color="auto"/>
              <w:bottom w:val="single" w:sz="4" w:space="0" w:color="auto"/>
              <w:right w:val="single" w:sz="4" w:space="0" w:color="auto"/>
            </w:tcBorders>
            <w:noWrap/>
            <w:vAlign w:val="center"/>
            <w:hideMark/>
          </w:tcPr>
          <w:p w:rsidR="000840DB" w:rsidRPr="00276586" w:rsidRDefault="000840DB" w:rsidP="00E46BAD">
            <w:pPr>
              <w:widowControl w:val="0"/>
              <w:jc w:val="center"/>
              <w:rPr>
                <w:rFonts w:eastAsia="Calibri"/>
                <w:b/>
                <w:sz w:val="20"/>
                <w:szCs w:val="20"/>
                <w:lang w:val="ky-KG"/>
              </w:rPr>
            </w:pPr>
            <w:r w:rsidRPr="00276586">
              <w:rPr>
                <w:rFonts w:eastAsia="Calibri"/>
                <w:b/>
                <w:sz w:val="20"/>
                <w:szCs w:val="20"/>
                <w:lang w:val="ky-KG"/>
              </w:rPr>
              <w:t>162,4</w:t>
            </w:r>
          </w:p>
        </w:tc>
      </w:tr>
      <w:tr w:rsidR="000840DB" w:rsidRPr="00276586" w:rsidTr="00E46BAD">
        <w:trPr>
          <w:trHeight w:val="278"/>
        </w:trPr>
        <w:tc>
          <w:tcPr>
            <w:tcW w:w="2977" w:type="dxa"/>
            <w:tcBorders>
              <w:top w:val="single" w:sz="4" w:space="0" w:color="auto"/>
              <w:left w:val="single" w:sz="4" w:space="0" w:color="auto"/>
              <w:bottom w:val="single" w:sz="4" w:space="0" w:color="auto"/>
              <w:right w:val="single" w:sz="4" w:space="0" w:color="auto"/>
            </w:tcBorders>
            <w:vAlign w:val="center"/>
            <w:hideMark/>
          </w:tcPr>
          <w:p w:rsidR="000840DB" w:rsidRPr="00276586" w:rsidRDefault="000840DB" w:rsidP="00E46BAD">
            <w:pPr>
              <w:widowControl w:val="0"/>
              <w:spacing w:after="200" w:line="276" w:lineRule="auto"/>
              <w:jc w:val="both"/>
              <w:rPr>
                <w:rFonts w:eastAsia="Calibri"/>
                <w:iCs/>
                <w:sz w:val="20"/>
                <w:szCs w:val="20"/>
                <w:lang w:val="ky-KG" w:eastAsia="en-US"/>
              </w:rPr>
            </w:pPr>
            <w:r w:rsidRPr="00276586">
              <w:rPr>
                <w:rFonts w:eastAsia="Calibri"/>
                <w:iCs/>
                <w:sz w:val="20"/>
                <w:szCs w:val="20"/>
                <w:lang w:val="ky-KG" w:eastAsia="en-US"/>
              </w:rPr>
              <w:t>Маалыматтык технологиялар жана байланыш мамлекеттик комитети (аппарат)</w:t>
            </w:r>
          </w:p>
        </w:tc>
        <w:tc>
          <w:tcPr>
            <w:tcW w:w="1134" w:type="dxa"/>
            <w:tcBorders>
              <w:top w:val="single" w:sz="4" w:space="0" w:color="auto"/>
              <w:left w:val="single" w:sz="4" w:space="0" w:color="auto"/>
              <w:bottom w:val="single" w:sz="4" w:space="0" w:color="auto"/>
              <w:right w:val="single" w:sz="4" w:space="0" w:color="auto"/>
            </w:tcBorders>
            <w:hideMark/>
          </w:tcPr>
          <w:p w:rsidR="000840DB" w:rsidRPr="00276586" w:rsidRDefault="000840DB" w:rsidP="00E46BAD">
            <w:pPr>
              <w:widowControl w:val="0"/>
              <w:jc w:val="center"/>
              <w:rPr>
                <w:rFonts w:eastAsia="Calibri"/>
                <w:iCs/>
                <w:sz w:val="20"/>
                <w:szCs w:val="20"/>
                <w:lang w:val="ky-KG"/>
              </w:rPr>
            </w:pPr>
            <w:r w:rsidRPr="00276586">
              <w:rPr>
                <w:rFonts w:eastAsia="Calibri"/>
                <w:iCs/>
                <w:sz w:val="20"/>
                <w:szCs w:val="20"/>
                <w:lang w:val="ky-KG"/>
              </w:rPr>
              <w:t>167,1</w:t>
            </w:r>
          </w:p>
        </w:tc>
        <w:tc>
          <w:tcPr>
            <w:tcW w:w="1134" w:type="dxa"/>
            <w:tcBorders>
              <w:top w:val="single" w:sz="4" w:space="0" w:color="auto"/>
              <w:left w:val="single" w:sz="4" w:space="0" w:color="auto"/>
              <w:bottom w:val="single" w:sz="4" w:space="0" w:color="auto"/>
              <w:right w:val="single" w:sz="4" w:space="0" w:color="auto"/>
            </w:tcBorders>
            <w:noWrap/>
            <w:hideMark/>
          </w:tcPr>
          <w:p w:rsidR="000840DB" w:rsidRPr="00276586" w:rsidRDefault="000840DB" w:rsidP="00E46BAD">
            <w:pPr>
              <w:jc w:val="center"/>
              <w:rPr>
                <w:sz w:val="20"/>
                <w:szCs w:val="20"/>
                <w:lang w:val="ky-KG"/>
              </w:rPr>
            </w:pPr>
            <w:r w:rsidRPr="00276586">
              <w:rPr>
                <w:sz w:val="20"/>
                <w:szCs w:val="20"/>
                <w:lang w:val="ky-KG"/>
              </w:rPr>
              <w:t>92,8</w:t>
            </w:r>
          </w:p>
        </w:tc>
        <w:tc>
          <w:tcPr>
            <w:tcW w:w="1134" w:type="dxa"/>
            <w:tcBorders>
              <w:top w:val="single" w:sz="4" w:space="0" w:color="auto"/>
              <w:left w:val="single" w:sz="4" w:space="0" w:color="auto"/>
              <w:bottom w:val="single" w:sz="4" w:space="0" w:color="auto"/>
              <w:right w:val="single" w:sz="4" w:space="0" w:color="auto"/>
            </w:tcBorders>
            <w:noWrap/>
            <w:hideMark/>
          </w:tcPr>
          <w:p w:rsidR="000840DB" w:rsidRPr="00276586" w:rsidRDefault="000840DB" w:rsidP="00E46BAD">
            <w:pPr>
              <w:jc w:val="center"/>
              <w:rPr>
                <w:sz w:val="20"/>
                <w:szCs w:val="20"/>
                <w:lang w:val="ky-KG"/>
              </w:rPr>
            </w:pPr>
            <w:r w:rsidRPr="00276586">
              <w:rPr>
                <w:sz w:val="20"/>
                <w:szCs w:val="20"/>
                <w:lang w:val="ky-KG"/>
              </w:rPr>
              <w:t>94,2</w:t>
            </w:r>
          </w:p>
        </w:tc>
        <w:tc>
          <w:tcPr>
            <w:tcW w:w="1134" w:type="dxa"/>
            <w:tcBorders>
              <w:top w:val="single" w:sz="4" w:space="0" w:color="auto"/>
              <w:left w:val="single" w:sz="4" w:space="0" w:color="auto"/>
              <w:bottom w:val="single" w:sz="4" w:space="0" w:color="auto"/>
              <w:right w:val="single" w:sz="4" w:space="0" w:color="auto"/>
            </w:tcBorders>
            <w:noWrap/>
            <w:hideMark/>
          </w:tcPr>
          <w:p w:rsidR="000840DB" w:rsidRPr="00276586" w:rsidRDefault="000840DB" w:rsidP="00E46BAD">
            <w:pPr>
              <w:jc w:val="center"/>
              <w:rPr>
                <w:sz w:val="20"/>
                <w:szCs w:val="20"/>
                <w:lang w:val="ky-KG"/>
              </w:rPr>
            </w:pPr>
            <w:r w:rsidRPr="00276586">
              <w:rPr>
                <w:sz w:val="20"/>
                <w:szCs w:val="20"/>
                <w:lang w:val="ky-KG"/>
              </w:rPr>
              <w:t>1,4</w:t>
            </w:r>
          </w:p>
        </w:tc>
        <w:tc>
          <w:tcPr>
            <w:tcW w:w="1134" w:type="dxa"/>
            <w:tcBorders>
              <w:top w:val="single" w:sz="4" w:space="0" w:color="auto"/>
              <w:left w:val="single" w:sz="4" w:space="0" w:color="auto"/>
              <w:bottom w:val="single" w:sz="4" w:space="0" w:color="auto"/>
              <w:right w:val="single" w:sz="4" w:space="0" w:color="auto"/>
            </w:tcBorders>
            <w:noWrap/>
            <w:vAlign w:val="center"/>
            <w:hideMark/>
          </w:tcPr>
          <w:p w:rsidR="000840DB" w:rsidRPr="00276586" w:rsidRDefault="000840DB" w:rsidP="00E46BAD">
            <w:pPr>
              <w:widowControl w:val="0"/>
              <w:jc w:val="center"/>
              <w:rPr>
                <w:rFonts w:eastAsia="Calibri"/>
                <w:sz w:val="20"/>
                <w:szCs w:val="20"/>
                <w:lang w:val="ky-KG"/>
              </w:rPr>
            </w:pPr>
            <w:r w:rsidRPr="00276586">
              <w:rPr>
                <w:rFonts w:eastAsia="Calibri"/>
                <w:sz w:val="20"/>
                <w:szCs w:val="20"/>
                <w:lang w:val="ky-KG"/>
              </w:rPr>
              <w:t>96,0</w:t>
            </w:r>
          </w:p>
        </w:tc>
        <w:tc>
          <w:tcPr>
            <w:tcW w:w="1134" w:type="dxa"/>
            <w:tcBorders>
              <w:top w:val="single" w:sz="4" w:space="0" w:color="auto"/>
              <w:left w:val="single" w:sz="4" w:space="0" w:color="auto"/>
              <w:bottom w:val="single" w:sz="4" w:space="0" w:color="auto"/>
              <w:right w:val="single" w:sz="4" w:space="0" w:color="auto"/>
            </w:tcBorders>
            <w:noWrap/>
            <w:vAlign w:val="center"/>
            <w:hideMark/>
          </w:tcPr>
          <w:p w:rsidR="000840DB" w:rsidRPr="00276586" w:rsidRDefault="000840DB" w:rsidP="00E46BAD">
            <w:pPr>
              <w:widowControl w:val="0"/>
              <w:jc w:val="center"/>
              <w:rPr>
                <w:rFonts w:eastAsia="Calibri"/>
                <w:sz w:val="20"/>
                <w:szCs w:val="20"/>
                <w:lang w:val="ky-KG"/>
              </w:rPr>
            </w:pPr>
            <w:r w:rsidRPr="00276586">
              <w:rPr>
                <w:rFonts w:eastAsia="Calibri"/>
                <w:sz w:val="20"/>
                <w:szCs w:val="20"/>
                <w:lang w:val="ky-KG"/>
              </w:rPr>
              <w:t>96,9</w:t>
            </w:r>
          </w:p>
        </w:tc>
      </w:tr>
      <w:tr w:rsidR="000840DB" w:rsidRPr="00276586" w:rsidTr="00E46BAD">
        <w:trPr>
          <w:trHeight w:val="272"/>
        </w:trPr>
        <w:tc>
          <w:tcPr>
            <w:tcW w:w="2977" w:type="dxa"/>
            <w:tcBorders>
              <w:top w:val="single" w:sz="4" w:space="0" w:color="auto"/>
              <w:left w:val="single" w:sz="4" w:space="0" w:color="auto"/>
              <w:bottom w:val="single" w:sz="4" w:space="0" w:color="auto"/>
              <w:right w:val="single" w:sz="4" w:space="0" w:color="auto"/>
            </w:tcBorders>
            <w:vAlign w:val="center"/>
            <w:hideMark/>
          </w:tcPr>
          <w:p w:rsidR="000840DB" w:rsidRPr="00276586" w:rsidRDefault="000840DB" w:rsidP="00E46BAD">
            <w:pPr>
              <w:widowControl w:val="0"/>
              <w:spacing w:after="200" w:line="276" w:lineRule="auto"/>
              <w:jc w:val="both"/>
              <w:rPr>
                <w:rFonts w:eastAsia="Calibri"/>
                <w:iCs/>
                <w:sz w:val="20"/>
                <w:szCs w:val="20"/>
                <w:lang w:val="ky-KG" w:eastAsia="en-US"/>
              </w:rPr>
            </w:pPr>
            <w:r w:rsidRPr="00276586">
              <w:rPr>
                <w:rFonts w:eastAsia="Calibri"/>
                <w:iCs/>
                <w:sz w:val="20"/>
                <w:szCs w:val="20"/>
                <w:lang w:val="ky-KG" w:eastAsia="en-US"/>
              </w:rPr>
              <w:lastRenderedPageBreak/>
              <w:t>Байланыш мамагенттиги</w:t>
            </w:r>
          </w:p>
        </w:tc>
        <w:tc>
          <w:tcPr>
            <w:tcW w:w="1134" w:type="dxa"/>
            <w:tcBorders>
              <w:top w:val="single" w:sz="4" w:space="0" w:color="auto"/>
              <w:left w:val="single" w:sz="4" w:space="0" w:color="auto"/>
              <w:bottom w:val="single" w:sz="4" w:space="0" w:color="auto"/>
              <w:right w:val="single" w:sz="4" w:space="0" w:color="auto"/>
            </w:tcBorders>
            <w:hideMark/>
          </w:tcPr>
          <w:p w:rsidR="000840DB" w:rsidRPr="00276586" w:rsidRDefault="000840DB" w:rsidP="00E46BAD">
            <w:pPr>
              <w:widowControl w:val="0"/>
              <w:jc w:val="center"/>
              <w:rPr>
                <w:rFonts w:eastAsia="Calibri"/>
                <w:iCs/>
                <w:sz w:val="20"/>
                <w:szCs w:val="20"/>
                <w:lang w:val="ky-KG"/>
              </w:rPr>
            </w:pPr>
            <w:r w:rsidRPr="00276586">
              <w:rPr>
                <w:rFonts w:eastAsia="Calibri"/>
                <w:iCs/>
                <w:sz w:val="20"/>
                <w:szCs w:val="20"/>
                <w:lang w:val="ky-KG"/>
              </w:rPr>
              <w:t>52,2</w:t>
            </w:r>
          </w:p>
        </w:tc>
        <w:tc>
          <w:tcPr>
            <w:tcW w:w="1134" w:type="dxa"/>
            <w:tcBorders>
              <w:top w:val="single" w:sz="4" w:space="0" w:color="auto"/>
              <w:left w:val="single" w:sz="4" w:space="0" w:color="auto"/>
              <w:bottom w:val="single" w:sz="4" w:space="0" w:color="auto"/>
              <w:right w:val="single" w:sz="4" w:space="0" w:color="auto"/>
            </w:tcBorders>
            <w:noWrap/>
            <w:hideMark/>
          </w:tcPr>
          <w:p w:rsidR="000840DB" w:rsidRPr="00276586" w:rsidRDefault="000840DB" w:rsidP="00E46BAD">
            <w:pPr>
              <w:jc w:val="center"/>
              <w:rPr>
                <w:sz w:val="20"/>
                <w:szCs w:val="20"/>
                <w:lang w:val="ky-KG"/>
              </w:rPr>
            </w:pPr>
            <w:r w:rsidRPr="00276586">
              <w:rPr>
                <w:sz w:val="20"/>
                <w:szCs w:val="20"/>
                <w:lang w:val="ky-KG"/>
              </w:rPr>
              <w:t>102,7</w:t>
            </w:r>
          </w:p>
        </w:tc>
        <w:tc>
          <w:tcPr>
            <w:tcW w:w="1134" w:type="dxa"/>
            <w:tcBorders>
              <w:top w:val="single" w:sz="4" w:space="0" w:color="auto"/>
              <w:left w:val="single" w:sz="4" w:space="0" w:color="auto"/>
              <w:bottom w:val="single" w:sz="4" w:space="0" w:color="auto"/>
              <w:right w:val="single" w:sz="4" w:space="0" w:color="auto"/>
            </w:tcBorders>
            <w:noWrap/>
            <w:hideMark/>
          </w:tcPr>
          <w:p w:rsidR="000840DB" w:rsidRPr="00276586" w:rsidRDefault="000840DB" w:rsidP="00E46BAD">
            <w:pPr>
              <w:jc w:val="center"/>
              <w:rPr>
                <w:sz w:val="20"/>
                <w:szCs w:val="20"/>
                <w:lang w:val="ky-KG"/>
              </w:rPr>
            </w:pPr>
            <w:r w:rsidRPr="00276586">
              <w:rPr>
                <w:sz w:val="20"/>
                <w:szCs w:val="20"/>
                <w:lang w:val="ky-KG"/>
              </w:rPr>
              <w:t>63,7</w:t>
            </w:r>
          </w:p>
        </w:tc>
        <w:tc>
          <w:tcPr>
            <w:tcW w:w="1134" w:type="dxa"/>
            <w:tcBorders>
              <w:top w:val="single" w:sz="4" w:space="0" w:color="auto"/>
              <w:left w:val="single" w:sz="4" w:space="0" w:color="auto"/>
              <w:bottom w:val="single" w:sz="4" w:space="0" w:color="auto"/>
              <w:right w:val="single" w:sz="4" w:space="0" w:color="auto"/>
            </w:tcBorders>
            <w:noWrap/>
            <w:hideMark/>
          </w:tcPr>
          <w:p w:rsidR="000840DB" w:rsidRPr="00276586" w:rsidRDefault="000840DB" w:rsidP="00E46BAD">
            <w:pPr>
              <w:jc w:val="center"/>
              <w:rPr>
                <w:sz w:val="20"/>
                <w:szCs w:val="20"/>
                <w:lang w:val="ky-KG"/>
              </w:rPr>
            </w:pPr>
            <w:r w:rsidRPr="00276586">
              <w:rPr>
                <w:sz w:val="20"/>
                <w:szCs w:val="20"/>
                <w:lang w:val="ky-KG"/>
              </w:rPr>
              <w:t>-39,0</w:t>
            </w:r>
          </w:p>
        </w:tc>
        <w:tc>
          <w:tcPr>
            <w:tcW w:w="1134" w:type="dxa"/>
            <w:tcBorders>
              <w:top w:val="single" w:sz="4" w:space="0" w:color="auto"/>
              <w:left w:val="single" w:sz="4" w:space="0" w:color="auto"/>
              <w:bottom w:val="single" w:sz="4" w:space="0" w:color="auto"/>
              <w:right w:val="single" w:sz="4" w:space="0" w:color="auto"/>
            </w:tcBorders>
            <w:noWrap/>
            <w:vAlign w:val="center"/>
            <w:hideMark/>
          </w:tcPr>
          <w:p w:rsidR="000840DB" w:rsidRPr="00276586" w:rsidRDefault="000840DB" w:rsidP="00E46BAD">
            <w:pPr>
              <w:widowControl w:val="0"/>
              <w:jc w:val="center"/>
              <w:rPr>
                <w:rFonts w:eastAsia="Calibri"/>
                <w:sz w:val="20"/>
                <w:szCs w:val="20"/>
                <w:lang w:val="ky-KG"/>
              </w:rPr>
            </w:pPr>
            <w:r w:rsidRPr="00276586">
              <w:rPr>
                <w:rFonts w:eastAsia="Calibri"/>
                <w:sz w:val="20"/>
                <w:szCs w:val="20"/>
                <w:lang w:val="ky-KG"/>
              </w:rPr>
              <w:t>64,9</w:t>
            </w:r>
          </w:p>
        </w:tc>
        <w:tc>
          <w:tcPr>
            <w:tcW w:w="1134" w:type="dxa"/>
            <w:tcBorders>
              <w:top w:val="single" w:sz="4" w:space="0" w:color="auto"/>
              <w:left w:val="single" w:sz="4" w:space="0" w:color="auto"/>
              <w:bottom w:val="single" w:sz="4" w:space="0" w:color="auto"/>
              <w:right w:val="single" w:sz="4" w:space="0" w:color="auto"/>
            </w:tcBorders>
            <w:noWrap/>
            <w:vAlign w:val="center"/>
            <w:hideMark/>
          </w:tcPr>
          <w:p w:rsidR="000840DB" w:rsidRPr="00276586" w:rsidRDefault="000840DB" w:rsidP="00E46BAD">
            <w:pPr>
              <w:widowControl w:val="0"/>
              <w:jc w:val="center"/>
              <w:rPr>
                <w:rFonts w:eastAsia="Calibri"/>
                <w:sz w:val="20"/>
                <w:szCs w:val="20"/>
                <w:lang w:val="ky-KG"/>
              </w:rPr>
            </w:pPr>
            <w:r w:rsidRPr="00276586">
              <w:rPr>
                <w:rFonts w:eastAsia="Calibri"/>
                <w:sz w:val="20"/>
                <w:szCs w:val="20"/>
                <w:lang w:val="ky-KG"/>
              </w:rPr>
              <w:t>65,5</w:t>
            </w:r>
          </w:p>
        </w:tc>
      </w:tr>
      <w:tr w:rsidR="000840DB" w:rsidRPr="00276586" w:rsidTr="00E46BAD">
        <w:trPr>
          <w:trHeight w:val="277"/>
        </w:trPr>
        <w:tc>
          <w:tcPr>
            <w:tcW w:w="2977" w:type="dxa"/>
            <w:tcBorders>
              <w:top w:val="single" w:sz="4" w:space="0" w:color="auto"/>
              <w:left w:val="single" w:sz="4" w:space="0" w:color="auto"/>
              <w:bottom w:val="single" w:sz="4" w:space="0" w:color="auto"/>
              <w:right w:val="single" w:sz="4" w:space="0" w:color="auto"/>
            </w:tcBorders>
            <w:vAlign w:val="center"/>
            <w:hideMark/>
          </w:tcPr>
          <w:p w:rsidR="000840DB" w:rsidRPr="00276586" w:rsidRDefault="000840DB" w:rsidP="00E46BAD">
            <w:pPr>
              <w:widowControl w:val="0"/>
              <w:spacing w:after="200" w:line="276" w:lineRule="auto"/>
              <w:jc w:val="both"/>
              <w:rPr>
                <w:rFonts w:eastAsia="Calibri"/>
                <w:iCs/>
                <w:sz w:val="20"/>
                <w:szCs w:val="20"/>
                <w:lang w:val="ky-KG" w:eastAsia="en-US"/>
              </w:rPr>
            </w:pPr>
            <w:r w:rsidRPr="00276586">
              <w:rPr>
                <w:rFonts w:eastAsia="Calibri"/>
                <w:iCs/>
                <w:sz w:val="20"/>
                <w:szCs w:val="20"/>
                <w:lang w:val="ky-KG" w:eastAsia="en-US"/>
              </w:rPr>
              <w:t>Фельдкызмат</w:t>
            </w:r>
          </w:p>
        </w:tc>
        <w:tc>
          <w:tcPr>
            <w:tcW w:w="1134" w:type="dxa"/>
            <w:tcBorders>
              <w:top w:val="single" w:sz="4" w:space="0" w:color="auto"/>
              <w:left w:val="single" w:sz="4" w:space="0" w:color="auto"/>
              <w:bottom w:val="single" w:sz="4" w:space="0" w:color="auto"/>
              <w:right w:val="single" w:sz="4" w:space="0" w:color="auto"/>
            </w:tcBorders>
            <w:hideMark/>
          </w:tcPr>
          <w:p w:rsidR="000840DB" w:rsidRPr="00276586" w:rsidRDefault="000840DB" w:rsidP="00E46BAD">
            <w:pPr>
              <w:widowControl w:val="0"/>
              <w:jc w:val="center"/>
              <w:rPr>
                <w:rFonts w:eastAsia="Calibri"/>
                <w:iCs/>
                <w:sz w:val="20"/>
                <w:szCs w:val="20"/>
                <w:lang w:val="ky-KG"/>
              </w:rPr>
            </w:pPr>
            <w:r w:rsidRPr="00276586">
              <w:rPr>
                <w:rFonts w:eastAsia="Calibri"/>
                <w:iCs/>
                <w:sz w:val="20"/>
                <w:szCs w:val="20"/>
                <w:lang w:val="ky-KG"/>
              </w:rPr>
              <w:t>32,6</w:t>
            </w:r>
          </w:p>
        </w:tc>
        <w:tc>
          <w:tcPr>
            <w:tcW w:w="1134" w:type="dxa"/>
            <w:tcBorders>
              <w:top w:val="single" w:sz="4" w:space="0" w:color="auto"/>
              <w:left w:val="single" w:sz="4" w:space="0" w:color="auto"/>
              <w:bottom w:val="single" w:sz="4" w:space="0" w:color="auto"/>
              <w:right w:val="single" w:sz="4" w:space="0" w:color="auto"/>
            </w:tcBorders>
            <w:noWrap/>
            <w:hideMark/>
          </w:tcPr>
          <w:p w:rsidR="000840DB" w:rsidRPr="00276586" w:rsidRDefault="000840DB" w:rsidP="00E46BAD">
            <w:pPr>
              <w:jc w:val="center"/>
              <w:rPr>
                <w:sz w:val="20"/>
                <w:szCs w:val="20"/>
                <w:lang w:val="ky-KG"/>
              </w:rPr>
            </w:pPr>
            <w:r w:rsidRPr="00276586">
              <w:rPr>
                <w:sz w:val="20"/>
                <w:szCs w:val="20"/>
                <w:lang w:val="ky-KG"/>
              </w:rPr>
              <w:t>33,4</w:t>
            </w:r>
          </w:p>
        </w:tc>
        <w:tc>
          <w:tcPr>
            <w:tcW w:w="1134" w:type="dxa"/>
            <w:tcBorders>
              <w:top w:val="single" w:sz="4" w:space="0" w:color="auto"/>
              <w:left w:val="single" w:sz="4" w:space="0" w:color="auto"/>
              <w:bottom w:val="single" w:sz="4" w:space="0" w:color="auto"/>
              <w:right w:val="single" w:sz="4" w:space="0" w:color="auto"/>
            </w:tcBorders>
            <w:noWrap/>
            <w:hideMark/>
          </w:tcPr>
          <w:p w:rsidR="000840DB" w:rsidRPr="00276586" w:rsidRDefault="000840DB" w:rsidP="00E46BAD">
            <w:pPr>
              <w:jc w:val="center"/>
              <w:rPr>
                <w:sz w:val="20"/>
                <w:szCs w:val="20"/>
                <w:lang w:val="ky-KG"/>
              </w:rPr>
            </w:pPr>
            <w:r w:rsidRPr="00276586">
              <w:rPr>
                <w:sz w:val="20"/>
                <w:szCs w:val="20"/>
                <w:lang w:val="ky-KG"/>
              </w:rPr>
              <w:t>0</w:t>
            </w:r>
          </w:p>
        </w:tc>
        <w:tc>
          <w:tcPr>
            <w:tcW w:w="1134" w:type="dxa"/>
            <w:tcBorders>
              <w:top w:val="single" w:sz="4" w:space="0" w:color="auto"/>
              <w:left w:val="single" w:sz="4" w:space="0" w:color="auto"/>
              <w:bottom w:val="single" w:sz="4" w:space="0" w:color="auto"/>
              <w:right w:val="single" w:sz="4" w:space="0" w:color="auto"/>
            </w:tcBorders>
            <w:noWrap/>
            <w:hideMark/>
          </w:tcPr>
          <w:p w:rsidR="000840DB" w:rsidRPr="00276586" w:rsidRDefault="000840DB" w:rsidP="00E46BAD">
            <w:pPr>
              <w:jc w:val="center"/>
              <w:rPr>
                <w:sz w:val="20"/>
                <w:szCs w:val="20"/>
                <w:lang w:val="ky-KG"/>
              </w:rPr>
            </w:pPr>
            <w:r w:rsidRPr="00276586">
              <w:rPr>
                <w:sz w:val="20"/>
                <w:szCs w:val="20"/>
                <w:lang w:val="ky-KG"/>
              </w:rPr>
              <w:t>-33,4</w:t>
            </w:r>
          </w:p>
        </w:tc>
        <w:tc>
          <w:tcPr>
            <w:tcW w:w="1134" w:type="dxa"/>
            <w:tcBorders>
              <w:top w:val="single" w:sz="4" w:space="0" w:color="auto"/>
              <w:left w:val="single" w:sz="4" w:space="0" w:color="auto"/>
              <w:bottom w:val="single" w:sz="4" w:space="0" w:color="auto"/>
              <w:right w:val="single" w:sz="4" w:space="0" w:color="auto"/>
            </w:tcBorders>
            <w:noWrap/>
            <w:vAlign w:val="center"/>
          </w:tcPr>
          <w:p w:rsidR="000840DB" w:rsidRPr="00276586" w:rsidRDefault="000840DB" w:rsidP="00E46BAD">
            <w:pPr>
              <w:widowControl w:val="0"/>
              <w:jc w:val="center"/>
              <w:rPr>
                <w:rFonts w:eastAsia="Calibri"/>
                <w:sz w:val="20"/>
                <w:szCs w:val="20"/>
                <w:lang w:val="ky-KG"/>
              </w:rPr>
            </w:pPr>
            <w:r w:rsidRPr="00276586">
              <w:rPr>
                <w:rFonts w:eastAsia="Calibri"/>
                <w:sz w:val="20"/>
                <w:szCs w:val="20"/>
                <w:lang w:val="ky-KG"/>
              </w:rPr>
              <w:t>0</w:t>
            </w:r>
          </w:p>
        </w:tc>
        <w:tc>
          <w:tcPr>
            <w:tcW w:w="1134" w:type="dxa"/>
            <w:tcBorders>
              <w:top w:val="single" w:sz="4" w:space="0" w:color="auto"/>
              <w:left w:val="single" w:sz="4" w:space="0" w:color="auto"/>
              <w:bottom w:val="single" w:sz="4" w:space="0" w:color="auto"/>
              <w:right w:val="single" w:sz="4" w:space="0" w:color="auto"/>
            </w:tcBorders>
            <w:noWrap/>
            <w:vAlign w:val="center"/>
          </w:tcPr>
          <w:p w:rsidR="000840DB" w:rsidRPr="00276586" w:rsidRDefault="000840DB" w:rsidP="00E46BAD">
            <w:pPr>
              <w:widowControl w:val="0"/>
              <w:jc w:val="center"/>
              <w:rPr>
                <w:rFonts w:eastAsia="Calibri"/>
                <w:sz w:val="20"/>
                <w:szCs w:val="20"/>
                <w:lang w:val="ky-KG"/>
              </w:rPr>
            </w:pPr>
            <w:r w:rsidRPr="00276586">
              <w:rPr>
                <w:rFonts w:eastAsia="Calibri"/>
                <w:sz w:val="20"/>
                <w:szCs w:val="20"/>
                <w:lang w:val="ky-KG"/>
              </w:rPr>
              <w:t>0</w:t>
            </w:r>
          </w:p>
        </w:tc>
      </w:tr>
      <w:tr w:rsidR="000840DB" w:rsidRPr="00276586" w:rsidTr="00E46BAD">
        <w:trPr>
          <w:trHeight w:val="277"/>
        </w:trPr>
        <w:tc>
          <w:tcPr>
            <w:tcW w:w="2977" w:type="dxa"/>
            <w:tcBorders>
              <w:top w:val="single" w:sz="4" w:space="0" w:color="auto"/>
              <w:left w:val="single" w:sz="4" w:space="0" w:color="auto"/>
              <w:bottom w:val="single" w:sz="4" w:space="0" w:color="auto"/>
              <w:right w:val="single" w:sz="4" w:space="0" w:color="auto"/>
            </w:tcBorders>
            <w:vAlign w:val="center"/>
          </w:tcPr>
          <w:p w:rsidR="000840DB" w:rsidRPr="00276586" w:rsidRDefault="000840DB" w:rsidP="00E46BAD">
            <w:pPr>
              <w:widowControl w:val="0"/>
              <w:spacing w:after="200" w:line="276" w:lineRule="auto"/>
              <w:jc w:val="both"/>
              <w:rPr>
                <w:rFonts w:eastAsia="Calibri"/>
                <w:iCs/>
                <w:sz w:val="20"/>
                <w:szCs w:val="20"/>
                <w:lang w:val="ky-KG" w:eastAsia="en-US"/>
              </w:rPr>
            </w:pPr>
            <w:r w:rsidRPr="00276586">
              <w:rPr>
                <w:rFonts w:eastAsia="Calibri"/>
                <w:iCs/>
                <w:sz w:val="20"/>
                <w:szCs w:val="20"/>
                <w:lang w:val="ky-KG" w:eastAsia="en-US"/>
              </w:rPr>
              <w:t>Электрондук өз ара байланыш борбору</w:t>
            </w:r>
          </w:p>
        </w:tc>
        <w:tc>
          <w:tcPr>
            <w:tcW w:w="1134" w:type="dxa"/>
            <w:tcBorders>
              <w:top w:val="single" w:sz="4" w:space="0" w:color="auto"/>
              <w:left w:val="single" w:sz="4" w:space="0" w:color="auto"/>
              <w:bottom w:val="single" w:sz="4" w:space="0" w:color="auto"/>
              <w:right w:val="single" w:sz="4" w:space="0" w:color="auto"/>
            </w:tcBorders>
          </w:tcPr>
          <w:p w:rsidR="000840DB" w:rsidRPr="00276586" w:rsidRDefault="000840DB" w:rsidP="00E46BAD">
            <w:pPr>
              <w:widowControl w:val="0"/>
              <w:jc w:val="center"/>
              <w:rPr>
                <w:rFonts w:eastAsia="Calibri"/>
                <w:iCs/>
                <w:sz w:val="20"/>
                <w:szCs w:val="20"/>
                <w:lang w:val="ky-KG"/>
              </w:rPr>
            </w:pPr>
            <w:r w:rsidRPr="00276586">
              <w:rPr>
                <w:rFonts w:eastAsia="Calibri"/>
                <w:iCs/>
                <w:sz w:val="20"/>
                <w:szCs w:val="20"/>
                <w:lang w:val="ky-KG"/>
              </w:rPr>
              <w:t>14,1</w:t>
            </w:r>
          </w:p>
        </w:tc>
        <w:tc>
          <w:tcPr>
            <w:tcW w:w="1134" w:type="dxa"/>
            <w:tcBorders>
              <w:top w:val="single" w:sz="4" w:space="0" w:color="auto"/>
              <w:left w:val="single" w:sz="4" w:space="0" w:color="auto"/>
              <w:bottom w:val="single" w:sz="4" w:space="0" w:color="auto"/>
              <w:right w:val="single" w:sz="4" w:space="0" w:color="auto"/>
            </w:tcBorders>
            <w:noWrap/>
          </w:tcPr>
          <w:p w:rsidR="000840DB" w:rsidRPr="00276586" w:rsidRDefault="000840DB" w:rsidP="00E46BAD">
            <w:pPr>
              <w:jc w:val="center"/>
              <w:rPr>
                <w:sz w:val="20"/>
                <w:szCs w:val="20"/>
                <w:lang w:val="ky-KG"/>
              </w:rPr>
            </w:pPr>
            <w:r w:rsidRPr="00276586">
              <w:rPr>
                <w:sz w:val="20"/>
                <w:szCs w:val="20"/>
                <w:lang w:val="ky-KG"/>
              </w:rPr>
              <w:t>14,1</w:t>
            </w:r>
          </w:p>
        </w:tc>
        <w:tc>
          <w:tcPr>
            <w:tcW w:w="1134" w:type="dxa"/>
            <w:tcBorders>
              <w:top w:val="single" w:sz="4" w:space="0" w:color="auto"/>
              <w:left w:val="single" w:sz="4" w:space="0" w:color="auto"/>
              <w:bottom w:val="single" w:sz="4" w:space="0" w:color="auto"/>
              <w:right w:val="single" w:sz="4" w:space="0" w:color="auto"/>
            </w:tcBorders>
            <w:noWrap/>
          </w:tcPr>
          <w:p w:rsidR="000840DB" w:rsidRPr="00276586" w:rsidRDefault="000840DB" w:rsidP="00E46BAD">
            <w:pPr>
              <w:jc w:val="center"/>
              <w:rPr>
                <w:sz w:val="20"/>
                <w:szCs w:val="20"/>
                <w:lang w:val="ky-KG"/>
              </w:rPr>
            </w:pPr>
            <w:r w:rsidRPr="00276586">
              <w:rPr>
                <w:sz w:val="20"/>
                <w:szCs w:val="20"/>
                <w:lang w:val="ky-KG"/>
              </w:rPr>
              <w:t>0</w:t>
            </w:r>
          </w:p>
        </w:tc>
        <w:tc>
          <w:tcPr>
            <w:tcW w:w="1134" w:type="dxa"/>
            <w:tcBorders>
              <w:top w:val="single" w:sz="4" w:space="0" w:color="auto"/>
              <w:left w:val="single" w:sz="4" w:space="0" w:color="auto"/>
              <w:bottom w:val="single" w:sz="4" w:space="0" w:color="auto"/>
              <w:right w:val="single" w:sz="4" w:space="0" w:color="auto"/>
            </w:tcBorders>
            <w:noWrap/>
          </w:tcPr>
          <w:p w:rsidR="000840DB" w:rsidRPr="00276586" w:rsidRDefault="000840DB" w:rsidP="00E46BAD">
            <w:pPr>
              <w:jc w:val="center"/>
              <w:rPr>
                <w:sz w:val="20"/>
                <w:szCs w:val="20"/>
                <w:lang w:val="ky-KG"/>
              </w:rPr>
            </w:pPr>
            <w:r w:rsidRPr="00276586">
              <w:rPr>
                <w:sz w:val="20"/>
                <w:szCs w:val="20"/>
                <w:lang w:val="ky-KG"/>
              </w:rPr>
              <w:t>-14,1</w:t>
            </w:r>
          </w:p>
        </w:tc>
        <w:tc>
          <w:tcPr>
            <w:tcW w:w="1134" w:type="dxa"/>
            <w:tcBorders>
              <w:top w:val="single" w:sz="4" w:space="0" w:color="auto"/>
              <w:left w:val="single" w:sz="4" w:space="0" w:color="auto"/>
              <w:bottom w:val="single" w:sz="4" w:space="0" w:color="auto"/>
              <w:right w:val="single" w:sz="4" w:space="0" w:color="auto"/>
            </w:tcBorders>
            <w:noWrap/>
            <w:vAlign w:val="center"/>
          </w:tcPr>
          <w:p w:rsidR="000840DB" w:rsidRPr="00276586" w:rsidRDefault="000840DB" w:rsidP="00E46BAD">
            <w:pPr>
              <w:widowControl w:val="0"/>
              <w:jc w:val="center"/>
              <w:rPr>
                <w:rFonts w:eastAsia="Calibri"/>
                <w:sz w:val="20"/>
                <w:szCs w:val="20"/>
                <w:lang w:val="ky-KG"/>
              </w:rPr>
            </w:pPr>
            <w:r w:rsidRPr="00276586">
              <w:rPr>
                <w:rFonts w:eastAsia="Calibri"/>
                <w:sz w:val="20"/>
                <w:szCs w:val="20"/>
                <w:lang w:val="ky-KG"/>
              </w:rPr>
              <w:t>0</w:t>
            </w:r>
          </w:p>
        </w:tc>
        <w:tc>
          <w:tcPr>
            <w:tcW w:w="1134" w:type="dxa"/>
            <w:tcBorders>
              <w:top w:val="single" w:sz="4" w:space="0" w:color="auto"/>
              <w:left w:val="single" w:sz="4" w:space="0" w:color="auto"/>
              <w:bottom w:val="single" w:sz="4" w:space="0" w:color="auto"/>
              <w:right w:val="single" w:sz="4" w:space="0" w:color="auto"/>
            </w:tcBorders>
            <w:noWrap/>
            <w:vAlign w:val="center"/>
          </w:tcPr>
          <w:p w:rsidR="000840DB" w:rsidRPr="00276586" w:rsidRDefault="000840DB" w:rsidP="00E46BAD">
            <w:pPr>
              <w:widowControl w:val="0"/>
              <w:jc w:val="center"/>
              <w:rPr>
                <w:rFonts w:eastAsia="Calibri"/>
                <w:sz w:val="20"/>
                <w:szCs w:val="20"/>
                <w:lang w:val="ky-KG"/>
              </w:rPr>
            </w:pPr>
            <w:r w:rsidRPr="00276586">
              <w:rPr>
                <w:rFonts w:eastAsia="Calibri"/>
                <w:sz w:val="20"/>
                <w:szCs w:val="20"/>
                <w:lang w:val="ky-KG"/>
              </w:rPr>
              <w:t>0</w:t>
            </w:r>
          </w:p>
        </w:tc>
      </w:tr>
      <w:tr w:rsidR="000840DB" w:rsidRPr="00276586" w:rsidTr="00E46BAD">
        <w:trPr>
          <w:trHeight w:val="372"/>
        </w:trPr>
        <w:tc>
          <w:tcPr>
            <w:tcW w:w="2977" w:type="dxa"/>
            <w:tcBorders>
              <w:top w:val="single" w:sz="4" w:space="0" w:color="auto"/>
              <w:left w:val="single" w:sz="4" w:space="0" w:color="auto"/>
              <w:bottom w:val="single" w:sz="4" w:space="0" w:color="auto"/>
              <w:right w:val="single" w:sz="4" w:space="0" w:color="auto"/>
            </w:tcBorders>
            <w:vAlign w:val="center"/>
            <w:hideMark/>
          </w:tcPr>
          <w:p w:rsidR="000840DB" w:rsidRPr="00276586" w:rsidRDefault="000840DB" w:rsidP="00E46BAD">
            <w:pPr>
              <w:widowControl w:val="0"/>
              <w:spacing w:after="200" w:line="276" w:lineRule="auto"/>
              <w:jc w:val="both"/>
              <w:rPr>
                <w:rFonts w:eastAsia="Calibri"/>
                <w:b/>
                <w:iCs/>
                <w:sz w:val="20"/>
                <w:szCs w:val="20"/>
                <w:lang w:val="ky-KG" w:eastAsia="en-US"/>
              </w:rPr>
            </w:pPr>
            <w:r w:rsidRPr="00276586">
              <w:rPr>
                <w:rFonts w:eastAsia="Calibri"/>
                <w:b/>
                <w:iCs/>
                <w:sz w:val="20"/>
                <w:szCs w:val="20"/>
                <w:lang w:val="ky-KG" w:eastAsia="en-US"/>
              </w:rPr>
              <w:t>атайын эсептин каражаттары</w:t>
            </w:r>
          </w:p>
        </w:tc>
        <w:tc>
          <w:tcPr>
            <w:tcW w:w="1134" w:type="dxa"/>
            <w:tcBorders>
              <w:top w:val="single" w:sz="4" w:space="0" w:color="auto"/>
              <w:left w:val="single" w:sz="4" w:space="0" w:color="auto"/>
              <w:bottom w:val="single" w:sz="4" w:space="0" w:color="auto"/>
              <w:right w:val="single" w:sz="4" w:space="0" w:color="auto"/>
            </w:tcBorders>
          </w:tcPr>
          <w:p w:rsidR="000840DB" w:rsidRPr="00276586" w:rsidRDefault="000840DB" w:rsidP="00E46BAD">
            <w:pPr>
              <w:widowControl w:val="0"/>
              <w:jc w:val="center"/>
              <w:rPr>
                <w:rFonts w:eastAsia="Calibri"/>
                <w:b/>
                <w:iCs/>
                <w:sz w:val="20"/>
                <w:szCs w:val="20"/>
                <w:lang w:val="ky-KG"/>
              </w:rPr>
            </w:pPr>
          </w:p>
          <w:p w:rsidR="000840DB" w:rsidRPr="00276586" w:rsidRDefault="000840DB" w:rsidP="00E46BAD">
            <w:pPr>
              <w:widowControl w:val="0"/>
              <w:jc w:val="center"/>
              <w:rPr>
                <w:rFonts w:eastAsia="Calibri"/>
                <w:b/>
                <w:iCs/>
                <w:sz w:val="20"/>
                <w:szCs w:val="20"/>
                <w:lang w:val="ky-KG"/>
              </w:rPr>
            </w:pPr>
            <w:r w:rsidRPr="00276586">
              <w:rPr>
                <w:rFonts w:eastAsia="Calibri"/>
                <w:b/>
                <w:iCs/>
                <w:sz w:val="20"/>
                <w:szCs w:val="20"/>
                <w:lang w:val="ky-KG"/>
              </w:rPr>
              <w:t>37,6</w:t>
            </w:r>
          </w:p>
        </w:tc>
        <w:tc>
          <w:tcPr>
            <w:tcW w:w="1134" w:type="dxa"/>
            <w:tcBorders>
              <w:top w:val="single" w:sz="4" w:space="0" w:color="auto"/>
              <w:left w:val="single" w:sz="4" w:space="0" w:color="auto"/>
              <w:bottom w:val="single" w:sz="4" w:space="0" w:color="auto"/>
              <w:right w:val="single" w:sz="4" w:space="0" w:color="auto"/>
            </w:tcBorders>
            <w:noWrap/>
          </w:tcPr>
          <w:p w:rsidR="000840DB" w:rsidRPr="00276586" w:rsidRDefault="000840DB" w:rsidP="00E46BAD">
            <w:pPr>
              <w:jc w:val="center"/>
              <w:rPr>
                <w:b/>
                <w:sz w:val="20"/>
                <w:szCs w:val="20"/>
                <w:lang w:val="ky-KG"/>
              </w:rPr>
            </w:pPr>
          </w:p>
          <w:p w:rsidR="000840DB" w:rsidRPr="00276586" w:rsidRDefault="000840DB" w:rsidP="00E46BAD">
            <w:pPr>
              <w:jc w:val="center"/>
              <w:rPr>
                <w:b/>
                <w:sz w:val="20"/>
                <w:szCs w:val="20"/>
                <w:lang w:val="ky-KG"/>
              </w:rPr>
            </w:pPr>
            <w:r w:rsidRPr="00276586">
              <w:rPr>
                <w:b/>
                <w:sz w:val="20"/>
                <w:szCs w:val="20"/>
                <w:lang w:val="ky-KG"/>
              </w:rPr>
              <w:t>153,6</w:t>
            </w:r>
          </w:p>
        </w:tc>
        <w:tc>
          <w:tcPr>
            <w:tcW w:w="1134" w:type="dxa"/>
            <w:tcBorders>
              <w:top w:val="single" w:sz="4" w:space="0" w:color="auto"/>
              <w:left w:val="single" w:sz="4" w:space="0" w:color="auto"/>
              <w:bottom w:val="single" w:sz="4" w:space="0" w:color="auto"/>
              <w:right w:val="single" w:sz="4" w:space="0" w:color="auto"/>
            </w:tcBorders>
            <w:noWrap/>
          </w:tcPr>
          <w:p w:rsidR="000840DB" w:rsidRPr="00276586" w:rsidRDefault="000840DB" w:rsidP="00E46BAD">
            <w:pPr>
              <w:jc w:val="center"/>
              <w:rPr>
                <w:b/>
                <w:sz w:val="20"/>
                <w:szCs w:val="20"/>
                <w:lang w:val="ky-KG"/>
              </w:rPr>
            </w:pPr>
          </w:p>
          <w:p w:rsidR="000840DB" w:rsidRPr="00276586" w:rsidRDefault="000840DB" w:rsidP="00E46BAD">
            <w:pPr>
              <w:jc w:val="center"/>
              <w:rPr>
                <w:b/>
                <w:sz w:val="20"/>
                <w:szCs w:val="20"/>
                <w:lang w:val="ky-KG"/>
              </w:rPr>
            </w:pPr>
            <w:r w:rsidRPr="00276586">
              <w:rPr>
                <w:b/>
                <w:sz w:val="20"/>
                <w:szCs w:val="20"/>
                <w:lang w:val="ky-KG"/>
              </w:rPr>
              <w:t>76,8</w:t>
            </w:r>
          </w:p>
        </w:tc>
        <w:tc>
          <w:tcPr>
            <w:tcW w:w="1134" w:type="dxa"/>
            <w:tcBorders>
              <w:top w:val="single" w:sz="4" w:space="0" w:color="auto"/>
              <w:left w:val="single" w:sz="4" w:space="0" w:color="auto"/>
              <w:bottom w:val="single" w:sz="4" w:space="0" w:color="auto"/>
              <w:right w:val="single" w:sz="4" w:space="0" w:color="auto"/>
            </w:tcBorders>
            <w:noWrap/>
          </w:tcPr>
          <w:p w:rsidR="000840DB" w:rsidRPr="00276586" w:rsidRDefault="000840DB" w:rsidP="00E46BAD">
            <w:pPr>
              <w:jc w:val="center"/>
              <w:rPr>
                <w:b/>
                <w:sz w:val="20"/>
                <w:szCs w:val="20"/>
                <w:lang w:val="ky-KG"/>
              </w:rPr>
            </w:pPr>
          </w:p>
          <w:p w:rsidR="000840DB" w:rsidRPr="00276586" w:rsidRDefault="000840DB" w:rsidP="00E46BAD">
            <w:pPr>
              <w:jc w:val="center"/>
              <w:rPr>
                <w:b/>
                <w:sz w:val="20"/>
                <w:szCs w:val="20"/>
                <w:lang w:val="ky-KG"/>
              </w:rPr>
            </w:pPr>
            <w:r w:rsidRPr="00276586">
              <w:rPr>
                <w:b/>
                <w:sz w:val="20"/>
                <w:szCs w:val="20"/>
                <w:lang w:val="ky-KG"/>
              </w:rPr>
              <w:t>-76,8</w:t>
            </w:r>
          </w:p>
        </w:tc>
        <w:tc>
          <w:tcPr>
            <w:tcW w:w="1134" w:type="dxa"/>
            <w:tcBorders>
              <w:top w:val="single" w:sz="4" w:space="0" w:color="auto"/>
              <w:left w:val="single" w:sz="4" w:space="0" w:color="auto"/>
              <w:bottom w:val="single" w:sz="4" w:space="0" w:color="auto"/>
              <w:right w:val="single" w:sz="4" w:space="0" w:color="auto"/>
            </w:tcBorders>
            <w:noWrap/>
            <w:vAlign w:val="center"/>
            <w:hideMark/>
          </w:tcPr>
          <w:p w:rsidR="000840DB" w:rsidRPr="00276586" w:rsidRDefault="000840DB" w:rsidP="00E46BAD">
            <w:pPr>
              <w:widowControl w:val="0"/>
              <w:jc w:val="center"/>
              <w:rPr>
                <w:rFonts w:eastAsia="Calibri"/>
                <w:b/>
                <w:sz w:val="20"/>
                <w:szCs w:val="20"/>
                <w:lang w:val="ky-KG"/>
              </w:rPr>
            </w:pPr>
            <w:r w:rsidRPr="00276586">
              <w:rPr>
                <w:rFonts w:eastAsia="Calibri"/>
                <w:b/>
                <w:sz w:val="20"/>
                <w:szCs w:val="20"/>
                <w:lang w:val="ky-KG"/>
              </w:rPr>
              <w:t>79,1</w:t>
            </w:r>
          </w:p>
        </w:tc>
        <w:tc>
          <w:tcPr>
            <w:tcW w:w="1134" w:type="dxa"/>
            <w:tcBorders>
              <w:top w:val="single" w:sz="4" w:space="0" w:color="auto"/>
              <w:left w:val="single" w:sz="4" w:space="0" w:color="auto"/>
              <w:bottom w:val="single" w:sz="4" w:space="0" w:color="auto"/>
              <w:right w:val="single" w:sz="4" w:space="0" w:color="auto"/>
            </w:tcBorders>
            <w:noWrap/>
            <w:vAlign w:val="center"/>
            <w:hideMark/>
          </w:tcPr>
          <w:p w:rsidR="000840DB" w:rsidRPr="00276586" w:rsidRDefault="000840DB" w:rsidP="00E46BAD">
            <w:pPr>
              <w:widowControl w:val="0"/>
              <w:jc w:val="center"/>
              <w:rPr>
                <w:rFonts w:eastAsia="Calibri"/>
                <w:b/>
                <w:sz w:val="20"/>
                <w:szCs w:val="20"/>
                <w:lang w:val="ky-KG"/>
              </w:rPr>
            </w:pPr>
            <w:r w:rsidRPr="00276586">
              <w:rPr>
                <w:rFonts w:eastAsia="Calibri"/>
                <w:b/>
                <w:sz w:val="20"/>
                <w:szCs w:val="20"/>
                <w:lang w:val="ky-KG"/>
              </w:rPr>
              <w:t>81,4</w:t>
            </w:r>
          </w:p>
        </w:tc>
      </w:tr>
      <w:tr w:rsidR="000840DB" w:rsidRPr="00276586" w:rsidTr="00E46BAD">
        <w:trPr>
          <w:trHeight w:val="501"/>
        </w:trPr>
        <w:tc>
          <w:tcPr>
            <w:tcW w:w="2977" w:type="dxa"/>
            <w:tcBorders>
              <w:top w:val="single" w:sz="4" w:space="0" w:color="auto"/>
              <w:left w:val="single" w:sz="4" w:space="0" w:color="auto"/>
              <w:bottom w:val="single" w:sz="4" w:space="0" w:color="auto"/>
              <w:right w:val="single" w:sz="4" w:space="0" w:color="auto"/>
            </w:tcBorders>
            <w:vAlign w:val="center"/>
            <w:hideMark/>
          </w:tcPr>
          <w:p w:rsidR="000840DB" w:rsidRPr="00276586" w:rsidRDefault="000840DB" w:rsidP="00E46BAD">
            <w:pPr>
              <w:widowControl w:val="0"/>
              <w:spacing w:after="200" w:line="276" w:lineRule="auto"/>
              <w:jc w:val="both"/>
              <w:rPr>
                <w:rFonts w:eastAsia="Calibri"/>
                <w:b/>
                <w:iCs/>
                <w:sz w:val="20"/>
                <w:szCs w:val="20"/>
                <w:lang w:val="ky-KG" w:eastAsia="en-US"/>
              </w:rPr>
            </w:pPr>
            <w:r w:rsidRPr="00276586">
              <w:rPr>
                <w:rFonts w:eastAsia="Calibri"/>
                <w:iCs/>
                <w:sz w:val="20"/>
                <w:szCs w:val="20"/>
                <w:lang w:val="ky-KG" w:eastAsia="en-US"/>
              </w:rPr>
              <w:t>Маалыматтык технологиялар жана байланыш мамкомитети (аппарат)</w:t>
            </w:r>
          </w:p>
        </w:tc>
        <w:tc>
          <w:tcPr>
            <w:tcW w:w="1134" w:type="dxa"/>
            <w:tcBorders>
              <w:top w:val="single" w:sz="4" w:space="0" w:color="auto"/>
              <w:left w:val="single" w:sz="4" w:space="0" w:color="auto"/>
              <w:bottom w:val="single" w:sz="4" w:space="0" w:color="auto"/>
              <w:right w:val="single" w:sz="4" w:space="0" w:color="auto"/>
            </w:tcBorders>
            <w:hideMark/>
          </w:tcPr>
          <w:p w:rsidR="000840DB" w:rsidRPr="00276586" w:rsidRDefault="000840DB" w:rsidP="00E46BAD">
            <w:pPr>
              <w:widowControl w:val="0"/>
              <w:jc w:val="center"/>
              <w:rPr>
                <w:rFonts w:eastAsia="Calibri"/>
                <w:iCs/>
                <w:sz w:val="20"/>
                <w:szCs w:val="20"/>
                <w:lang w:val="ky-KG"/>
              </w:rPr>
            </w:pPr>
            <w:r w:rsidRPr="00276586">
              <w:rPr>
                <w:rFonts w:eastAsia="Calibri"/>
                <w:iCs/>
                <w:sz w:val="20"/>
                <w:szCs w:val="20"/>
                <w:lang w:val="ky-KG"/>
              </w:rPr>
              <w:t>9,5</w:t>
            </w:r>
          </w:p>
        </w:tc>
        <w:tc>
          <w:tcPr>
            <w:tcW w:w="1134" w:type="dxa"/>
            <w:tcBorders>
              <w:top w:val="single" w:sz="4" w:space="0" w:color="auto"/>
              <w:left w:val="single" w:sz="4" w:space="0" w:color="auto"/>
              <w:bottom w:val="single" w:sz="4" w:space="0" w:color="auto"/>
              <w:right w:val="single" w:sz="4" w:space="0" w:color="auto"/>
            </w:tcBorders>
            <w:noWrap/>
            <w:hideMark/>
          </w:tcPr>
          <w:p w:rsidR="000840DB" w:rsidRPr="00276586" w:rsidRDefault="000840DB" w:rsidP="00E46BAD">
            <w:pPr>
              <w:jc w:val="center"/>
              <w:rPr>
                <w:sz w:val="20"/>
                <w:szCs w:val="20"/>
                <w:lang w:val="ky-KG"/>
              </w:rPr>
            </w:pPr>
            <w:r w:rsidRPr="00276586">
              <w:rPr>
                <w:sz w:val="20"/>
                <w:szCs w:val="20"/>
                <w:lang w:val="ky-KG"/>
              </w:rPr>
              <w:t>0</w:t>
            </w:r>
          </w:p>
        </w:tc>
        <w:tc>
          <w:tcPr>
            <w:tcW w:w="1134" w:type="dxa"/>
            <w:tcBorders>
              <w:top w:val="single" w:sz="4" w:space="0" w:color="auto"/>
              <w:left w:val="single" w:sz="4" w:space="0" w:color="auto"/>
              <w:bottom w:val="single" w:sz="4" w:space="0" w:color="auto"/>
              <w:right w:val="single" w:sz="4" w:space="0" w:color="auto"/>
            </w:tcBorders>
            <w:noWrap/>
            <w:hideMark/>
          </w:tcPr>
          <w:p w:rsidR="000840DB" w:rsidRPr="00276586" w:rsidRDefault="000840DB" w:rsidP="00E46BAD">
            <w:pPr>
              <w:jc w:val="center"/>
              <w:rPr>
                <w:sz w:val="20"/>
                <w:szCs w:val="20"/>
                <w:lang w:val="ky-KG"/>
              </w:rPr>
            </w:pPr>
            <w:r w:rsidRPr="00276586">
              <w:rPr>
                <w:sz w:val="20"/>
                <w:szCs w:val="20"/>
                <w:lang w:val="ky-KG"/>
              </w:rPr>
              <w:t>0</w:t>
            </w:r>
          </w:p>
        </w:tc>
        <w:tc>
          <w:tcPr>
            <w:tcW w:w="1134" w:type="dxa"/>
            <w:tcBorders>
              <w:top w:val="single" w:sz="4" w:space="0" w:color="auto"/>
              <w:left w:val="single" w:sz="4" w:space="0" w:color="auto"/>
              <w:bottom w:val="single" w:sz="4" w:space="0" w:color="auto"/>
              <w:right w:val="single" w:sz="4" w:space="0" w:color="auto"/>
            </w:tcBorders>
            <w:noWrap/>
          </w:tcPr>
          <w:p w:rsidR="000840DB" w:rsidRPr="00276586" w:rsidRDefault="000840DB" w:rsidP="00E46BAD">
            <w:pPr>
              <w:jc w:val="center"/>
              <w:rPr>
                <w:color w:val="FF0000"/>
                <w:sz w:val="20"/>
                <w:szCs w:val="20"/>
                <w:lang w:val="ky-KG"/>
              </w:rPr>
            </w:pPr>
            <w:r w:rsidRPr="00276586">
              <w:rPr>
                <w:sz w:val="20"/>
                <w:szCs w:val="20"/>
                <w:lang w:val="ky-KG"/>
              </w:rPr>
              <w:t>0</w:t>
            </w:r>
          </w:p>
        </w:tc>
        <w:tc>
          <w:tcPr>
            <w:tcW w:w="1134" w:type="dxa"/>
            <w:tcBorders>
              <w:top w:val="single" w:sz="4" w:space="0" w:color="auto"/>
              <w:left w:val="single" w:sz="4" w:space="0" w:color="auto"/>
              <w:bottom w:val="single" w:sz="4" w:space="0" w:color="auto"/>
              <w:right w:val="single" w:sz="4" w:space="0" w:color="auto"/>
            </w:tcBorders>
            <w:noWrap/>
            <w:vAlign w:val="center"/>
            <w:hideMark/>
          </w:tcPr>
          <w:p w:rsidR="000840DB" w:rsidRPr="00276586" w:rsidRDefault="000840DB" w:rsidP="00E46BAD">
            <w:pPr>
              <w:widowControl w:val="0"/>
              <w:jc w:val="center"/>
              <w:rPr>
                <w:rFonts w:eastAsia="Calibri"/>
                <w:sz w:val="20"/>
                <w:szCs w:val="20"/>
                <w:lang w:val="ky-KG"/>
              </w:rPr>
            </w:pPr>
            <w:r w:rsidRPr="00276586">
              <w:rPr>
                <w:rFonts w:eastAsia="Calibri"/>
                <w:sz w:val="20"/>
                <w:szCs w:val="20"/>
                <w:lang w:val="ky-KG"/>
              </w:rPr>
              <w:t>0</w:t>
            </w:r>
          </w:p>
        </w:tc>
        <w:tc>
          <w:tcPr>
            <w:tcW w:w="1134" w:type="dxa"/>
            <w:tcBorders>
              <w:top w:val="single" w:sz="4" w:space="0" w:color="auto"/>
              <w:left w:val="single" w:sz="4" w:space="0" w:color="auto"/>
              <w:bottom w:val="single" w:sz="4" w:space="0" w:color="auto"/>
              <w:right w:val="single" w:sz="4" w:space="0" w:color="auto"/>
            </w:tcBorders>
            <w:noWrap/>
            <w:vAlign w:val="center"/>
            <w:hideMark/>
          </w:tcPr>
          <w:p w:rsidR="000840DB" w:rsidRPr="00276586" w:rsidRDefault="000840DB" w:rsidP="00E46BAD">
            <w:pPr>
              <w:widowControl w:val="0"/>
              <w:jc w:val="center"/>
              <w:rPr>
                <w:rFonts w:eastAsia="Calibri"/>
                <w:sz w:val="20"/>
                <w:szCs w:val="20"/>
                <w:lang w:val="ky-KG"/>
              </w:rPr>
            </w:pPr>
            <w:r w:rsidRPr="00276586">
              <w:rPr>
                <w:rFonts w:eastAsia="Calibri"/>
                <w:sz w:val="20"/>
                <w:szCs w:val="20"/>
                <w:lang w:val="ky-KG"/>
              </w:rPr>
              <w:t>0</w:t>
            </w:r>
          </w:p>
        </w:tc>
      </w:tr>
      <w:tr w:rsidR="000840DB" w:rsidRPr="00276586" w:rsidTr="00E46BAD">
        <w:trPr>
          <w:trHeight w:val="315"/>
        </w:trPr>
        <w:tc>
          <w:tcPr>
            <w:tcW w:w="2977" w:type="dxa"/>
            <w:tcBorders>
              <w:top w:val="single" w:sz="4" w:space="0" w:color="auto"/>
              <w:left w:val="single" w:sz="4" w:space="0" w:color="auto"/>
              <w:bottom w:val="single" w:sz="4" w:space="0" w:color="auto"/>
              <w:right w:val="single" w:sz="4" w:space="0" w:color="auto"/>
            </w:tcBorders>
            <w:vAlign w:val="center"/>
            <w:hideMark/>
          </w:tcPr>
          <w:p w:rsidR="000840DB" w:rsidRPr="00276586" w:rsidRDefault="000840DB" w:rsidP="00E46BAD">
            <w:pPr>
              <w:widowControl w:val="0"/>
              <w:spacing w:after="200" w:line="276" w:lineRule="auto"/>
              <w:jc w:val="both"/>
              <w:rPr>
                <w:rFonts w:eastAsia="Calibri"/>
                <w:iCs/>
                <w:sz w:val="20"/>
                <w:szCs w:val="20"/>
                <w:lang w:val="ky-KG" w:eastAsia="en-US"/>
              </w:rPr>
            </w:pPr>
            <w:r w:rsidRPr="00276586">
              <w:rPr>
                <w:rFonts w:eastAsia="Calibri"/>
                <w:iCs/>
                <w:sz w:val="20"/>
                <w:szCs w:val="20"/>
                <w:lang w:val="ky-KG" w:eastAsia="en-US"/>
              </w:rPr>
              <w:t>Байланыш мамагенттиги</w:t>
            </w:r>
          </w:p>
        </w:tc>
        <w:tc>
          <w:tcPr>
            <w:tcW w:w="1134" w:type="dxa"/>
            <w:tcBorders>
              <w:top w:val="single" w:sz="4" w:space="0" w:color="auto"/>
              <w:left w:val="single" w:sz="4" w:space="0" w:color="auto"/>
              <w:bottom w:val="single" w:sz="4" w:space="0" w:color="auto"/>
              <w:right w:val="single" w:sz="4" w:space="0" w:color="auto"/>
            </w:tcBorders>
            <w:hideMark/>
          </w:tcPr>
          <w:p w:rsidR="000840DB" w:rsidRPr="00276586" w:rsidRDefault="000840DB" w:rsidP="00E46BAD">
            <w:pPr>
              <w:widowControl w:val="0"/>
              <w:jc w:val="center"/>
              <w:rPr>
                <w:rFonts w:eastAsia="Calibri"/>
                <w:iCs/>
                <w:sz w:val="20"/>
                <w:szCs w:val="20"/>
                <w:lang w:val="ky-KG"/>
              </w:rPr>
            </w:pPr>
            <w:r w:rsidRPr="00276586">
              <w:rPr>
                <w:rFonts w:eastAsia="Calibri"/>
                <w:iCs/>
                <w:sz w:val="20"/>
                <w:szCs w:val="20"/>
                <w:lang w:val="ky-KG"/>
              </w:rPr>
              <w:t>28,1</w:t>
            </w:r>
          </w:p>
        </w:tc>
        <w:tc>
          <w:tcPr>
            <w:tcW w:w="1134" w:type="dxa"/>
            <w:tcBorders>
              <w:top w:val="single" w:sz="4" w:space="0" w:color="auto"/>
              <w:left w:val="single" w:sz="4" w:space="0" w:color="auto"/>
              <w:bottom w:val="single" w:sz="4" w:space="0" w:color="auto"/>
              <w:right w:val="single" w:sz="4" w:space="0" w:color="auto"/>
            </w:tcBorders>
            <w:noWrap/>
            <w:hideMark/>
          </w:tcPr>
          <w:p w:rsidR="000840DB" w:rsidRPr="00276586" w:rsidRDefault="000840DB" w:rsidP="00E46BAD">
            <w:pPr>
              <w:jc w:val="center"/>
              <w:rPr>
                <w:sz w:val="20"/>
                <w:szCs w:val="20"/>
                <w:lang w:val="ky-KG"/>
              </w:rPr>
            </w:pPr>
            <w:r w:rsidRPr="00276586">
              <w:rPr>
                <w:sz w:val="20"/>
                <w:szCs w:val="20"/>
                <w:lang w:val="ky-KG"/>
              </w:rPr>
              <w:t>153,6</w:t>
            </w:r>
          </w:p>
        </w:tc>
        <w:tc>
          <w:tcPr>
            <w:tcW w:w="1134" w:type="dxa"/>
            <w:tcBorders>
              <w:top w:val="single" w:sz="4" w:space="0" w:color="auto"/>
              <w:left w:val="single" w:sz="4" w:space="0" w:color="auto"/>
              <w:bottom w:val="single" w:sz="4" w:space="0" w:color="auto"/>
              <w:right w:val="single" w:sz="4" w:space="0" w:color="auto"/>
            </w:tcBorders>
            <w:noWrap/>
            <w:hideMark/>
          </w:tcPr>
          <w:p w:rsidR="000840DB" w:rsidRPr="00276586" w:rsidRDefault="000840DB" w:rsidP="00E46BAD">
            <w:pPr>
              <w:jc w:val="center"/>
              <w:rPr>
                <w:sz w:val="20"/>
                <w:szCs w:val="20"/>
                <w:lang w:val="ky-KG"/>
              </w:rPr>
            </w:pPr>
            <w:r w:rsidRPr="00276586">
              <w:rPr>
                <w:sz w:val="20"/>
                <w:szCs w:val="20"/>
                <w:lang w:val="ky-KG"/>
              </w:rPr>
              <w:t>76,8</w:t>
            </w:r>
          </w:p>
        </w:tc>
        <w:tc>
          <w:tcPr>
            <w:tcW w:w="1134" w:type="dxa"/>
            <w:tcBorders>
              <w:top w:val="single" w:sz="4" w:space="0" w:color="auto"/>
              <w:left w:val="single" w:sz="4" w:space="0" w:color="auto"/>
              <w:bottom w:val="single" w:sz="4" w:space="0" w:color="auto"/>
              <w:right w:val="single" w:sz="4" w:space="0" w:color="auto"/>
            </w:tcBorders>
            <w:noWrap/>
            <w:hideMark/>
          </w:tcPr>
          <w:p w:rsidR="000840DB" w:rsidRPr="00276586" w:rsidRDefault="000840DB" w:rsidP="00E46BAD">
            <w:pPr>
              <w:jc w:val="center"/>
              <w:rPr>
                <w:sz w:val="20"/>
                <w:szCs w:val="20"/>
                <w:lang w:val="ky-KG"/>
              </w:rPr>
            </w:pPr>
            <w:r w:rsidRPr="00276586">
              <w:rPr>
                <w:sz w:val="20"/>
                <w:szCs w:val="20"/>
                <w:lang w:val="ky-KG"/>
              </w:rPr>
              <w:t>-76,8</w:t>
            </w:r>
          </w:p>
        </w:tc>
        <w:tc>
          <w:tcPr>
            <w:tcW w:w="1134" w:type="dxa"/>
            <w:tcBorders>
              <w:top w:val="single" w:sz="4" w:space="0" w:color="auto"/>
              <w:left w:val="single" w:sz="4" w:space="0" w:color="auto"/>
              <w:bottom w:val="single" w:sz="4" w:space="0" w:color="auto"/>
              <w:right w:val="single" w:sz="4" w:space="0" w:color="auto"/>
            </w:tcBorders>
            <w:noWrap/>
            <w:vAlign w:val="center"/>
            <w:hideMark/>
          </w:tcPr>
          <w:p w:rsidR="000840DB" w:rsidRPr="00276586" w:rsidRDefault="000840DB" w:rsidP="00E46BAD">
            <w:pPr>
              <w:widowControl w:val="0"/>
              <w:jc w:val="center"/>
              <w:rPr>
                <w:rFonts w:eastAsia="Calibri"/>
                <w:sz w:val="20"/>
                <w:szCs w:val="20"/>
                <w:lang w:val="ky-KG"/>
              </w:rPr>
            </w:pPr>
            <w:r w:rsidRPr="00276586">
              <w:rPr>
                <w:rFonts w:eastAsia="Calibri"/>
                <w:sz w:val="20"/>
                <w:szCs w:val="20"/>
                <w:lang w:val="ky-KG"/>
              </w:rPr>
              <w:t>79,1</w:t>
            </w:r>
          </w:p>
        </w:tc>
        <w:tc>
          <w:tcPr>
            <w:tcW w:w="1134" w:type="dxa"/>
            <w:tcBorders>
              <w:top w:val="single" w:sz="4" w:space="0" w:color="auto"/>
              <w:left w:val="single" w:sz="4" w:space="0" w:color="auto"/>
              <w:bottom w:val="single" w:sz="4" w:space="0" w:color="auto"/>
              <w:right w:val="single" w:sz="4" w:space="0" w:color="auto"/>
            </w:tcBorders>
            <w:noWrap/>
            <w:vAlign w:val="center"/>
            <w:hideMark/>
          </w:tcPr>
          <w:p w:rsidR="000840DB" w:rsidRPr="00276586" w:rsidRDefault="000840DB" w:rsidP="00E46BAD">
            <w:pPr>
              <w:widowControl w:val="0"/>
              <w:jc w:val="center"/>
              <w:rPr>
                <w:rFonts w:eastAsia="Calibri"/>
                <w:sz w:val="20"/>
                <w:szCs w:val="20"/>
                <w:lang w:val="ky-KG"/>
              </w:rPr>
            </w:pPr>
            <w:r w:rsidRPr="00276586">
              <w:rPr>
                <w:rFonts w:eastAsia="Calibri"/>
                <w:sz w:val="20"/>
                <w:szCs w:val="20"/>
                <w:lang w:val="ky-KG"/>
              </w:rPr>
              <w:t>81,4</w:t>
            </w:r>
          </w:p>
        </w:tc>
      </w:tr>
      <w:tr w:rsidR="000840DB" w:rsidRPr="00276586" w:rsidTr="00E46BAD">
        <w:trPr>
          <w:trHeight w:val="315"/>
        </w:trPr>
        <w:tc>
          <w:tcPr>
            <w:tcW w:w="2977" w:type="dxa"/>
            <w:tcBorders>
              <w:top w:val="single" w:sz="4" w:space="0" w:color="auto"/>
              <w:left w:val="single" w:sz="4" w:space="0" w:color="auto"/>
              <w:bottom w:val="single" w:sz="4" w:space="0" w:color="auto"/>
              <w:right w:val="single" w:sz="4" w:space="0" w:color="auto"/>
            </w:tcBorders>
            <w:vAlign w:val="center"/>
          </w:tcPr>
          <w:p w:rsidR="000840DB" w:rsidRPr="00276586" w:rsidRDefault="000840DB" w:rsidP="00E46BAD">
            <w:pPr>
              <w:widowControl w:val="0"/>
              <w:spacing w:after="200" w:line="276" w:lineRule="auto"/>
              <w:jc w:val="both"/>
              <w:rPr>
                <w:rFonts w:eastAsia="Calibri"/>
                <w:b/>
                <w:bCs/>
                <w:sz w:val="20"/>
                <w:szCs w:val="20"/>
                <w:lang w:val="ky-KG" w:eastAsia="en-US"/>
              </w:rPr>
            </w:pPr>
            <w:r w:rsidRPr="00276586">
              <w:rPr>
                <w:rFonts w:eastAsia="Cambria"/>
                <w:b/>
                <w:bCs/>
                <w:sz w:val="20"/>
                <w:szCs w:val="20"/>
                <w:lang w:val="ky-KG" w:eastAsia="ky-KG"/>
              </w:rPr>
              <w:t>мамлекеттик инвестициялар</w:t>
            </w:r>
          </w:p>
        </w:tc>
        <w:tc>
          <w:tcPr>
            <w:tcW w:w="1134" w:type="dxa"/>
            <w:tcBorders>
              <w:top w:val="single" w:sz="4" w:space="0" w:color="auto"/>
              <w:left w:val="single" w:sz="4" w:space="0" w:color="auto"/>
              <w:bottom w:val="single" w:sz="4" w:space="0" w:color="auto"/>
              <w:right w:val="single" w:sz="4" w:space="0" w:color="auto"/>
            </w:tcBorders>
          </w:tcPr>
          <w:p w:rsidR="000840DB" w:rsidRPr="00276586" w:rsidRDefault="000840DB" w:rsidP="00E46BAD">
            <w:pPr>
              <w:widowControl w:val="0"/>
              <w:jc w:val="center"/>
              <w:rPr>
                <w:rFonts w:eastAsia="Calibri"/>
                <w:b/>
                <w:iCs/>
                <w:sz w:val="20"/>
                <w:szCs w:val="20"/>
                <w:lang w:val="ky-KG"/>
              </w:rPr>
            </w:pPr>
            <w:r w:rsidRPr="00276586">
              <w:rPr>
                <w:rFonts w:eastAsia="Calibri"/>
                <w:b/>
                <w:iCs/>
                <w:sz w:val="20"/>
                <w:szCs w:val="20"/>
                <w:lang w:val="ky-KG"/>
              </w:rPr>
              <w:t>92,1</w:t>
            </w:r>
          </w:p>
        </w:tc>
        <w:tc>
          <w:tcPr>
            <w:tcW w:w="1134" w:type="dxa"/>
            <w:tcBorders>
              <w:top w:val="single" w:sz="4" w:space="0" w:color="auto"/>
              <w:left w:val="single" w:sz="4" w:space="0" w:color="auto"/>
              <w:bottom w:val="single" w:sz="4" w:space="0" w:color="auto"/>
              <w:right w:val="single" w:sz="4" w:space="0" w:color="auto"/>
            </w:tcBorders>
            <w:noWrap/>
          </w:tcPr>
          <w:p w:rsidR="000840DB" w:rsidRPr="00276586" w:rsidRDefault="000840DB" w:rsidP="00E46BAD">
            <w:pPr>
              <w:jc w:val="center"/>
              <w:rPr>
                <w:b/>
                <w:sz w:val="20"/>
                <w:szCs w:val="20"/>
                <w:lang w:val="ky-KG"/>
              </w:rPr>
            </w:pPr>
            <w:r w:rsidRPr="00276586">
              <w:rPr>
                <w:b/>
                <w:sz w:val="20"/>
                <w:szCs w:val="20"/>
                <w:lang w:val="ky-KG"/>
              </w:rPr>
              <w:t>423,0</w:t>
            </w:r>
          </w:p>
        </w:tc>
        <w:tc>
          <w:tcPr>
            <w:tcW w:w="1134" w:type="dxa"/>
            <w:tcBorders>
              <w:top w:val="single" w:sz="4" w:space="0" w:color="auto"/>
              <w:left w:val="single" w:sz="4" w:space="0" w:color="auto"/>
              <w:bottom w:val="single" w:sz="4" w:space="0" w:color="auto"/>
              <w:right w:val="single" w:sz="4" w:space="0" w:color="auto"/>
            </w:tcBorders>
            <w:noWrap/>
          </w:tcPr>
          <w:p w:rsidR="000840DB" w:rsidRPr="00276586" w:rsidRDefault="000840DB" w:rsidP="00E46BAD">
            <w:pPr>
              <w:jc w:val="center"/>
              <w:rPr>
                <w:b/>
                <w:sz w:val="20"/>
                <w:szCs w:val="20"/>
                <w:lang w:val="ky-KG"/>
              </w:rPr>
            </w:pPr>
            <w:r w:rsidRPr="00276586">
              <w:rPr>
                <w:b/>
                <w:sz w:val="20"/>
                <w:szCs w:val="20"/>
                <w:lang w:val="ky-KG"/>
              </w:rPr>
              <w:t>850,0</w:t>
            </w:r>
          </w:p>
        </w:tc>
        <w:tc>
          <w:tcPr>
            <w:tcW w:w="1134" w:type="dxa"/>
            <w:tcBorders>
              <w:top w:val="single" w:sz="4" w:space="0" w:color="auto"/>
              <w:left w:val="single" w:sz="4" w:space="0" w:color="auto"/>
              <w:bottom w:val="single" w:sz="4" w:space="0" w:color="auto"/>
              <w:right w:val="single" w:sz="4" w:space="0" w:color="auto"/>
            </w:tcBorders>
            <w:noWrap/>
          </w:tcPr>
          <w:p w:rsidR="000840DB" w:rsidRPr="00276586" w:rsidRDefault="000840DB" w:rsidP="00E46BAD">
            <w:pPr>
              <w:jc w:val="center"/>
              <w:rPr>
                <w:b/>
                <w:sz w:val="20"/>
                <w:szCs w:val="20"/>
                <w:lang w:val="ky-KG"/>
              </w:rPr>
            </w:pPr>
            <w:r w:rsidRPr="00276586">
              <w:rPr>
                <w:b/>
                <w:sz w:val="20"/>
                <w:szCs w:val="20"/>
                <w:lang w:val="ky-KG"/>
              </w:rPr>
              <w:t>427,0</w:t>
            </w:r>
          </w:p>
        </w:tc>
        <w:tc>
          <w:tcPr>
            <w:tcW w:w="1134" w:type="dxa"/>
            <w:tcBorders>
              <w:top w:val="single" w:sz="4" w:space="0" w:color="auto"/>
              <w:left w:val="single" w:sz="4" w:space="0" w:color="auto"/>
              <w:bottom w:val="single" w:sz="4" w:space="0" w:color="auto"/>
              <w:right w:val="single" w:sz="4" w:space="0" w:color="auto"/>
            </w:tcBorders>
            <w:noWrap/>
            <w:vAlign w:val="center"/>
          </w:tcPr>
          <w:p w:rsidR="000840DB" w:rsidRPr="00276586" w:rsidRDefault="000840DB" w:rsidP="00E46BAD">
            <w:pPr>
              <w:widowControl w:val="0"/>
              <w:jc w:val="center"/>
              <w:rPr>
                <w:rFonts w:eastAsia="Calibri"/>
                <w:b/>
                <w:sz w:val="20"/>
                <w:szCs w:val="20"/>
                <w:lang w:val="ky-KG"/>
              </w:rPr>
            </w:pPr>
            <w:r w:rsidRPr="00276586">
              <w:rPr>
                <w:rFonts w:eastAsia="Calibri"/>
                <w:b/>
                <w:sz w:val="20"/>
                <w:szCs w:val="20"/>
                <w:lang w:val="ky-KG"/>
              </w:rPr>
              <w:t>1 253,0</w:t>
            </w:r>
          </w:p>
        </w:tc>
        <w:tc>
          <w:tcPr>
            <w:tcW w:w="1134" w:type="dxa"/>
            <w:tcBorders>
              <w:top w:val="single" w:sz="4" w:space="0" w:color="auto"/>
              <w:left w:val="single" w:sz="4" w:space="0" w:color="auto"/>
              <w:bottom w:val="single" w:sz="4" w:space="0" w:color="auto"/>
              <w:right w:val="single" w:sz="4" w:space="0" w:color="auto"/>
            </w:tcBorders>
            <w:noWrap/>
            <w:vAlign w:val="center"/>
          </w:tcPr>
          <w:p w:rsidR="000840DB" w:rsidRPr="00276586" w:rsidRDefault="000840DB" w:rsidP="00E46BAD">
            <w:pPr>
              <w:widowControl w:val="0"/>
              <w:jc w:val="center"/>
              <w:rPr>
                <w:rFonts w:eastAsia="Calibri"/>
                <w:b/>
                <w:sz w:val="20"/>
                <w:szCs w:val="20"/>
                <w:lang w:val="ky-KG"/>
              </w:rPr>
            </w:pPr>
            <w:r w:rsidRPr="00276586">
              <w:rPr>
                <w:rFonts w:eastAsia="Calibri"/>
                <w:b/>
                <w:sz w:val="20"/>
                <w:szCs w:val="20"/>
                <w:lang w:val="ky-KG"/>
              </w:rPr>
              <w:t>849,8</w:t>
            </w:r>
          </w:p>
        </w:tc>
      </w:tr>
    </w:tbl>
    <w:p w:rsidR="000840DB" w:rsidRPr="00276586" w:rsidRDefault="000840DB" w:rsidP="000840DB">
      <w:pPr>
        <w:ind w:firstLine="709"/>
        <w:jc w:val="both"/>
        <w:rPr>
          <w:rFonts w:eastAsia="Cambria"/>
          <w:lang w:val="ky-KG" w:eastAsia="en-US"/>
        </w:rPr>
      </w:pPr>
    </w:p>
    <w:p w:rsidR="000840DB" w:rsidRPr="00276586" w:rsidRDefault="000840DB" w:rsidP="000840DB">
      <w:pPr>
        <w:spacing w:line="276" w:lineRule="auto"/>
        <w:ind w:firstLine="709"/>
        <w:jc w:val="both"/>
        <w:rPr>
          <w:rFonts w:eastAsia="Cambria"/>
          <w:lang w:val="ky-KG" w:eastAsia="en-US"/>
        </w:rPr>
      </w:pPr>
      <w:r w:rsidRPr="00276586">
        <w:rPr>
          <w:rFonts w:eastAsia="Calibri"/>
          <w:lang w:val="ky-KG"/>
        </w:rPr>
        <w:t>Кыргыз Республикасынын Маалыматтык технологиялар жана байланыш мамлекеттик комитетинин чыгашаларынын</w:t>
      </w:r>
      <w:r w:rsidRPr="00276586">
        <w:rPr>
          <w:rFonts w:eastAsia="Cambria"/>
          <w:lang w:val="ky-KG" w:eastAsia="en-US"/>
        </w:rPr>
        <w:t xml:space="preserve"> </w:t>
      </w:r>
      <w:r w:rsidRPr="00276586">
        <w:rPr>
          <w:rFonts w:eastAsia="Calibri"/>
          <w:lang w:val="ky-KG"/>
        </w:rPr>
        <w:t xml:space="preserve">85,1 млн. сомго азаюусу </w:t>
      </w:r>
      <w:r w:rsidRPr="00276586">
        <w:rPr>
          <w:rFonts w:eastAsia="Cambria"/>
          <w:lang w:val="ky-KG" w:eastAsia="en-US"/>
        </w:rPr>
        <w:t xml:space="preserve">КР МТБМК алдындагы Мамлекеттик фельдъегердик кызматы Кыргыз Республикасынын Ички иштер министрлигинин карамагына өткөрүп берүүдө 51,7 млн. сомго азаюусу </w:t>
      </w:r>
      <w:r w:rsidRPr="00276586">
        <w:rPr>
          <w:rFonts w:eastAsia="Cambria"/>
          <w:lang w:val="ky-KG"/>
        </w:rPr>
        <w:t>бюджетти оптималдаштыруунун алкагында кирешелердин түшпөй калуусунан жана коронавирустук инфекциялык пандемиядан кийин экономиканы акырындык менен калыбына келтирүү зарылчылыгынан улам республикалык бюджеттин киреше бөлүгүнүн болжолдуу көрсөткүчтөрүнүн азаюусуна байланыштуу болгон.</w:t>
      </w:r>
    </w:p>
    <w:p w:rsidR="000840DB" w:rsidRPr="00276586" w:rsidRDefault="000840DB" w:rsidP="000840DB">
      <w:pPr>
        <w:ind w:firstLine="709"/>
        <w:jc w:val="both"/>
        <w:rPr>
          <w:rFonts w:eastAsia="Calibri"/>
          <w:lang w:val="ky-KG"/>
        </w:rPr>
      </w:pPr>
      <w:r w:rsidRPr="00276586">
        <w:rPr>
          <w:rFonts w:eastAsia="Calibri"/>
          <w:lang w:val="ky-KG"/>
        </w:rPr>
        <w:t xml:space="preserve">МТБМАнын алдындагы Байланыш мамлекеттик агенттигинин атайын эсебинин каражаттары боюнча 76,8 млн. сомго азаюусу “Бөлүү үчүн жеткиликтүү радиожыштыктарды тандоо боюнча маалыматты берүү” акы төлөнүүчү кызмат көрсөтүүлөрдүн болжолдуу көрсөткүчтөрүнө байланыштуу болгон. </w:t>
      </w:r>
    </w:p>
    <w:p w:rsidR="000840DB" w:rsidRPr="00276586" w:rsidRDefault="000840DB" w:rsidP="000840DB">
      <w:pPr>
        <w:jc w:val="both"/>
        <w:rPr>
          <w:rFonts w:eastAsia="Cambria"/>
          <w:b/>
          <w:lang w:val="ky-KG" w:eastAsia="en-US"/>
        </w:rPr>
      </w:pPr>
    </w:p>
    <w:p w:rsidR="000840DB" w:rsidRPr="00276586" w:rsidRDefault="000840DB" w:rsidP="000840DB">
      <w:pPr>
        <w:spacing w:before="120"/>
        <w:ind w:firstLine="709"/>
        <w:jc w:val="center"/>
        <w:rPr>
          <w:rFonts w:eastAsia="Cambria"/>
          <w:b/>
          <w:lang w:val="ky-KG" w:eastAsia="en-US"/>
        </w:rPr>
      </w:pPr>
      <w:r w:rsidRPr="00276586">
        <w:rPr>
          <w:rFonts w:eastAsia="Cambria"/>
          <w:b/>
          <w:lang w:val="ky-KG" w:eastAsia="en-US"/>
        </w:rPr>
        <w:t>Кыргыз Республикасынын Өкмөтүнө караштуу Отун-энергетикалык комплексин жөнгө салуу боюнча мамлекеттик агенттик</w:t>
      </w:r>
    </w:p>
    <w:p w:rsidR="000840DB" w:rsidRPr="00276586" w:rsidRDefault="000840DB" w:rsidP="000840DB">
      <w:pPr>
        <w:spacing w:before="120"/>
        <w:ind w:firstLine="709"/>
        <w:jc w:val="center"/>
        <w:rPr>
          <w:rFonts w:eastAsia="Cambria"/>
          <w:b/>
          <w:lang w:val="ky-KG" w:eastAsia="en-US"/>
        </w:rPr>
      </w:pPr>
    </w:p>
    <w:p w:rsidR="000840DB" w:rsidRPr="00276586" w:rsidRDefault="000840DB" w:rsidP="000840DB">
      <w:pPr>
        <w:ind w:firstLine="709"/>
        <w:jc w:val="both"/>
        <w:rPr>
          <w:rFonts w:eastAsia="Cambria"/>
          <w:b/>
          <w:lang w:val="ky-KG" w:eastAsia="en-US"/>
        </w:rPr>
      </w:pPr>
      <w:r w:rsidRPr="00276586">
        <w:rPr>
          <w:rFonts w:eastAsia="Cambria"/>
          <w:b/>
          <w:lang w:val="ky-KG" w:eastAsia="en-US"/>
        </w:rPr>
        <w:t xml:space="preserve">7043. “отун жана энергетика” </w:t>
      </w:r>
      <w:r w:rsidRPr="00276586">
        <w:rPr>
          <w:rFonts w:eastAsia="Cambria"/>
          <w:lang w:val="ky-KG" w:eastAsia="en-US"/>
        </w:rPr>
        <w:t>бөлүмү</w:t>
      </w:r>
    </w:p>
    <w:p w:rsidR="000840DB" w:rsidRPr="00276586" w:rsidRDefault="000840DB" w:rsidP="000840DB">
      <w:pPr>
        <w:ind w:firstLine="709"/>
        <w:jc w:val="both"/>
        <w:rPr>
          <w:b/>
          <w:bCs/>
          <w:lang w:val="ky-KG"/>
        </w:rPr>
      </w:pPr>
      <w:r w:rsidRPr="00276586">
        <w:rPr>
          <w:bCs/>
          <w:lang w:val="ky-KG"/>
        </w:rPr>
        <w:t>Кыргыз Республикасынын</w:t>
      </w:r>
      <w:r w:rsidRPr="00276586">
        <w:rPr>
          <w:b/>
          <w:bCs/>
          <w:lang w:val="ky-KG"/>
        </w:rPr>
        <w:t xml:space="preserve"> </w:t>
      </w:r>
      <w:r w:rsidRPr="00276586">
        <w:rPr>
          <w:bCs/>
          <w:lang w:val="ky-KG"/>
        </w:rPr>
        <w:t xml:space="preserve">Өкмөтүнө караштуу Отун-энергетикалык комплексин жөнгө салуу боюнча мамлекеттик агенттиктин </w:t>
      </w:r>
      <w:r w:rsidRPr="00276586">
        <w:rPr>
          <w:b/>
          <w:bCs/>
          <w:lang w:val="ky-KG"/>
        </w:rPr>
        <w:t xml:space="preserve">2021-жылга </w:t>
      </w:r>
      <w:r w:rsidRPr="00276586">
        <w:rPr>
          <w:bCs/>
          <w:lang w:val="ky-KG"/>
        </w:rPr>
        <w:t>чыгашалары</w:t>
      </w:r>
      <w:r w:rsidRPr="00276586">
        <w:rPr>
          <w:b/>
          <w:bCs/>
          <w:lang w:val="ky-KG"/>
        </w:rPr>
        <w:t xml:space="preserve"> 17,7 млн. сом </w:t>
      </w:r>
      <w:r w:rsidRPr="00276586">
        <w:rPr>
          <w:bCs/>
          <w:lang w:val="ky-KG"/>
        </w:rPr>
        <w:t>суммада</w:t>
      </w:r>
      <w:r w:rsidRPr="00276586">
        <w:rPr>
          <w:b/>
          <w:bCs/>
          <w:lang w:val="ky-KG"/>
        </w:rPr>
        <w:t xml:space="preserve"> </w:t>
      </w:r>
      <w:r w:rsidRPr="00276586">
        <w:rPr>
          <w:bCs/>
          <w:lang w:val="ky-KG"/>
        </w:rPr>
        <w:t xml:space="preserve">каралган 2020-жылдын бекитилген бюджетине салыштырмалуу 4,1 млн сомго же 18,8%га азайган. </w:t>
      </w:r>
    </w:p>
    <w:p w:rsidR="000840DB" w:rsidRPr="00276586" w:rsidRDefault="000840DB" w:rsidP="000840DB">
      <w:pPr>
        <w:ind w:firstLine="709"/>
        <w:jc w:val="both"/>
        <w:rPr>
          <w:bCs/>
          <w:lang w:val="ky-KG"/>
        </w:rPr>
      </w:pPr>
    </w:p>
    <w:p w:rsidR="000840DB" w:rsidRPr="00276586" w:rsidRDefault="000840DB" w:rsidP="000840DB">
      <w:pPr>
        <w:spacing w:before="120"/>
        <w:ind w:firstLine="709"/>
        <w:jc w:val="right"/>
        <w:rPr>
          <w:rFonts w:eastAsia="Cambria"/>
          <w:sz w:val="20"/>
          <w:szCs w:val="20"/>
          <w:lang w:val="ky-KG" w:eastAsia="en-US"/>
        </w:rPr>
      </w:pPr>
      <w:r w:rsidRPr="00276586">
        <w:rPr>
          <w:rFonts w:eastAsia="Cambria"/>
          <w:sz w:val="20"/>
          <w:szCs w:val="20"/>
          <w:lang w:val="ky-KG" w:eastAsia="en-US"/>
        </w:rPr>
        <w:t>млн сом</w:t>
      </w:r>
    </w:p>
    <w:tbl>
      <w:tblPr>
        <w:tblW w:w="10065"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61"/>
        <w:gridCol w:w="1134"/>
        <w:gridCol w:w="1134"/>
        <w:gridCol w:w="1134"/>
        <w:gridCol w:w="1134"/>
        <w:gridCol w:w="1134"/>
        <w:gridCol w:w="1134"/>
      </w:tblGrid>
      <w:tr w:rsidR="000840DB" w:rsidRPr="00276586" w:rsidTr="00E46BAD">
        <w:trPr>
          <w:trHeight w:val="575"/>
        </w:trPr>
        <w:tc>
          <w:tcPr>
            <w:tcW w:w="3261" w:type="dxa"/>
            <w:tcBorders>
              <w:top w:val="single" w:sz="4" w:space="0" w:color="auto"/>
              <w:left w:val="single" w:sz="4" w:space="0" w:color="auto"/>
              <w:bottom w:val="single" w:sz="4" w:space="0" w:color="auto"/>
              <w:right w:val="single" w:sz="4" w:space="0" w:color="auto"/>
            </w:tcBorders>
            <w:hideMark/>
          </w:tcPr>
          <w:p w:rsidR="000840DB" w:rsidRPr="00276586" w:rsidRDefault="000840DB" w:rsidP="00E46BAD">
            <w:pPr>
              <w:spacing w:after="200" w:line="276" w:lineRule="auto"/>
              <w:rPr>
                <w:rFonts w:eastAsia="Cambria"/>
                <w:b/>
                <w:sz w:val="20"/>
                <w:szCs w:val="20"/>
                <w:lang w:val="ky-KG" w:eastAsia="en-US"/>
              </w:rPr>
            </w:pPr>
            <w:r w:rsidRPr="00276586">
              <w:rPr>
                <w:rFonts w:eastAsia="Cambria"/>
                <w:b/>
                <w:sz w:val="20"/>
                <w:szCs w:val="20"/>
                <w:lang w:val="ky-KG" w:eastAsia="en-US"/>
              </w:rPr>
              <w:t>Аталышы</w:t>
            </w:r>
          </w:p>
        </w:tc>
        <w:tc>
          <w:tcPr>
            <w:tcW w:w="1134" w:type="dxa"/>
            <w:tcBorders>
              <w:top w:val="single" w:sz="4" w:space="0" w:color="auto"/>
              <w:left w:val="single" w:sz="4" w:space="0" w:color="auto"/>
              <w:bottom w:val="single" w:sz="4" w:space="0" w:color="auto"/>
              <w:right w:val="single" w:sz="4" w:space="0" w:color="auto"/>
            </w:tcBorders>
            <w:vAlign w:val="center"/>
          </w:tcPr>
          <w:p w:rsidR="000840DB" w:rsidRPr="00276586" w:rsidRDefault="000840DB" w:rsidP="00E46BAD">
            <w:pPr>
              <w:jc w:val="center"/>
              <w:rPr>
                <w:rFonts w:eastAsia="Calibri"/>
                <w:b/>
                <w:bCs/>
                <w:sz w:val="20"/>
                <w:szCs w:val="20"/>
                <w:lang w:val="ky-KG"/>
              </w:rPr>
            </w:pPr>
            <w:r w:rsidRPr="00276586">
              <w:rPr>
                <w:rFonts w:eastAsia="Calibri"/>
                <w:b/>
                <w:bCs/>
                <w:sz w:val="20"/>
                <w:szCs w:val="20"/>
                <w:lang w:val="ky-KG"/>
              </w:rPr>
              <w:t>2019-ж. факт</w:t>
            </w:r>
          </w:p>
        </w:tc>
        <w:tc>
          <w:tcPr>
            <w:tcW w:w="1134" w:type="dxa"/>
            <w:tcBorders>
              <w:top w:val="single" w:sz="4" w:space="0" w:color="auto"/>
              <w:left w:val="single" w:sz="4" w:space="0" w:color="auto"/>
              <w:bottom w:val="single" w:sz="4" w:space="0" w:color="auto"/>
              <w:right w:val="single" w:sz="4" w:space="0" w:color="auto"/>
            </w:tcBorders>
            <w:vAlign w:val="center"/>
            <w:hideMark/>
          </w:tcPr>
          <w:p w:rsidR="000840DB" w:rsidRPr="00276586" w:rsidRDefault="000840DB" w:rsidP="00E46BAD">
            <w:pPr>
              <w:jc w:val="center"/>
              <w:rPr>
                <w:rFonts w:eastAsia="Calibri"/>
                <w:b/>
                <w:bCs/>
                <w:sz w:val="20"/>
                <w:szCs w:val="20"/>
                <w:lang w:val="ky-KG"/>
              </w:rPr>
            </w:pPr>
            <w:r w:rsidRPr="00276586">
              <w:rPr>
                <w:rFonts w:eastAsia="Calibri"/>
                <w:b/>
                <w:bCs/>
                <w:sz w:val="20"/>
                <w:szCs w:val="20"/>
                <w:lang w:val="ky-KG"/>
              </w:rPr>
              <w:t>2020-ж. бекит</w:t>
            </w:r>
          </w:p>
        </w:tc>
        <w:tc>
          <w:tcPr>
            <w:tcW w:w="1134" w:type="dxa"/>
            <w:tcBorders>
              <w:top w:val="single" w:sz="4" w:space="0" w:color="auto"/>
              <w:left w:val="single" w:sz="4" w:space="0" w:color="auto"/>
              <w:bottom w:val="single" w:sz="4" w:space="0" w:color="auto"/>
              <w:right w:val="single" w:sz="4" w:space="0" w:color="auto"/>
            </w:tcBorders>
            <w:vAlign w:val="center"/>
            <w:hideMark/>
          </w:tcPr>
          <w:p w:rsidR="000840DB" w:rsidRPr="00276586" w:rsidRDefault="000840DB" w:rsidP="00E46BAD">
            <w:pPr>
              <w:jc w:val="center"/>
              <w:rPr>
                <w:rFonts w:eastAsia="Calibri"/>
                <w:b/>
                <w:bCs/>
                <w:sz w:val="20"/>
                <w:szCs w:val="20"/>
                <w:lang w:val="ky-KG"/>
              </w:rPr>
            </w:pPr>
            <w:r w:rsidRPr="00276586">
              <w:rPr>
                <w:rFonts w:eastAsia="Calibri"/>
                <w:b/>
                <w:bCs/>
                <w:sz w:val="20"/>
                <w:szCs w:val="20"/>
                <w:lang w:val="ky-KG"/>
              </w:rPr>
              <w:t>2021-ж. долбоор</w:t>
            </w:r>
          </w:p>
        </w:tc>
        <w:tc>
          <w:tcPr>
            <w:tcW w:w="1134" w:type="dxa"/>
            <w:tcBorders>
              <w:top w:val="single" w:sz="4" w:space="0" w:color="auto"/>
              <w:left w:val="single" w:sz="4" w:space="0" w:color="auto"/>
              <w:bottom w:val="single" w:sz="4" w:space="0" w:color="auto"/>
              <w:right w:val="single" w:sz="4" w:space="0" w:color="auto"/>
            </w:tcBorders>
            <w:vAlign w:val="center"/>
            <w:hideMark/>
          </w:tcPr>
          <w:p w:rsidR="000840DB" w:rsidRPr="00276586" w:rsidRDefault="000840DB" w:rsidP="00E46BAD">
            <w:pPr>
              <w:jc w:val="center"/>
              <w:rPr>
                <w:rFonts w:eastAsia="Calibri"/>
                <w:b/>
                <w:bCs/>
                <w:sz w:val="20"/>
                <w:szCs w:val="20"/>
                <w:lang w:val="ky-KG"/>
              </w:rPr>
            </w:pPr>
            <w:r w:rsidRPr="00276586">
              <w:rPr>
                <w:rFonts w:eastAsia="Calibri"/>
                <w:b/>
                <w:bCs/>
                <w:sz w:val="20"/>
                <w:szCs w:val="20"/>
                <w:lang w:val="ky-KG"/>
              </w:rPr>
              <w:t>четтөө</w:t>
            </w:r>
          </w:p>
        </w:tc>
        <w:tc>
          <w:tcPr>
            <w:tcW w:w="1134" w:type="dxa"/>
            <w:tcBorders>
              <w:top w:val="single" w:sz="4" w:space="0" w:color="auto"/>
              <w:left w:val="single" w:sz="4" w:space="0" w:color="auto"/>
              <w:bottom w:val="single" w:sz="4" w:space="0" w:color="auto"/>
              <w:right w:val="single" w:sz="4" w:space="0" w:color="auto"/>
            </w:tcBorders>
            <w:vAlign w:val="center"/>
            <w:hideMark/>
          </w:tcPr>
          <w:p w:rsidR="000840DB" w:rsidRPr="00276586" w:rsidRDefault="000840DB" w:rsidP="00E46BAD">
            <w:pPr>
              <w:jc w:val="center"/>
              <w:rPr>
                <w:rFonts w:eastAsia="Calibri"/>
                <w:b/>
                <w:bCs/>
                <w:sz w:val="20"/>
                <w:szCs w:val="20"/>
                <w:lang w:val="ky-KG"/>
              </w:rPr>
            </w:pPr>
            <w:r w:rsidRPr="00276586">
              <w:rPr>
                <w:rFonts w:eastAsia="Calibri"/>
                <w:b/>
                <w:bCs/>
                <w:sz w:val="20"/>
                <w:szCs w:val="20"/>
                <w:lang w:val="ky-KG"/>
              </w:rPr>
              <w:t>2022-ж. болжол</w:t>
            </w:r>
          </w:p>
        </w:tc>
        <w:tc>
          <w:tcPr>
            <w:tcW w:w="1134" w:type="dxa"/>
            <w:tcBorders>
              <w:top w:val="single" w:sz="4" w:space="0" w:color="auto"/>
              <w:left w:val="single" w:sz="4" w:space="0" w:color="auto"/>
              <w:bottom w:val="single" w:sz="4" w:space="0" w:color="auto"/>
              <w:right w:val="single" w:sz="4" w:space="0" w:color="auto"/>
            </w:tcBorders>
            <w:vAlign w:val="center"/>
            <w:hideMark/>
          </w:tcPr>
          <w:p w:rsidR="000840DB" w:rsidRPr="00276586" w:rsidRDefault="000840DB" w:rsidP="00E46BAD">
            <w:pPr>
              <w:jc w:val="center"/>
              <w:rPr>
                <w:rFonts w:eastAsia="Calibri"/>
                <w:b/>
                <w:bCs/>
                <w:sz w:val="20"/>
                <w:szCs w:val="20"/>
                <w:lang w:val="ky-KG"/>
              </w:rPr>
            </w:pPr>
            <w:r w:rsidRPr="00276586">
              <w:rPr>
                <w:rFonts w:eastAsia="Calibri"/>
                <w:b/>
                <w:bCs/>
                <w:sz w:val="20"/>
                <w:szCs w:val="20"/>
                <w:lang w:val="ky-KG"/>
              </w:rPr>
              <w:t>2023-ж. болжол</w:t>
            </w:r>
          </w:p>
        </w:tc>
      </w:tr>
      <w:tr w:rsidR="000840DB" w:rsidRPr="00276586" w:rsidTr="00E46BAD">
        <w:trPr>
          <w:trHeight w:val="373"/>
        </w:trPr>
        <w:tc>
          <w:tcPr>
            <w:tcW w:w="3261" w:type="dxa"/>
            <w:tcBorders>
              <w:top w:val="single" w:sz="4" w:space="0" w:color="auto"/>
              <w:left w:val="single" w:sz="4" w:space="0" w:color="auto"/>
              <w:bottom w:val="single" w:sz="4" w:space="0" w:color="auto"/>
              <w:right w:val="single" w:sz="4" w:space="0" w:color="auto"/>
            </w:tcBorders>
            <w:shd w:val="clear" w:color="auto" w:fill="FFFFFF"/>
            <w:hideMark/>
          </w:tcPr>
          <w:p w:rsidR="000840DB" w:rsidRPr="00276586" w:rsidRDefault="000840DB" w:rsidP="00E46BAD">
            <w:pPr>
              <w:spacing w:after="200" w:line="276" w:lineRule="auto"/>
              <w:rPr>
                <w:rFonts w:eastAsia="Cambria"/>
                <w:sz w:val="20"/>
                <w:szCs w:val="20"/>
                <w:lang w:val="ky-KG" w:eastAsia="en-US"/>
              </w:rPr>
            </w:pPr>
            <w:r w:rsidRPr="00276586">
              <w:rPr>
                <w:rFonts w:eastAsia="Cambria"/>
                <w:sz w:val="20"/>
                <w:szCs w:val="20"/>
                <w:lang w:val="ky-KG" w:eastAsia="en-US"/>
              </w:rPr>
              <w:t>Бардыгы</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rsidR="000840DB" w:rsidRPr="00276586" w:rsidRDefault="000840DB" w:rsidP="00E46BAD">
            <w:pPr>
              <w:widowControl w:val="0"/>
              <w:jc w:val="center"/>
              <w:rPr>
                <w:rFonts w:eastAsia="Calibri"/>
                <w:iCs/>
                <w:sz w:val="20"/>
                <w:szCs w:val="20"/>
                <w:lang w:val="ky-KG"/>
              </w:rPr>
            </w:pPr>
          </w:p>
          <w:p w:rsidR="000840DB" w:rsidRPr="00276586" w:rsidRDefault="000840DB" w:rsidP="00E46BAD">
            <w:pPr>
              <w:widowControl w:val="0"/>
              <w:jc w:val="center"/>
              <w:rPr>
                <w:rFonts w:eastAsia="Calibri"/>
                <w:iCs/>
                <w:sz w:val="20"/>
                <w:szCs w:val="20"/>
                <w:lang w:val="ky-KG"/>
              </w:rPr>
            </w:pPr>
            <w:r w:rsidRPr="00276586">
              <w:rPr>
                <w:rFonts w:eastAsia="Calibri"/>
                <w:iCs/>
                <w:sz w:val="20"/>
                <w:szCs w:val="20"/>
                <w:lang w:val="ky-KG"/>
              </w:rPr>
              <w:t>26,5</w:t>
            </w:r>
          </w:p>
        </w:tc>
        <w:tc>
          <w:tcPr>
            <w:tcW w:w="1134"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0840DB" w:rsidRPr="00276586" w:rsidRDefault="000840DB" w:rsidP="00E46BAD">
            <w:pPr>
              <w:jc w:val="center"/>
              <w:rPr>
                <w:sz w:val="20"/>
                <w:szCs w:val="20"/>
                <w:lang w:val="ky-KG"/>
              </w:rPr>
            </w:pPr>
          </w:p>
          <w:p w:rsidR="000840DB" w:rsidRPr="00276586" w:rsidRDefault="000840DB" w:rsidP="00E46BAD">
            <w:pPr>
              <w:jc w:val="center"/>
              <w:rPr>
                <w:sz w:val="20"/>
                <w:szCs w:val="20"/>
                <w:lang w:val="ky-KG"/>
              </w:rPr>
            </w:pPr>
            <w:r w:rsidRPr="00276586">
              <w:rPr>
                <w:sz w:val="20"/>
                <w:szCs w:val="20"/>
                <w:lang w:val="ky-KG"/>
              </w:rPr>
              <w:t>21,8</w:t>
            </w:r>
          </w:p>
        </w:tc>
        <w:tc>
          <w:tcPr>
            <w:tcW w:w="1134"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0840DB" w:rsidRPr="00276586" w:rsidRDefault="000840DB" w:rsidP="00E46BAD">
            <w:pPr>
              <w:jc w:val="center"/>
              <w:rPr>
                <w:sz w:val="20"/>
                <w:szCs w:val="20"/>
                <w:lang w:val="ky-KG"/>
              </w:rPr>
            </w:pPr>
          </w:p>
          <w:p w:rsidR="000840DB" w:rsidRPr="00276586" w:rsidRDefault="000840DB" w:rsidP="00E46BAD">
            <w:pPr>
              <w:jc w:val="center"/>
              <w:rPr>
                <w:sz w:val="20"/>
                <w:szCs w:val="20"/>
                <w:lang w:val="ky-KG"/>
              </w:rPr>
            </w:pPr>
            <w:r w:rsidRPr="00276586">
              <w:rPr>
                <w:sz w:val="20"/>
                <w:szCs w:val="20"/>
                <w:lang w:val="ky-KG"/>
              </w:rPr>
              <w:t>17,7</w:t>
            </w:r>
          </w:p>
        </w:tc>
        <w:tc>
          <w:tcPr>
            <w:tcW w:w="1134"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0840DB" w:rsidRPr="00276586" w:rsidRDefault="000840DB" w:rsidP="00E46BAD">
            <w:pPr>
              <w:jc w:val="center"/>
              <w:rPr>
                <w:sz w:val="20"/>
                <w:szCs w:val="20"/>
                <w:lang w:val="ky-KG"/>
              </w:rPr>
            </w:pPr>
          </w:p>
          <w:p w:rsidR="000840DB" w:rsidRPr="00276586" w:rsidRDefault="000840DB" w:rsidP="00E46BAD">
            <w:pPr>
              <w:jc w:val="center"/>
              <w:rPr>
                <w:sz w:val="20"/>
                <w:szCs w:val="20"/>
                <w:lang w:val="ky-KG"/>
              </w:rPr>
            </w:pPr>
            <w:r w:rsidRPr="00276586">
              <w:rPr>
                <w:sz w:val="20"/>
                <w:szCs w:val="20"/>
                <w:lang w:val="ky-KG"/>
              </w:rPr>
              <w:t>-4,1</w:t>
            </w:r>
          </w:p>
        </w:tc>
        <w:tc>
          <w:tcPr>
            <w:tcW w:w="1134"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0840DB" w:rsidRPr="00276586" w:rsidRDefault="000840DB" w:rsidP="00E46BAD">
            <w:pPr>
              <w:jc w:val="center"/>
              <w:rPr>
                <w:sz w:val="20"/>
                <w:szCs w:val="20"/>
                <w:lang w:val="ky-KG"/>
              </w:rPr>
            </w:pPr>
          </w:p>
          <w:p w:rsidR="000840DB" w:rsidRPr="00276586" w:rsidRDefault="000840DB" w:rsidP="00E46BAD">
            <w:pPr>
              <w:jc w:val="center"/>
              <w:rPr>
                <w:sz w:val="20"/>
                <w:szCs w:val="20"/>
                <w:lang w:val="ky-KG"/>
              </w:rPr>
            </w:pPr>
            <w:r w:rsidRPr="00276586">
              <w:rPr>
                <w:sz w:val="20"/>
                <w:szCs w:val="20"/>
                <w:lang w:val="ky-KG"/>
              </w:rPr>
              <w:t>18,0</w:t>
            </w:r>
          </w:p>
        </w:tc>
        <w:tc>
          <w:tcPr>
            <w:tcW w:w="1134"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0840DB" w:rsidRPr="00276586" w:rsidRDefault="000840DB" w:rsidP="00E46BAD">
            <w:pPr>
              <w:jc w:val="center"/>
              <w:rPr>
                <w:sz w:val="20"/>
                <w:szCs w:val="20"/>
                <w:lang w:val="ky-KG"/>
              </w:rPr>
            </w:pPr>
          </w:p>
          <w:p w:rsidR="000840DB" w:rsidRPr="00276586" w:rsidRDefault="000840DB" w:rsidP="00E46BAD">
            <w:pPr>
              <w:jc w:val="center"/>
              <w:rPr>
                <w:sz w:val="20"/>
                <w:szCs w:val="20"/>
                <w:lang w:val="ky-KG"/>
              </w:rPr>
            </w:pPr>
            <w:r w:rsidRPr="00276586">
              <w:rPr>
                <w:sz w:val="20"/>
                <w:szCs w:val="20"/>
                <w:lang w:val="ky-KG"/>
              </w:rPr>
              <w:t>18,2</w:t>
            </w:r>
          </w:p>
        </w:tc>
      </w:tr>
      <w:tr w:rsidR="000840DB" w:rsidRPr="00276586" w:rsidTr="00E46BAD">
        <w:trPr>
          <w:trHeight w:val="323"/>
        </w:trPr>
        <w:tc>
          <w:tcPr>
            <w:tcW w:w="3261" w:type="dxa"/>
            <w:tcBorders>
              <w:top w:val="single" w:sz="4" w:space="0" w:color="auto"/>
              <w:left w:val="single" w:sz="4" w:space="0" w:color="auto"/>
              <w:bottom w:val="single" w:sz="4" w:space="0" w:color="auto"/>
              <w:right w:val="single" w:sz="4" w:space="0" w:color="auto"/>
            </w:tcBorders>
            <w:hideMark/>
          </w:tcPr>
          <w:p w:rsidR="000840DB" w:rsidRPr="00276586" w:rsidRDefault="000840DB" w:rsidP="00E46BAD">
            <w:pPr>
              <w:spacing w:after="200" w:line="276" w:lineRule="auto"/>
              <w:rPr>
                <w:rFonts w:eastAsia="Cambria"/>
                <w:sz w:val="20"/>
                <w:szCs w:val="20"/>
                <w:lang w:val="ky-KG" w:eastAsia="en-US"/>
              </w:rPr>
            </w:pPr>
            <w:r w:rsidRPr="00276586">
              <w:rPr>
                <w:rFonts w:eastAsia="Cambria"/>
                <w:sz w:val="20"/>
                <w:szCs w:val="20"/>
                <w:lang w:val="ky-KG" w:eastAsia="en-US"/>
              </w:rPr>
              <w:t>бюджеттик каражаттар</w:t>
            </w:r>
          </w:p>
        </w:tc>
        <w:tc>
          <w:tcPr>
            <w:tcW w:w="1134" w:type="dxa"/>
            <w:tcBorders>
              <w:top w:val="single" w:sz="4" w:space="0" w:color="auto"/>
              <w:left w:val="single" w:sz="4" w:space="0" w:color="auto"/>
              <w:bottom w:val="single" w:sz="4" w:space="0" w:color="auto"/>
              <w:right w:val="single" w:sz="4" w:space="0" w:color="auto"/>
            </w:tcBorders>
            <w:vAlign w:val="center"/>
            <w:hideMark/>
          </w:tcPr>
          <w:p w:rsidR="000840DB" w:rsidRPr="00276586" w:rsidRDefault="000840DB" w:rsidP="00E46BAD">
            <w:pPr>
              <w:widowControl w:val="0"/>
              <w:jc w:val="center"/>
              <w:rPr>
                <w:rFonts w:eastAsia="Calibri"/>
                <w:iCs/>
                <w:sz w:val="20"/>
                <w:szCs w:val="20"/>
                <w:lang w:val="ky-KG"/>
              </w:rPr>
            </w:pPr>
            <w:r w:rsidRPr="00276586">
              <w:rPr>
                <w:rFonts w:eastAsia="Calibri"/>
                <w:iCs/>
                <w:sz w:val="20"/>
                <w:szCs w:val="20"/>
                <w:lang w:val="ky-KG"/>
              </w:rPr>
              <w:t>26,5</w:t>
            </w:r>
          </w:p>
        </w:tc>
        <w:tc>
          <w:tcPr>
            <w:tcW w:w="1134" w:type="dxa"/>
            <w:tcBorders>
              <w:top w:val="single" w:sz="4" w:space="0" w:color="auto"/>
              <w:left w:val="single" w:sz="4" w:space="0" w:color="auto"/>
              <w:bottom w:val="single" w:sz="4" w:space="0" w:color="auto"/>
              <w:right w:val="single" w:sz="4" w:space="0" w:color="auto"/>
            </w:tcBorders>
            <w:noWrap/>
            <w:vAlign w:val="center"/>
            <w:hideMark/>
          </w:tcPr>
          <w:p w:rsidR="000840DB" w:rsidRPr="00276586" w:rsidRDefault="000840DB" w:rsidP="00E46BAD">
            <w:pPr>
              <w:jc w:val="center"/>
              <w:rPr>
                <w:sz w:val="20"/>
                <w:szCs w:val="20"/>
                <w:lang w:val="ky-KG"/>
              </w:rPr>
            </w:pPr>
            <w:r w:rsidRPr="00276586">
              <w:rPr>
                <w:sz w:val="20"/>
                <w:szCs w:val="20"/>
                <w:lang w:val="ky-KG"/>
              </w:rPr>
              <w:t>21,8</w:t>
            </w:r>
          </w:p>
        </w:tc>
        <w:tc>
          <w:tcPr>
            <w:tcW w:w="1134" w:type="dxa"/>
            <w:tcBorders>
              <w:top w:val="single" w:sz="4" w:space="0" w:color="auto"/>
              <w:left w:val="single" w:sz="4" w:space="0" w:color="auto"/>
              <w:bottom w:val="single" w:sz="4" w:space="0" w:color="auto"/>
              <w:right w:val="single" w:sz="4" w:space="0" w:color="auto"/>
            </w:tcBorders>
            <w:noWrap/>
            <w:vAlign w:val="center"/>
            <w:hideMark/>
          </w:tcPr>
          <w:p w:rsidR="000840DB" w:rsidRPr="00276586" w:rsidRDefault="000840DB" w:rsidP="00E46BAD">
            <w:pPr>
              <w:jc w:val="center"/>
              <w:rPr>
                <w:sz w:val="20"/>
                <w:szCs w:val="20"/>
                <w:lang w:val="ky-KG"/>
              </w:rPr>
            </w:pPr>
            <w:r w:rsidRPr="00276586">
              <w:rPr>
                <w:sz w:val="20"/>
                <w:szCs w:val="20"/>
                <w:lang w:val="ky-KG"/>
              </w:rPr>
              <w:t>17,7</w:t>
            </w:r>
          </w:p>
        </w:tc>
        <w:tc>
          <w:tcPr>
            <w:tcW w:w="1134" w:type="dxa"/>
            <w:tcBorders>
              <w:top w:val="single" w:sz="4" w:space="0" w:color="auto"/>
              <w:left w:val="single" w:sz="4" w:space="0" w:color="auto"/>
              <w:bottom w:val="single" w:sz="4" w:space="0" w:color="auto"/>
              <w:right w:val="single" w:sz="4" w:space="0" w:color="auto"/>
            </w:tcBorders>
            <w:noWrap/>
            <w:vAlign w:val="center"/>
            <w:hideMark/>
          </w:tcPr>
          <w:p w:rsidR="000840DB" w:rsidRPr="00276586" w:rsidRDefault="000840DB" w:rsidP="00E46BAD">
            <w:pPr>
              <w:jc w:val="center"/>
              <w:rPr>
                <w:sz w:val="20"/>
                <w:szCs w:val="20"/>
                <w:lang w:val="ky-KG"/>
              </w:rPr>
            </w:pPr>
            <w:r w:rsidRPr="00276586">
              <w:rPr>
                <w:sz w:val="20"/>
                <w:szCs w:val="20"/>
                <w:lang w:val="ky-KG"/>
              </w:rPr>
              <w:t>-4,1</w:t>
            </w:r>
          </w:p>
        </w:tc>
        <w:tc>
          <w:tcPr>
            <w:tcW w:w="1134" w:type="dxa"/>
            <w:tcBorders>
              <w:top w:val="single" w:sz="4" w:space="0" w:color="auto"/>
              <w:left w:val="single" w:sz="4" w:space="0" w:color="auto"/>
              <w:bottom w:val="single" w:sz="4" w:space="0" w:color="auto"/>
              <w:right w:val="single" w:sz="4" w:space="0" w:color="auto"/>
            </w:tcBorders>
            <w:noWrap/>
            <w:vAlign w:val="center"/>
            <w:hideMark/>
          </w:tcPr>
          <w:p w:rsidR="000840DB" w:rsidRPr="00276586" w:rsidRDefault="000840DB" w:rsidP="00E46BAD">
            <w:pPr>
              <w:jc w:val="center"/>
              <w:rPr>
                <w:sz w:val="20"/>
                <w:szCs w:val="20"/>
                <w:lang w:val="ky-KG"/>
              </w:rPr>
            </w:pPr>
            <w:r w:rsidRPr="00276586">
              <w:rPr>
                <w:sz w:val="20"/>
                <w:szCs w:val="20"/>
                <w:lang w:val="ky-KG"/>
              </w:rPr>
              <w:t>18,0</w:t>
            </w:r>
          </w:p>
        </w:tc>
        <w:tc>
          <w:tcPr>
            <w:tcW w:w="1134" w:type="dxa"/>
            <w:tcBorders>
              <w:top w:val="single" w:sz="4" w:space="0" w:color="auto"/>
              <w:left w:val="single" w:sz="4" w:space="0" w:color="auto"/>
              <w:bottom w:val="single" w:sz="4" w:space="0" w:color="auto"/>
              <w:right w:val="single" w:sz="4" w:space="0" w:color="auto"/>
            </w:tcBorders>
            <w:noWrap/>
            <w:vAlign w:val="center"/>
            <w:hideMark/>
          </w:tcPr>
          <w:p w:rsidR="000840DB" w:rsidRPr="00276586" w:rsidRDefault="000840DB" w:rsidP="00E46BAD">
            <w:pPr>
              <w:jc w:val="center"/>
              <w:rPr>
                <w:sz w:val="20"/>
                <w:szCs w:val="20"/>
                <w:lang w:val="ky-KG"/>
              </w:rPr>
            </w:pPr>
            <w:r w:rsidRPr="00276586">
              <w:rPr>
                <w:sz w:val="20"/>
                <w:szCs w:val="20"/>
                <w:lang w:val="ky-KG"/>
              </w:rPr>
              <w:t>18,2</w:t>
            </w:r>
          </w:p>
        </w:tc>
      </w:tr>
    </w:tbl>
    <w:p w:rsidR="000840DB" w:rsidRPr="00276586" w:rsidRDefault="000840DB" w:rsidP="000840DB">
      <w:pPr>
        <w:shd w:val="clear" w:color="auto" w:fill="FFFFFF"/>
        <w:ind w:firstLine="708"/>
        <w:jc w:val="both"/>
        <w:rPr>
          <w:rFonts w:eastAsia="Cambria"/>
          <w:sz w:val="20"/>
          <w:szCs w:val="20"/>
          <w:lang w:val="ky-KG" w:eastAsia="en-US"/>
        </w:rPr>
      </w:pPr>
      <w:r w:rsidRPr="00276586">
        <w:rPr>
          <w:rFonts w:eastAsia="Cambria"/>
          <w:sz w:val="20"/>
          <w:szCs w:val="20"/>
          <w:lang w:val="ky-KG" w:eastAsia="en-US"/>
        </w:rPr>
        <w:t xml:space="preserve"> </w:t>
      </w:r>
    </w:p>
    <w:p w:rsidR="000840DB" w:rsidRPr="00276586" w:rsidRDefault="000840DB" w:rsidP="000840DB">
      <w:pPr>
        <w:spacing w:line="276" w:lineRule="auto"/>
        <w:ind w:firstLine="709"/>
        <w:jc w:val="both"/>
        <w:rPr>
          <w:rFonts w:eastAsia="Cambria"/>
          <w:lang w:val="ky-KG"/>
        </w:rPr>
      </w:pPr>
      <w:r w:rsidRPr="00276586">
        <w:rPr>
          <w:rFonts w:eastAsia="Cambria"/>
          <w:lang w:val="ky-KG"/>
        </w:rPr>
        <w:t xml:space="preserve">Бюджеттик каражаттар боюнча чыгашалардын </w:t>
      </w:r>
      <w:r w:rsidRPr="00276586">
        <w:rPr>
          <w:rFonts w:eastAsia="Cambria"/>
          <w:szCs w:val="22"/>
          <w:lang w:val="ky-KG" w:eastAsia="en-US"/>
        </w:rPr>
        <w:t xml:space="preserve">4,1 </w:t>
      </w:r>
      <w:r w:rsidRPr="00276586">
        <w:rPr>
          <w:rFonts w:eastAsia="Cambria"/>
          <w:lang w:val="ky-KG"/>
        </w:rPr>
        <w:t xml:space="preserve">млн. сомго азаюусу бюджетти оптималдаштыруунун алкагында кирешелердин түшпөй калуусунан жана коронавирустук инфекциялык пандемиядан кийин экономиканы акырындык менен калыбына келтирүү </w:t>
      </w:r>
      <w:r w:rsidRPr="00276586">
        <w:rPr>
          <w:rFonts w:eastAsia="Cambria"/>
          <w:lang w:val="ky-KG"/>
        </w:rPr>
        <w:lastRenderedPageBreak/>
        <w:t xml:space="preserve">зарылчылыгынан улам республикалык бюджеттин киреше бөлүгүнүн болжолдуу көрсөткүчтөрүнүн азаюусуна байланыштуу болгон. </w:t>
      </w:r>
    </w:p>
    <w:p w:rsidR="000840DB" w:rsidRPr="00276586" w:rsidRDefault="000840DB" w:rsidP="000840DB">
      <w:pPr>
        <w:spacing w:line="276" w:lineRule="auto"/>
        <w:ind w:firstLine="709"/>
        <w:jc w:val="both"/>
        <w:rPr>
          <w:rFonts w:eastAsia="Cambria"/>
          <w:lang w:val="ky-KG" w:eastAsia="en-US"/>
        </w:rPr>
      </w:pPr>
      <w:r w:rsidRPr="00276586">
        <w:rPr>
          <w:bCs/>
          <w:lang w:val="ky-KG"/>
        </w:rPr>
        <w:t xml:space="preserve">Функциялык милдеттерди ишке ашырууга Кыргыз Республикасынын Өкмөтүнө караштуу Отун-энергетикалык комплексин жөнгө салуу боюнча мамлекеттик агенттикке 2021-жылга бюджеттик каражаттар </w:t>
      </w:r>
      <w:r w:rsidRPr="00276586">
        <w:rPr>
          <w:rFonts w:eastAsia="Cambria"/>
          <w:lang w:val="ky-KG" w:eastAsia="en-US"/>
        </w:rPr>
        <w:t>17,7 млн. сом суммада каралган, анын ичинен 92,3% кызматкерлердин эмгек акысын төлөө үчүн каралган; 7,7% - бул</w:t>
      </w:r>
      <w:r w:rsidRPr="00276586">
        <w:rPr>
          <w:color w:val="000000"/>
          <w:lang w:val="ky-KG" w:eastAsia="ky-KG"/>
        </w:rPr>
        <w:t xml:space="preserve"> </w:t>
      </w:r>
      <w:r w:rsidRPr="00276586">
        <w:rPr>
          <w:rFonts w:eastAsia="Cambria"/>
          <w:lang w:val="ky-KG" w:eastAsia="en-US"/>
        </w:rPr>
        <w:t xml:space="preserve">Кыргыз Республикасынын Өкмөтүнө караштуу Отун-энергетикалык комплексин жөнгө салуу боюнча мамлекеттик агенттиктин ишин административдик-чарбалык камсыздоого байланышкан чыгашалар.  </w:t>
      </w:r>
    </w:p>
    <w:p w:rsidR="000840DB" w:rsidRPr="00276586" w:rsidRDefault="000840DB" w:rsidP="000840DB">
      <w:pPr>
        <w:ind w:firstLine="709"/>
        <w:jc w:val="both"/>
        <w:rPr>
          <w:rFonts w:eastAsia="Cambria"/>
          <w:lang w:val="ky-KG" w:eastAsia="en-US"/>
        </w:rPr>
      </w:pPr>
      <w:r w:rsidRPr="00276586">
        <w:rPr>
          <w:rFonts w:eastAsia="Cambria"/>
          <w:lang w:val="ky-KG" w:eastAsia="en-US"/>
        </w:rPr>
        <w:t>Кыргыз Республикасынын Өкмөтүнө караштуу Отун-энергетикалык комплексин жөнгө салуу боюнча мамлекеттик агенттиктиги, ошондой эле Отун-энергетикалык комплексин жөнгө салуу,</w:t>
      </w:r>
      <w:r w:rsidRPr="00276586">
        <w:rPr>
          <w:rFonts w:ascii="Arial" w:eastAsia="Cambria" w:hAnsi="Arial" w:cs="Arial"/>
          <w:color w:val="212529"/>
          <w:sz w:val="22"/>
          <w:szCs w:val="22"/>
          <w:shd w:val="clear" w:color="auto" w:fill="F8F9FA"/>
          <w:lang w:val="ky-KG" w:eastAsia="en-US"/>
        </w:rPr>
        <w:t xml:space="preserve"> </w:t>
      </w:r>
      <w:r w:rsidRPr="00276586">
        <w:rPr>
          <w:rFonts w:eastAsia="Cambria"/>
          <w:lang w:val="ky-KG" w:eastAsia="en-US"/>
        </w:rPr>
        <w:t>отун-энергетикалык комплексиндеги ишкердик иш чөйрөсүн лицензиялоо жана</w:t>
      </w:r>
      <w:r w:rsidRPr="00276586">
        <w:rPr>
          <w:rFonts w:ascii="Arial" w:eastAsia="Cambria" w:hAnsi="Arial" w:cs="Arial"/>
          <w:color w:val="212529"/>
          <w:sz w:val="22"/>
          <w:szCs w:val="22"/>
          <w:shd w:val="clear" w:color="auto" w:fill="F8F9FA"/>
          <w:lang w:val="ky-KG" w:eastAsia="en-US"/>
        </w:rPr>
        <w:t xml:space="preserve"> </w:t>
      </w:r>
      <w:r w:rsidRPr="00276586">
        <w:rPr>
          <w:rFonts w:eastAsia="Cambria"/>
          <w:lang w:val="ky-KG" w:eastAsia="en-US"/>
        </w:rPr>
        <w:t>лицензияланган шарттардын сакталышына контроль жана Кыргыз Республикасынын Өкмөтү тарабынан бекитилген тарифтик саясатка ылайык электр жана жылуулук энергиясына жана жаратылыш газына тарифтерди белгилөөгө бөлүнгөн каражаттардын эсебине камтылган.</w:t>
      </w:r>
    </w:p>
    <w:p w:rsidR="000840DB" w:rsidRPr="00276586" w:rsidRDefault="000840DB" w:rsidP="000840DB">
      <w:pPr>
        <w:ind w:firstLine="709"/>
        <w:jc w:val="both"/>
        <w:rPr>
          <w:rFonts w:eastAsia="Cambria"/>
          <w:b/>
          <w:lang w:val="ky-KG" w:eastAsia="en-US"/>
        </w:rPr>
      </w:pPr>
      <w:r w:rsidRPr="00276586">
        <w:rPr>
          <w:rFonts w:eastAsia="Cambria"/>
          <w:lang w:val="ky-KG" w:eastAsia="en-US"/>
        </w:rPr>
        <w:t xml:space="preserve">     </w:t>
      </w:r>
    </w:p>
    <w:p w:rsidR="000840DB" w:rsidRPr="00276586" w:rsidRDefault="000840DB" w:rsidP="000840DB">
      <w:pPr>
        <w:ind w:firstLine="708"/>
        <w:jc w:val="center"/>
        <w:rPr>
          <w:b/>
          <w:lang w:val="ky-KG"/>
        </w:rPr>
      </w:pPr>
      <w:r w:rsidRPr="00276586">
        <w:rPr>
          <w:rFonts w:eastAsia="Calibri"/>
          <w:b/>
          <w:lang w:val="ky-KG"/>
        </w:rPr>
        <w:t>Кыргыз Республикасынын Өнөр жай, энергетика жана жер казынасын пайдалануу мамлекеттик комитети</w:t>
      </w:r>
    </w:p>
    <w:p w:rsidR="000840DB" w:rsidRPr="00276586" w:rsidRDefault="000840DB" w:rsidP="000840DB">
      <w:pPr>
        <w:ind w:firstLine="708"/>
        <w:rPr>
          <w:lang w:val="ky-KG"/>
        </w:rPr>
      </w:pPr>
    </w:p>
    <w:p w:rsidR="000840DB" w:rsidRPr="00276586" w:rsidRDefault="000840DB" w:rsidP="000840DB">
      <w:pPr>
        <w:ind w:firstLine="709"/>
        <w:jc w:val="both"/>
        <w:rPr>
          <w:lang w:val="ky-KG"/>
        </w:rPr>
      </w:pPr>
      <w:r w:rsidRPr="00276586">
        <w:rPr>
          <w:lang w:val="ky-KG"/>
        </w:rPr>
        <w:t xml:space="preserve">Кыргыз Республикасынын Өнөр жай, энергетика жана жер казынасын пайдалануу мамлекеттик комитети боюнча чыгашалар (Кыргыз Республикасынын Өнөр жай, энергетика жана жер казынасын пайдалануу мамлекеттик комитетинин аппараты) </w:t>
      </w:r>
      <w:r w:rsidRPr="00276586">
        <w:rPr>
          <w:b/>
          <w:lang w:val="ky-KG"/>
        </w:rPr>
        <w:t xml:space="preserve">2021-жылга 107,5 млн. сом </w:t>
      </w:r>
      <w:r w:rsidRPr="00276586">
        <w:rPr>
          <w:lang w:val="ky-KG"/>
        </w:rPr>
        <w:t>суммада каралган, ал 2020-жылдын бекитилген бюджетине салыштырмалуу 26,5 млн. сомго же 19,8%га азаюу менен, анын ичинен бюджеттик каражаттар – 99,4 млн. сом, 2020-жылдын бекитилген бюджетине салыштырмалуу 19,6 млн. сомго азаюу менен, атайын эсептин каражаттары – 8,1 млн. сом 2020-жылдын бекитилген бюджетине салыштырмалуу 6,9 млн. сомго азайган.</w:t>
      </w:r>
    </w:p>
    <w:p w:rsidR="000840DB" w:rsidRPr="00276586" w:rsidRDefault="000840DB" w:rsidP="000840DB">
      <w:pPr>
        <w:ind w:firstLine="709"/>
        <w:jc w:val="both"/>
        <w:rPr>
          <w:rFonts w:eastAsia="Calibri"/>
          <w:lang w:val="ky-KG"/>
        </w:rPr>
      </w:pPr>
      <w:r w:rsidRPr="00276586">
        <w:rPr>
          <w:rFonts w:eastAsia="Calibri"/>
          <w:lang w:val="ky-KG"/>
        </w:rPr>
        <w:t xml:space="preserve">Мындан тышкары, Кыргыз Республикасынын Өнөр жай, энергетика жана жер казынасын пайдалануу мамлекеттик комитетине 2021-жылга мамлекеттик инвестициялардын каражаттары  </w:t>
      </w:r>
      <w:r w:rsidRPr="00276586">
        <w:rPr>
          <w:lang w:val="ky-KG"/>
        </w:rPr>
        <w:t xml:space="preserve">10 719,3 </w:t>
      </w:r>
      <w:r w:rsidRPr="00276586">
        <w:rPr>
          <w:rFonts w:eastAsia="Calibri"/>
          <w:lang w:val="ky-KG"/>
        </w:rPr>
        <w:t xml:space="preserve">млн. сом, 2022-жылга жана 2023-жылга тийиштүү түрдө  </w:t>
      </w:r>
      <w:r w:rsidRPr="00276586">
        <w:rPr>
          <w:lang w:val="ky-KG"/>
        </w:rPr>
        <w:t xml:space="preserve">11 519,0 млн. сом жана 11 333,4 </w:t>
      </w:r>
      <w:r w:rsidRPr="00276586">
        <w:rPr>
          <w:rFonts w:eastAsia="Calibri"/>
          <w:lang w:val="ky-KG"/>
        </w:rPr>
        <w:t>млн. сом каражат каралган.</w:t>
      </w:r>
    </w:p>
    <w:p w:rsidR="000840DB" w:rsidRPr="00276586" w:rsidRDefault="000840DB" w:rsidP="000840DB">
      <w:pPr>
        <w:ind w:firstLine="709"/>
        <w:jc w:val="center"/>
        <w:rPr>
          <w:b/>
          <w:lang w:val="ky-KG"/>
        </w:rPr>
      </w:pPr>
      <w:r w:rsidRPr="00276586">
        <w:rPr>
          <w:b/>
          <w:lang w:val="ky-KG"/>
        </w:rPr>
        <w:t>70441 Минералдык отунду кошпогондо, минералдык ресурстарды казып алуу</w:t>
      </w:r>
    </w:p>
    <w:p w:rsidR="000840DB" w:rsidRPr="00276586" w:rsidRDefault="000840DB" w:rsidP="000840DB">
      <w:pPr>
        <w:ind w:firstLine="709"/>
        <w:jc w:val="both"/>
        <w:rPr>
          <w:lang w:val="ky-KG"/>
        </w:rPr>
      </w:pPr>
      <w:r w:rsidRPr="00276586">
        <w:rPr>
          <w:b/>
          <w:lang w:val="ky-KG"/>
        </w:rPr>
        <w:t xml:space="preserve">“Кен иштетүүчү өнөр жай, кайра иштетүүчү өнөр жай жана курулуш” </w:t>
      </w:r>
      <w:r w:rsidRPr="00276586">
        <w:rPr>
          <w:lang w:val="ky-KG"/>
        </w:rPr>
        <w:t>бөлүмү боюнча</w:t>
      </w:r>
      <w:r w:rsidRPr="00276586">
        <w:rPr>
          <w:b/>
          <w:lang w:val="ky-KG"/>
        </w:rPr>
        <w:t xml:space="preserve"> </w:t>
      </w:r>
      <w:r w:rsidRPr="00276586">
        <w:rPr>
          <w:lang w:val="ky-KG"/>
        </w:rPr>
        <w:t>чыгашалар</w:t>
      </w:r>
      <w:r w:rsidRPr="00276586">
        <w:rPr>
          <w:b/>
          <w:lang w:val="ky-KG"/>
        </w:rPr>
        <w:t xml:space="preserve"> </w:t>
      </w:r>
      <w:r w:rsidRPr="00276586">
        <w:rPr>
          <w:lang w:val="ky-KG"/>
        </w:rPr>
        <w:t xml:space="preserve">2021-жылга </w:t>
      </w:r>
      <w:r w:rsidRPr="00276586">
        <w:rPr>
          <w:b/>
          <w:lang w:val="ky-KG"/>
        </w:rPr>
        <w:t xml:space="preserve">107,5 млн. сом </w:t>
      </w:r>
      <w:r w:rsidRPr="00276586">
        <w:rPr>
          <w:lang w:val="ky-KG"/>
        </w:rPr>
        <w:t xml:space="preserve">суммада каралган, анын ичинен бюджеттик каражаттардын эсебинен 99,4 млн. сом же 2020-жылга бекитилген бюджетке салыштырмалуу 19,6 млн. сомго азаюу менен, атайын эсептин каражаттарынын эсебинен </w:t>
      </w:r>
      <w:r w:rsidRPr="00276586">
        <w:rPr>
          <w:bCs/>
          <w:lang w:val="ky-KG"/>
        </w:rPr>
        <w:t xml:space="preserve">8,1 </w:t>
      </w:r>
      <w:r w:rsidRPr="00276586">
        <w:rPr>
          <w:lang w:val="ky-KG"/>
        </w:rPr>
        <w:t>млн. сом,</w:t>
      </w:r>
      <w:r w:rsidRPr="00276586">
        <w:rPr>
          <w:rFonts w:eastAsia="Cambria"/>
          <w:sz w:val="22"/>
          <w:szCs w:val="22"/>
          <w:lang w:val="ky-KG" w:eastAsia="en-US"/>
        </w:rPr>
        <w:t xml:space="preserve"> акыркы </w:t>
      </w:r>
      <w:r w:rsidRPr="00276586">
        <w:rPr>
          <w:lang w:val="ky-KG"/>
        </w:rPr>
        <w:t xml:space="preserve">үч жылда акча каражаттарынын иш жүзүндө келип түшүүсүн талдоонун жыйынтыктары боюнча геологиялык маалыматтарды берүүдөн түшүүлөрдүн болжолунун 6,9 млн. сомго азаюусуна байланыштуу болгон.  </w:t>
      </w:r>
    </w:p>
    <w:p w:rsidR="000840DB" w:rsidRPr="00276586" w:rsidRDefault="000840DB" w:rsidP="000840DB">
      <w:pPr>
        <w:ind w:firstLine="709"/>
        <w:jc w:val="both"/>
        <w:rPr>
          <w:lang w:val="ky-KG"/>
        </w:rPr>
      </w:pPr>
    </w:p>
    <w:p w:rsidR="000840DB" w:rsidRPr="00276586" w:rsidRDefault="000840DB" w:rsidP="000840DB">
      <w:pPr>
        <w:spacing w:before="120"/>
        <w:ind w:firstLine="709"/>
        <w:jc w:val="right"/>
        <w:rPr>
          <w:sz w:val="20"/>
          <w:lang w:val="ky-KG"/>
        </w:rPr>
      </w:pPr>
      <w:r w:rsidRPr="00276586">
        <w:rPr>
          <w:sz w:val="20"/>
          <w:lang w:val="ky-KG"/>
        </w:rPr>
        <w:t>млн. сом</w:t>
      </w:r>
    </w:p>
    <w:tbl>
      <w:tblPr>
        <w:tblW w:w="9629" w:type="dxa"/>
        <w:tblInd w:w="80" w:type="dxa"/>
        <w:tblLayout w:type="fixed"/>
        <w:tblCellMar>
          <w:left w:w="70" w:type="dxa"/>
          <w:right w:w="70" w:type="dxa"/>
        </w:tblCellMar>
        <w:tblLook w:val="04A0" w:firstRow="1" w:lastRow="0" w:firstColumn="1" w:lastColumn="0" w:noHBand="0" w:noVBand="1"/>
      </w:tblPr>
      <w:tblGrid>
        <w:gridCol w:w="2684"/>
        <w:gridCol w:w="1157"/>
        <w:gridCol w:w="1158"/>
        <w:gridCol w:w="1157"/>
        <w:gridCol w:w="1158"/>
        <w:gridCol w:w="1157"/>
        <w:gridCol w:w="1158"/>
      </w:tblGrid>
      <w:tr w:rsidR="000840DB" w:rsidRPr="00276586" w:rsidTr="00E46BAD">
        <w:trPr>
          <w:trHeight w:val="636"/>
        </w:trPr>
        <w:tc>
          <w:tcPr>
            <w:tcW w:w="2684" w:type="dxa"/>
            <w:tcBorders>
              <w:top w:val="single" w:sz="8" w:space="0" w:color="auto"/>
              <w:left w:val="single" w:sz="8" w:space="0" w:color="auto"/>
              <w:bottom w:val="single" w:sz="4" w:space="0" w:color="auto"/>
              <w:right w:val="single" w:sz="8" w:space="0" w:color="auto"/>
            </w:tcBorders>
            <w:noWrap/>
            <w:hideMark/>
          </w:tcPr>
          <w:p w:rsidR="000840DB" w:rsidRPr="00276586" w:rsidRDefault="000840DB" w:rsidP="00E46BAD">
            <w:pPr>
              <w:spacing w:after="200" w:line="276" w:lineRule="auto"/>
              <w:rPr>
                <w:rFonts w:eastAsia="Cambria"/>
                <w:b/>
                <w:sz w:val="22"/>
                <w:szCs w:val="22"/>
                <w:lang w:val="ky-KG" w:eastAsia="en-US"/>
              </w:rPr>
            </w:pPr>
            <w:r w:rsidRPr="00276586">
              <w:rPr>
                <w:rFonts w:eastAsia="Cambria"/>
                <w:b/>
                <w:sz w:val="22"/>
                <w:szCs w:val="22"/>
                <w:lang w:val="ky-KG" w:eastAsia="en-US"/>
              </w:rPr>
              <w:t>Аталышы</w:t>
            </w:r>
          </w:p>
        </w:tc>
        <w:tc>
          <w:tcPr>
            <w:tcW w:w="1157" w:type="dxa"/>
            <w:tcBorders>
              <w:top w:val="single" w:sz="8" w:space="0" w:color="auto"/>
              <w:left w:val="nil"/>
              <w:bottom w:val="single" w:sz="4" w:space="0" w:color="auto"/>
              <w:right w:val="nil"/>
            </w:tcBorders>
            <w:vAlign w:val="center"/>
            <w:hideMark/>
          </w:tcPr>
          <w:p w:rsidR="000840DB" w:rsidRPr="00276586" w:rsidRDefault="000840DB" w:rsidP="00E46BAD">
            <w:pPr>
              <w:jc w:val="center"/>
              <w:rPr>
                <w:rFonts w:eastAsia="Calibri"/>
                <w:b/>
                <w:bCs/>
                <w:sz w:val="20"/>
                <w:szCs w:val="20"/>
                <w:lang w:val="ky-KG"/>
              </w:rPr>
            </w:pPr>
            <w:r w:rsidRPr="00276586">
              <w:rPr>
                <w:rFonts w:eastAsia="Calibri"/>
                <w:b/>
                <w:bCs/>
                <w:sz w:val="20"/>
                <w:szCs w:val="20"/>
                <w:lang w:val="ky-KG"/>
              </w:rPr>
              <w:t>2019-ж. факт</w:t>
            </w:r>
          </w:p>
        </w:tc>
        <w:tc>
          <w:tcPr>
            <w:tcW w:w="1158" w:type="dxa"/>
            <w:tcBorders>
              <w:top w:val="single" w:sz="8" w:space="0" w:color="auto"/>
              <w:left w:val="single" w:sz="8" w:space="0" w:color="auto"/>
              <w:bottom w:val="single" w:sz="4" w:space="0" w:color="auto"/>
              <w:right w:val="single" w:sz="8" w:space="0" w:color="auto"/>
            </w:tcBorders>
            <w:vAlign w:val="center"/>
            <w:hideMark/>
          </w:tcPr>
          <w:p w:rsidR="000840DB" w:rsidRPr="00276586" w:rsidRDefault="000840DB" w:rsidP="00E46BAD">
            <w:pPr>
              <w:jc w:val="center"/>
              <w:rPr>
                <w:rFonts w:eastAsia="Calibri"/>
                <w:b/>
                <w:bCs/>
                <w:sz w:val="20"/>
                <w:szCs w:val="20"/>
                <w:lang w:val="ky-KG"/>
              </w:rPr>
            </w:pPr>
            <w:r w:rsidRPr="00276586">
              <w:rPr>
                <w:rFonts w:eastAsia="Calibri"/>
                <w:b/>
                <w:bCs/>
                <w:sz w:val="20"/>
                <w:szCs w:val="20"/>
                <w:lang w:val="ky-KG"/>
              </w:rPr>
              <w:t>2020-ж. бекит</w:t>
            </w:r>
          </w:p>
        </w:tc>
        <w:tc>
          <w:tcPr>
            <w:tcW w:w="1157" w:type="dxa"/>
            <w:tcBorders>
              <w:top w:val="single" w:sz="8" w:space="0" w:color="auto"/>
              <w:left w:val="nil"/>
              <w:bottom w:val="single" w:sz="4" w:space="0" w:color="auto"/>
              <w:right w:val="nil"/>
            </w:tcBorders>
            <w:vAlign w:val="center"/>
            <w:hideMark/>
          </w:tcPr>
          <w:p w:rsidR="000840DB" w:rsidRPr="00276586" w:rsidRDefault="000840DB" w:rsidP="00E46BAD">
            <w:pPr>
              <w:jc w:val="center"/>
              <w:rPr>
                <w:rFonts w:eastAsia="Calibri"/>
                <w:b/>
                <w:bCs/>
                <w:sz w:val="20"/>
                <w:szCs w:val="20"/>
                <w:lang w:val="ky-KG"/>
              </w:rPr>
            </w:pPr>
            <w:r w:rsidRPr="00276586">
              <w:rPr>
                <w:rFonts w:eastAsia="Calibri"/>
                <w:b/>
                <w:bCs/>
                <w:sz w:val="20"/>
                <w:szCs w:val="20"/>
                <w:lang w:val="ky-KG"/>
              </w:rPr>
              <w:t>2021-ж. долбоор</w:t>
            </w:r>
          </w:p>
        </w:tc>
        <w:tc>
          <w:tcPr>
            <w:tcW w:w="1158" w:type="dxa"/>
            <w:tcBorders>
              <w:top w:val="single" w:sz="8" w:space="0" w:color="auto"/>
              <w:left w:val="single" w:sz="8" w:space="0" w:color="auto"/>
              <w:bottom w:val="single" w:sz="4" w:space="0" w:color="auto"/>
              <w:right w:val="single" w:sz="8" w:space="0" w:color="auto"/>
            </w:tcBorders>
            <w:vAlign w:val="center"/>
            <w:hideMark/>
          </w:tcPr>
          <w:p w:rsidR="000840DB" w:rsidRPr="00276586" w:rsidRDefault="000840DB" w:rsidP="00E46BAD">
            <w:pPr>
              <w:jc w:val="center"/>
              <w:rPr>
                <w:rFonts w:eastAsia="Calibri"/>
                <w:b/>
                <w:bCs/>
                <w:sz w:val="20"/>
                <w:szCs w:val="20"/>
                <w:lang w:val="ky-KG"/>
              </w:rPr>
            </w:pPr>
            <w:r w:rsidRPr="00276586">
              <w:rPr>
                <w:rFonts w:eastAsia="Calibri"/>
                <w:b/>
                <w:bCs/>
                <w:sz w:val="20"/>
                <w:szCs w:val="20"/>
                <w:lang w:val="ky-KG"/>
              </w:rPr>
              <w:t>четтөө</w:t>
            </w:r>
          </w:p>
        </w:tc>
        <w:tc>
          <w:tcPr>
            <w:tcW w:w="1157" w:type="dxa"/>
            <w:tcBorders>
              <w:top w:val="single" w:sz="8" w:space="0" w:color="auto"/>
              <w:left w:val="nil"/>
              <w:bottom w:val="single" w:sz="4" w:space="0" w:color="auto"/>
              <w:right w:val="nil"/>
            </w:tcBorders>
            <w:vAlign w:val="center"/>
            <w:hideMark/>
          </w:tcPr>
          <w:p w:rsidR="000840DB" w:rsidRPr="00276586" w:rsidRDefault="000840DB" w:rsidP="00E46BAD">
            <w:pPr>
              <w:jc w:val="center"/>
              <w:rPr>
                <w:rFonts w:eastAsia="Calibri"/>
                <w:b/>
                <w:bCs/>
                <w:sz w:val="20"/>
                <w:szCs w:val="20"/>
                <w:lang w:val="ky-KG"/>
              </w:rPr>
            </w:pPr>
            <w:r w:rsidRPr="00276586">
              <w:rPr>
                <w:rFonts w:eastAsia="Calibri"/>
                <w:b/>
                <w:bCs/>
                <w:sz w:val="20"/>
                <w:szCs w:val="20"/>
                <w:lang w:val="ky-KG"/>
              </w:rPr>
              <w:t>2022-ж. болжол</w:t>
            </w:r>
          </w:p>
        </w:tc>
        <w:tc>
          <w:tcPr>
            <w:tcW w:w="1158" w:type="dxa"/>
            <w:tcBorders>
              <w:top w:val="single" w:sz="8" w:space="0" w:color="auto"/>
              <w:left w:val="single" w:sz="8" w:space="0" w:color="auto"/>
              <w:bottom w:val="single" w:sz="4" w:space="0" w:color="auto"/>
              <w:right w:val="single" w:sz="8" w:space="0" w:color="auto"/>
            </w:tcBorders>
            <w:vAlign w:val="center"/>
            <w:hideMark/>
          </w:tcPr>
          <w:p w:rsidR="000840DB" w:rsidRPr="00276586" w:rsidRDefault="000840DB" w:rsidP="00E46BAD">
            <w:pPr>
              <w:jc w:val="center"/>
              <w:rPr>
                <w:rFonts w:eastAsia="Calibri"/>
                <w:b/>
                <w:bCs/>
                <w:sz w:val="20"/>
                <w:szCs w:val="20"/>
                <w:lang w:val="ky-KG"/>
              </w:rPr>
            </w:pPr>
            <w:r w:rsidRPr="00276586">
              <w:rPr>
                <w:rFonts w:eastAsia="Calibri"/>
                <w:b/>
                <w:bCs/>
                <w:sz w:val="20"/>
                <w:szCs w:val="20"/>
                <w:lang w:val="ky-KG"/>
              </w:rPr>
              <w:t>2023-ж. болжол</w:t>
            </w:r>
          </w:p>
        </w:tc>
      </w:tr>
      <w:tr w:rsidR="000840DB" w:rsidRPr="00276586" w:rsidTr="00E46BAD">
        <w:trPr>
          <w:trHeight w:val="732"/>
        </w:trPr>
        <w:tc>
          <w:tcPr>
            <w:tcW w:w="2684" w:type="dxa"/>
            <w:tcBorders>
              <w:top w:val="single" w:sz="4" w:space="0" w:color="auto"/>
              <w:left w:val="single" w:sz="4" w:space="0" w:color="auto"/>
              <w:bottom w:val="single" w:sz="4" w:space="0" w:color="auto"/>
              <w:right w:val="single" w:sz="4" w:space="0" w:color="auto"/>
            </w:tcBorders>
            <w:vAlign w:val="bottom"/>
            <w:hideMark/>
          </w:tcPr>
          <w:p w:rsidR="000840DB" w:rsidRPr="00276586" w:rsidRDefault="000840DB" w:rsidP="00E46BAD">
            <w:pPr>
              <w:rPr>
                <w:b/>
                <w:bCs/>
                <w:sz w:val="20"/>
                <w:szCs w:val="20"/>
                <w:lang w:val="ky-KG"/>
              </w:rPr>
            </w:pPr>
            <w:r w:rsidRPr="00276586">
              <w:rPr>
                <w:sz w:val="20"/>
                <w:szCs w:val="20"/>
                <w:lang w:val="ky-KG"/>
              </w:rPr>
              <w:t xml:space="preserve">Бардыгы </w:t>
            </w:r>
          </w:p>
        </w:tc>
        <w:tc>
          <w:tcPr>
            <w:tcW w:w="1157" w:type="dxa"/>
            <w:tcBorders>
              <w:top w:val="single" w:sz="4" w:space="0" w:color="auto"/>
              <w:left w:val="single" w:sz="4" w:space="0" w:color="auto"/>
              <w:bottom w:val="single" w:sz="4" w:space="0" w:color="auto"/>
              <w:right w:val="single" w:sz="4" w:space="0" w:color="auto"/>
            </w:tcBorders>
            <w:vAlign w:val="bottom"/>
            <w:hideMark/>
          </w:tcPr>
          <w:p w:rsidR="000840DB" w:rsidRPr="00276586" w:rsidRDefault="000840DB" w:rsidP="00E46BAD">
            <w:pPr>
              <w:jc w:val="center"/>
              <w:rPr>
                <w:b/>
                <w:bCs/>
                <w:sz w:val="20"/>
                <w:szCs w:val="20"/>
                <w:lang w:val="ky-KG"/>
              </w:rPr>
            </w:pPr>
            <w:r w:rsidRPr="00276586">
              <w:rPr>
                <w:b/>
                <w:bCs/>
                <w:sz w:val="20"/>
                <w:szCs w:val="20"/>
                <w:lang w:val="ky-KG"/>
              </w:rPr>
              <w:t>116,5</w:t>
            </w:r>
          </w:p>
        </w:tc>
        <w:tc>
          <w:tcPr>
            <w:tcW w:w="1158" w:type="dxa"/>
            <w:tcBorders>
              <w:top w:val="single" w:sz="4" w:space="0" w:color="auto"/>
              <w:left w:val="single" w:sz="4" w:space="0" w:color="auto"/>
              <w:bottom w:val="single" w:sz="4" w:space="0" w:color="auto"/>
              <w:right w:val="single" w:sz="4" w:space="0" w:color="auto"/>
            </w:tcBorders>
            <w:vAlign w:val="bottom"/>
            <w:hideMark/>
          </w:tcPr>
          <w:p w:rsidR="000840DB" w:rsidRPr="00276586" w:rsidRDefault="000840DB" w:rsidP="00E46BAD">
            <w:pPr>
              <w:jc w:val="center"/>
              <w:rPr>
                <w:b/>
                <w:bCs/>
                <w:sz w:val="20"/>
                <w:szCs w:val="20"/>
                <w:lang w:val="ky-KG"/>
              </w:rPr>
            </w:pPr>
            <w:r w:rsidRPr="00276586">
              <w:rPr>
                <w:b/>
                <w:bCs/>
                <w:sz w:val="20"/>
                <w:szCs w:val="20"/>
                <w:lang w:val="ky-KG"/>
              </w:rPr>
              <w:t>134,0</w:t>
            </w:r>
          </w:p>
        </w:tc>
        <w:tc>
          <w:tcPr>
            <w:tcW w:w="1157" w:type="dxa"/>
            <w:tcBorders>
              <w:top w:val="single" w:sz="4" w:space="0" w:color="auto"/>
              <w:left w:val="single" w:sz="4" w:space="0" w:color="auto"/>
              <w:bottom w:val="single" w:sz="4" w:space="0" w:color="auto"/>
              <w:right w:val="single" w:sz="4" w:space="0" w:color="auto"/>
            </w:tcBorders>
            <w:vAlign w:val="bottom"/>
            <w:hideMark/>
          </w:tcPr>
          <w:p w:rsidR="000840DB" w:rsidRPr="00276586" w:rsidRDefault="000840DB" w:rsidP="00E46BAD">
            <w:pPr>
              <w:jc w:val="center"/>
              <w:rPr>
                <w:b/>
                <w:bCs/>
                <w:sz w:val="20"/>
                <w:szCs w:val="20"/>
                <w:lang w:val="ky-KG"/>
              </w:rPr>
            </w:pPr>
            <w:r w:rsidRPr="00276586">
              <w:rPr>
                <w:b/>
                <w:bCs/>
                <w:sz w:val="20"/>
                <w:szCs w:val="20"/>
                <w:lang w:val="ky-KG"/>
              </w:rPr>
              <w:t>107,5</w:t>
            </w:r>
          </w:p>
        </w:tc>
        <w:tc>
          <w:tcPr>
            <w:tcW w:w="1158" w:type="dxa"/>
            <w:tcBorders>
              <w:top w:val="single" w:sz="4" w:space="0" w:color="auto"/>
              <w:left w:val="single" w:sz="4" w:space="0" w:color="auto"/>
              <w:bottom w:val="single" w:sz="4" w:space="0" w:color="auto"/>
              <w:right w:val="single" w:sz="4" w:space="0" w:color="auto"/>
            </w:tcBorders>
            <w:vAlign w:val="bottom"/>
            <w:hideMark/>
          </w:tcPr>
          <w:p w:rsidR="000840DB" w:rsidRPr="00276586" w:rsidRDefault="000840DB" w:rsidP="00E46BAD">
            <w:pPr>
              <w:jc w:val="center"/>
              <w:rPr>
                <w:b/>
                <w:bCs/>
                <w:sz w:val="20"/>
                <w:szCs w:val="20"/>
                <w:lang w:val="ky-KG"/>
              </w:rPr>
            </w:pPr>
            <w:r w:rsidRPr="00276586">
              <w:rPr>
                <w:b/>
                <w:bCs/>
                <w:sz w:val="20"/>
                <w:szCs w:val="20"/>
                <w:lang w:val="ky-KG"/>
              </w:rPr>
              <w:t>-26,5</w:t>
            </w:r>
          </w:p>
        </w:tc>
        <w:tc>
          <w:tcPr>
            <w:tcW w:w="1157" w:type="dxa"/>
            <w:tcBorders>
              <w:top w:val="single" w:sz="4" w:space="0" w:color="auto"/>
              <w:left w:val="single" w:sz="4" w:space="0" w:color="auto"/>
              <w:bottom w:val="single" w:sz="4" w:space="0" w:color="auto"/>
              <w:right w:val="single" w:sz="4" w:space="0" w:color="auto"/>
            </w:tcBorders>
            <w:vAlign w:val="bottom"/>
            <w:hideMark/>
          </w:tcPr>
          <w:p w:rsidR="000840DB" w:rsidRPr="00276586" w:rsidRDefault="000840DB" w:rsidP="00E46BAD">
            <w:pPr>
              <w:jc w:val="center"/>
              <w:rPr>
                <w:b/>
                <w:bCs/>
                <w:sz w:val="20"/>
                <w:szCs w:val="20"/>
                <w:lang w:val="ky-KG"/>
              </w:rPr>
            </w:pPr>
            <w:r w:rsidRPr="00276586">
              <w:rPr>
                <w:b/>
                <w:bCs/>
                <w:sz w:val="20"/>
                <w:szCs w:val="20"/>
                <w:lang w:val="ky-KG"/>
              </w:rPr>
              <w:t>99,5</w:t>
            </w:r>
          </w:p>
        </w:tc>
        <w:tc>
          <w:tcPr>
            <w:tcW w:w="1158" w:type="dxa"/>
            <w:tcBorders>
              <w:top w:val="single" w:sz="4" w:space="0" w:color="auto"/>
              <w:left w:val="single" w:sz="4" w:space="0" w:color="auto"/>
              <w:bottom w:val="single" w:sz="4" w:space="0" w:color="auto"/>
              <w:right w:val="single" w:sz="4" w:space="0" w:color="auto"/>
            </w:tcBorders>
            <w:vAlign w:val="bottom"/>
            <w:hideMark/>
          </w:tcPr>
          <w:p w:rsidR="000840DB" w:rsidRPr="00276586" w:rsidRDefault="000840DB" w:rsidP="00E46BAD">
            <w:pPr>
              <w:jc w:val="center"/>
              <w:rPr>
                <w:b/>
                <w:bCs/>
                <w:sz w:val="20"/>
                <w:szCs w:val="20"/>
                <w:lang w:val="ky-KG"/>
              </w:rPr>
            </w:pPr>
            <w:r w:rsidRPr="00276586">
              <w:rPr>
                <w:b/>
                <w:bCs/>
                <w:sz w:val="20"/>
                <w:szCs w:val="20"/>
                <w:lang w:val="ky-KG"/>
              </w:rPr>
              <w:t>100,6</w:t>
            </w:r>
          </w:p>
        </w:tc>
      </w:tr>
      <w:tr w:rsidR="000840DB" w:rsidRPr="00276586" w:rsidTr="00E46BAD">
        <w:trPr>
          <w:trHeight w:val="264"/>
        </w:trPr>
        <w:tc>
          <w:tcPr>
            <w:tcW w:w="2684" w:type="dxa"/>
            <w:tcBorders>
              <w:top w:val="single" w:sz="4" w:space="0" w:color="auto"/>
              <w:left w:val="single" w:sz="4" w:space="0" w:color="auto"/>
              <w:bottom w:val="single" w:sz="4" w:space="0" w:color="auto"/>
              <w:right w:val="single" w:sz="4" w:space="0" w:color="auto"/>
            </w:tcBorders>
            <w:noWrap/>
            <w:vAlign w:val="bottom"/>
            <w:hideMark/>
          </w:tcPr>
          <w:p w:rsidR="000840DB" w:rsidRPr="00276586" w:rsidRDefault="000840DB" w:rsidP="00E46BAD">
            <w:pPr>
              <w:rPr>
                <w:iCs/>
                <w:sz w:val="20"/>
                <w:szCs w:val="20"/>
                <w:lang w:val="ky-KG"/>
              </w:rPr>
            </w:pPr>
            <w:r w:rsidRPr="00276586">
              <w:rPr>
                <w:iCs/>
                <w:sz w:val="20"/>
                <w:szCs w:val="20"/>
                <w:lang w:val="ky-KG"/>
              </w:rPr>
              <w:t>бюджеттик каражаттар</w:t>
            </w:r>
          </w:p>
        </w:tc>
        <w:tc>
          <w:tcPr>
            <w:tcW w:w="1157" w:type="dxa"/>
            <w:tcBorders>
              <w:top w:val="single" w:sz="4" w:space="0" w:color="auto"/>
              <w:left w:val="single" w:sz="4" w:space="0" w:color="auto"/>
              <w:bottom w:val="single" w:sz="4" w:space="0" w:color="auto"/>
              <w:right w:val="single" w:sz="4" w:space="0" w:color="auto"/>
            </w:tcBorders>
            <w:vAlign w:val="bottom"/>
            <w:hideMark/>
          </w:tcPr>
          <w:p w:rsidR="000840DB" w:rsidRPr="00276586" w:rsidRDefault="000840DB" w:rsidP="00E46BAD">
            <w:pPr>
              <w:jc w:val="center"/>
              <w:rPr>
                <w:bCs/>
                <w:sz w:val="20"/>
                <w:szCs w:val="20"/>
                <w:lang w:val="ky-KG"/>
              </w:rPr>
            </w:pPr>
            <w:r w:rsidRPr="00276586">
              <w:rPr>
                <w:bCs/>
                <w:sz w:val="20"/>
                <w:szCs w:val="20"/>
                <w:lang w:val="ky-KG"/>
              </w:rPr>
              <w:t>74,4</w:t>
            </w:r>
          </w:p>
        </w:tc>
        <w:tc>
          <w:tcPr>
            <w:tcW w:w="1158" w:type="dxa"/>
            <w:tcBorders>
              <w:top w:val="single" w:sz="4" w:space="0" w:color="auto"/>
              <w:left w:val="single" w:sz="4" w:space="0" w:color="auto"/>
              <w:bottom w:val="single" w:sz="4" w:space="0" w:color="auto"/>
              <w:right w:val="single" w:sz="4" w:space="0" w:color="auto"/>
            </w:tcBorders>
            <w:vAlign w:val="bottom"/>
            <w:hideMark/>
          </w:tcPr>
          <w:p w:rsidR="000840DB" w:rsidRPr="00276586" w:rsidRDefault="000840DB" w:rsidP="00E46BAD">
            <w:pPr>
              <w:jc w:val="center"/>
              <w:rPr>
                <w:bCs/>
                <w:sz w:val="20"/>
                <w:szCs w:val="20"/>
                <w:lang w:val="ky-KG"/>
              </w:rPr>
            </w:pPr>
            <w:r w:rsidRPr="00276586">
              <w:rPr>
                <w:bCs/>
                <w:sz w:val="20"/>
                <w:szCs w:val="20"/>
                <w:lang w:val="ky-KG"/>
              </w:rPr>
              <w:t>119,0</w:t>
            </w:r>
          </w:p>
        </w:tc>
        <w:tc>
          <w:tcPr>
            <w:tcW w:w="1157" w:type="dxa"/>
            <w:tcBorders>
              <w:top w:val="single" w:sz="4" w:space="0" w:color="auto"/>
              <w:left w:val="single" w:sz="4" w:space="0" w:color="auto"/>
              <w:bottom w:val="single" w:sz="4" w:space="0" w:color="auto"/>
              <w:right w:val="single" w:sz="4" w:space="0" w:color="auto"/>
            </w:tcBorders>
            <w:vAlign w:val="bottom"/>
            <w:hideMark/>
          </w:tcPr>
          <w:p w:rsidR="000840DB" w:rsidRPr="00276586" w:rsidRDefault="000840DB" w:rsidP="00E46BAD">
            <w:pPr>
              <w:jc w:val="center"/>
              <w:rPr>
                <w:bCs/>
                <w:sz w:val="20"/>
                <w:szCs w:val="20"/>
                <w:lang w:val="ky-KG"/>
              </w:rPr>
            </w:pPr>
            <w:r w:rsidRPr="00276586">
              <w:rPr>
                <w:bCs/>
                <w:sz w:val="20"/>
                <w:szCs w:val="20"/>
                <w:lang w:val="ky-KG"/>
              </w:rPr>
              <w:t>99,4</w:t>
            </w:r>
          </w:p>
        </w:tc>
        <w:tc>
          <w:tcPr>
            <w:tcW w:w="1158" w:type="dxa"/>
            <w:tcBorders>
              <w:top w:val="single" w:sz="4" w:space="0" w:color="auto"/>
              <w:left w:val="single" w:sz="4" w:space="0" w:color="auto"/>
              <w:bottom w:val="single" w:sz="4" w:space="0" w:color="auto"/>
              <w:right w:val="single" w:sz="4" w:space="0" w:color="auto"/>
            </w:tcBorders>
            <w:vAlign w:val="bottom"/>
            <w:hideMark/>
          </w:tcPr>
          <w:p w:rsidR="000840DB" w:rsidRPr="00276586" w:rsidRDefault="000840DB" w:rsidP="00E46BAD">
            <w:pPr>
              <w:jc w:val="center"/>
              <w:rPr>
                <w:bCs/>
                <w:sz w:val="20"/>
                <w:szCs w:val="20"/>
                <w:lang w:val="ky-KG"/>
              </w:rPr>
            </w:pPr>
            <w:r w:rsidRPr="00276586">
              <w:rPr>
                <w:bCs/>
                <w:sz w:val="20"/>
                <w:szCs w:val="20"/>
                <w:lang w:val="ky-KG"/>
              </w:rPr>
              <w:t>-19,6</w:t>
            </w:r>
          </w:p>
        </w:tc>
        <w:tc>
          <w:tcPr>
            <w:tcW w:w="1157" w:type="dxa"/>
            <w:tcBorders>
              <w:top w:val="single" w:sz="4" w:space="0" w:color="auto"/>
              <w:left w:val="single" w:sz="4" w:space="0" w:color="auto"/>
              <w:bottom w:val="single" w:sz="4" w:space="0" w:color="auto"/>
              <w:right w:val="single" w:sz="4" w:space="0" w:color="auto"/>
            </w:tcBorders>
            <w:vAlign w:val="bottom"/>
            <w:hideMark/>
          </w:tcPr>
          <w:p w:rsidR="000840DB" w:rsidRPr="00276586" w:rsidRDefault="000840DB" w:rsidP="00E46BAD">
            <w:pPr>
              <w:jc w:val="center"/>
              <w:rPr>
                <w:sz w:val="20"/>
                <w:szCs w:val="20"/>
                <w:lang w:val="ky-KG"/>
              </w:rPr>
            </w:pPr>
            <w:r w:rsidRPr="00276586">
              <w:rPr>
                <w:sz w:val="20"/>
                <w:szCs w:val="20"/>
                <w:lang w:val="ky-KG"/>
              </w:rPr>
              <w:t>91,2</w:t>
            </w:r>
          </w:p>
        </w:tc>
        <w:tc>
          <w:tcPr>
            <w:tcW w:w="1158" w:type="dxa"/>
            <w:tcBorders>
              <w:top w:val="single" w:sz="4" w:space="0" w:color="auto"/>
              <w:left w:val="single" w:sz="4" w:space="0" w:color="auto"/>
              <w:bottom w:val="single" w:sz="4" w:space="0" w:color="auto"/>
              <w:right w:val="single" w:sz="4" w:space="0" w:color="auto"/>
            </w:tcBorders>
            <w:vAlign w:val="bottom"/>
            <w:hideMark/>
          </w:tcPr>
          <w:p w:rsidR="000840DB" w:rsidRPr="00276586" w:rsidRDefault="000840DB" w:rsidP="00E46BAD">
            <w:pPr>
              <w:jc w:val="center"/>
              <w:rPr>
                <w:sz w:val="20"/>
                <w:szCs w:val="20"/>
                <w:lang w:val="ky-KG"/>
              </w:rPr>
            </w:pPr>
            <w:r w:rsidRPr="00276586">
              <w:rPr>
                <w:sz w:val="20"/>
                <w:szCs w:val="20"/>
                <w:lang w:val="ky-KG"/>
              </w:rPr>
              <w:t>92,0</w:t>
            </w:r>
          </w:p>
        </w:tc>
      </w:tr>
      <w:tr w:rsidR="000840DB" w:rsidRPr="00276586" w:rsidTr="00E46BAD">
        <w:trPr>
          <w:trHeight w:val="74"/>
        </w:trPr>
        <w:tc>
          <w:tcPr>
            <w:tcW w:w="2684" w:type="dxa"/>
            <w:tcBorders>
              <w:top w:val="single" w:sz="4" w:space="0" w:color="auto"/>
              <w:left w:val="single" w:sz="4" w:space="0" w:color="auto"/>
              <w:bottom w:val="single" w:sz="4" w:space="0" w:color="auto"/>
              <w:right w:val="single" w:sz="4" w:space="0" w:color="auto"/>
            </w:tcBorders>
            <w:noWrap/>
            <w:vAlign w:val="bottom"/>
            <w:hideMark/>
          </w:tcPr>
          <w:p w:rsidR="000840DB" w:rsidRPr="00276586" w:rsidRDefault="000840DB" w:rsidP="00E46BAD">
            <w:pPr>
              <w:rPr>
                <w:iCs/>
                <w:sz w:val="20"/>
                <w:szCs w:val="20"/>
                <w:lang w:val="ky-KG"/>
              </w:rPr>
            </w:pPr>
            <w:r w:rsidRPr="00276586">
              <w:rPr>
                <w:iCs/>
                <w:sz w:val="20"/>
                <w:szCs w:val="20"/>
                <w:lang w:val="ky-KG"/>
              </w:rPr>
              <w:t xml:space="preserve">атайын эсептин каражаттары </w:t>
            </w:r>
          </w:p>
        </w:tc>
        <w:tc>
          <w:tcPr>
            <w:tcW w:w="1157" w:type="dxa"/>
            <w:tcBorders>
              <w:top w:val="single" w:sz="4" w:space="0" w:color="auto"/>
              <w:left w:val="single" w:sz="4" w:space="0" w:color="auto"/>
              <w:bottom w:val="single" w:sz="4" w:space="0" w:color="auto"/>
              <w:right w:val="single" w:sz="4" w:space="0" w:color="auto"/>
            </w:tcBorders>
            <w:vAlign w:val="bottom"/>
            <w:hideMark/>
          </w:tcPr>
          <w:p w:rsidR="000840DB" w:rsidRPr="00276586" w:rsidRDefault="000840DB" w:rsidP="00E46BAD">
            <w:pPr>
              <w:jc w:val="center"/>
              <w:rPr>
                <w:bCs/>
                <w:sz w:val="20"/>
                <w:szCs w:val="20"/>
                <w:lang w:val="ky-KG"/>
              </w:rPr>
            </w:pPr>
            <w:r w:rsidRPr="00276586">
              <w:rPr>
                <w:bCs/>
                <w:sz w:val="20"/>
                <w:szCs w:val="20"/>
                <w:lang w:val="ky-KG"/>
              </w:rPr>
              <w:t>42,1</w:t>
            </w:r>
          </w:p>
        </w:tc>
        <w:tc>
          <w:tcPr>
            <w:tcW w:w="1158" w:type="dxa"/>
            <w:tcBorders>
              <w:top w:val="single" w:sz="4" w:space="0" w:color="auto"/>
              <w:left w:val="single" w:sz="4" w:space="0" w:color="auto"/>
              <w:bottom w:val="single" w:sz="4" w:space="0" w:color="auto"/>
              <w:right w:val="single" w:sz="4" w:space="0" w:color="auto"/>
            </w:tcBorders>
            <w:vAlign w:val="bottom"/>
            <w:hideMark/>
          </w:tcPr>
          <w:p w:rsidR="000840DB" w:rsidRPr="00276586" w:rsidRDefault="000840DB" w:rsidP="00E46BAD">
            <w:pPr>
              <w:jc w:val="center"/>
              <w:rPr>
                <w:bCs/>
                <w:sz w:val="20"/>
                <w:szCs w:val="20"/>
                <w:lang w:val="ky-KG"/>
              </w:rPr>
            </w:pPr>
            <w:r w:rsidRPr="00276586">
              <w:rPr>
                <w:bCs/>
                <w:sz w:val="20"/>
                <w:szCs w:val="20"/>
                <w:lang w:val="ky-KG"/>
              </w:rPr>
              <w:t>15,0</w:t>
            </w:r>
          </w:p>
        </w:tc>
        <w:tc>
          <w:tcPr>
            <w:tcW w:w="1157" w:type="dxa"/>
            <w:tcBorders>
              <w:top w:val="single" w:sz="4" w:space="0" w:color="auto"/>
              <w:left w:val="single" w:sz="4" w:space="0" w:color="auto"/>
              <w:bottom w:val="single" w:sz="4" w:space="0" w:color="auto"/>
              <w:right w:val="single" w:sz="4" w:space="0" w:color="auto"/>
            </w:tcBorders>
            <w:vAlign w:val="bottom"/>
            <w:hideMark/>
          </w:tcPr>
          <w:p w:rsidR="000840DB" w:rsidRPr="00276586" w:rsidRDefault="000840DB" w:rsidP="00E46BAD">
            <w:pPr>
              <w:jc w:val="center"/>
              <w:rPr>
                <w:bCs/>
                <w:sz w:val="20"/>
                <w:szCs w:val="20"/>
                <w:lang w:val="ky-KG"/>
              </w:rPr>
            </w:pPr>
            <w:r w:rsidRPr="00276586">
              <w:rPr>
                <w:bCs/>
                <w:sz w:val="20"/>
                <w:szCs w:val="20"/>
                <w:lang w:val="ky-KG"/>
              </w:rPr>
              <w:t>8,1</w:t>
            </w:r>
          </w:p>
        </w:tc>
        <w:tc>
          <w:tcPr>
            <w:tcW w:w="1158" w:type="dxa"/>
            <w:tcBorders>
              <w:top w:val="single" w:sz="4" w:space="0" w:color="auto"/>
              <w:left w:val="single" w:sz="4" w:space="0" w:color="auto"/>
              <w:bottom w:val="single" w:sz="4" w:space="0" w:color="auto"/>
              <w:right w:val="single" w:sz="4" w:space="0" w:color="auto"/>
            </w:tcBorders>
            <w:vAlign w:val="bottom"/>
            <w:hideMark/>
          </w:tcPr>
          <w:p w:rsidR="000840DB" w:rsidRPr="00276586" w:rsidRDefault="000840DB" w:rsidP="00E46BAD">
            <w:pPr>
              <w:jc w:val="center"/>
              <w:rPr>
                <w:bCs/>
                <w:sz w:val="20"/>
                <w:szCs w:val="20"/>
                <w:lang w:val="ky-KG"/>
              </w:rPr>
            </w:pPr>
            <w:r w:rsidRPr="00276586">
              <w:rPr>
                <w:bCs/>
                <w:sz w:val="20"/>
                <w:szCs w:val="20"/>
                <w:lang w:val="ky-KG"/>
              </w:rPr>
              <w:t>-6,9</w:t>
            </w:r>
          </w:p>
        </w:tc>
        <w:tc>
          <w:tcPr>
            <w:tcW w:w="1157" w:type="dxa"/>
            <w:tcBorders>
              <w:top w:val="single" w:sz="4" w:space="0" w:color="auto"/>
              <w:left w:val="single" w:sz="4" w:space="0" w:color="auto"/>
              <w:bottom w:val="single" w:sz="4" w:space="0" w:color="auto"/>
              <w:right w:val="single" w:sz="4" w:space="0" w:color="auto"/>
            </w:tcBorders>
            <w:vAlign w:val="bottom"/>
            <w:hideMark/>
          </w:tcPr>
          <w:p w:rsidR="000840DB" w:rsidRPr="00276586" w:rsidRDefault="000840DB" w:rsidP="00E46BAD">
            <w:pPr>
              <w:jc w:val="center"/>
              <w:rPr>
                <w:sz w:val="20"/>
                <w:szCs w:val="20"/>
                <w:lang w:val="ky-KG"/>
              </w:rPr>
            </w:pPr>
            <w:r w:rsidRPr="00276586">
              <w:rPr>
                <w:sz w:val="20"/>
                <w:szCs w:val="20"/>
                <w:lang w:val="ky-KG"/>
              </w:rPr>
              <w:t>8,3</w:t>
            </w:r>
          </w:p>
        </w:tc>
        <w:tc>
          <w:tcPr>
            <w:tcW w:w="1158" w:type="dxa"/>
            <w:tcBorders>
              <w:top w:val="single" w:sz="4" w:space="0" w:color="auto"/>
              <w:left w:val="single" w:sz="4" w:space="0" w:color="auto"/>
              <w:bottom w:val="single" w:sz="4" w:space="0" w:color="auto"/>
              <w:right w:val="single" w:sz="4" w:space="0" w:color="auto"/>
            </w:tcBorders>
            <w:vAlign w:val="bottom"/>
            <w:hideMark/>
          </w:tcPr>
          <w:p w:rsidR="000840DB" w:rsidRPr="00276586" w:rsidRDefault="000840DB" w:rsidP="00E46BAD">
            <w:pPr>
              <w:jc w:val="center"/>
              <w:rPr>
                <w:sz w:val="20"/>
                <w:szCs w:val="20"/>
                <w:lang w:val="ky-KG"/>
              </w:rPr>
            </w:pPr>
            <w:r w:rsidRPr="00276586">
              <w:rPr>
                <w:sz w:val="20"/>
                <w:szCs w:val="20"/>
                <w:lang w:val="ky-KG"/>
              </w:rPr>
              <w:t>8,6</w:t>
            </w:r>
          </w:p>
        </w:tc>
      </w:tr>
      <w:tr w:rsidR="000840DB" w:rsidRPr="00276586" w:rsidTr="00E46BAD">
        <w:trPr>
          <w:trHeight w:val="276"/>
        </w:trPr>
        <w:tc>
          <w:tcPr>
            <w:tcW w:w="2684" w:type="dxa"/>
            <w:tcBorders>
              <w:top w:val="single" w:sz="4" w:space="0" w:color="auto"/>
              <w:left w:val="single" w:sz="4" w:space="0" w:color="auto"/>
              <w:bottom w:val="single" w:sz="4" w:space="0" w:color="auto"/>
              <w:right w:val="single" w:sz="4" w:space="0" w:color="auto"/>
            </w:tcBorders>
            <w:noWrap/>
            <w:vAlign w:val="bottom"/>
          </w:tcPr>
          <w:p w:rsidR="000840DB" w:rsidRPr="00276586" w:rsidRDefault="000840DB" w:rsidP="00E46BAD">
            <w:pPr>
              <w:rPr>
                <w:b/>
                <w:bCs/>
                <w:sz w:val="20"/>
                <w:szCs w:val="20"/>
                <w:lang w:val="ky-KG"/>
              </w:rPr>
            </w:pPr>
            <w:r w:rsidRPr="00276586">
              <w:rPr>
                <w:b/>
                <w:sz w:val="20"/>
                <w:szCs w:val="20"/>
                <w:lang w:val="ky-KG"/>
              </w:rPr>
              <w:t xml:space="preserve">минералдык отунду кошпогондо минералдык ресурстарды казып алуу </w:t>
            </w:r>
            <w:r w:rsidRPr="00276586">
              <w:rPr>
                <w:b/>
                <w:sz w:val="20"/>
                <w:szCs w:val="20"/>
                <w:lang w:val="ky-KG"/>
              </w:rPr>
              <w:lastRenderedPageBreak/>
              <w:t>70441</w:t>
            </w:r>
          </w:p>
        </w:tc>
        <w:tc>
          <w:tcPr>
            <w:tcW w:w="1157" w:type="dxa"/>
            <w:tcBorders>
              <w:top w:val="single" w:sz="4" w:space="0" w:color="auto"/>
              <w:left w:val="single" w:sz="4" w:space="0" w:color="auto"/>
              <w:bottom w:val="single" w:sz="4" w:space="0" w:color="auto"/>
              <w:right w:val="single" w:sz="4" w:space="0" w:color="auto"/>
            </w:tcBorders>
            <w:noWrap/>
            <w:vAlign w:val="bottom"/>
          </w:tcPr>
          <w:p w:rsidR="000840DB" w:rsidRPr="00276586" w:rsidRDefault="000840DB" w:rsidP="00E46BAD">
            <w:pPr>
              <w:jc w:val="center"/>
              <w:rPr>
                <w:b/>
                <w:bCs/>
                <w:sz w:val="20"/>
                <w:szCs w:val="20"/>
                <w:lang w:val="ky-KG"/>
              </w:rPr>
            </w:pPr>
            <w:r w:rsidRPr="00276586">
              <w:rPr>
                <w:b/>
                <w:bCs/>
                <w:sz w:val="20"/>
                <w:szCs w:val="20"/>
                <w:lang w:val="ky-KG"/>
              </w:rPr>
              <w:lastRenderedPageBreak/>
              <w:t>116,5</w:t>
            </w:r>
          </w:p>
        </w:tc>
        <w:tc>
          <w:tcPr>
            <w:tcW w:w="1158" w:type="dxa"/>
            <w:tcBorders>
              <w:top w:val="single" w:sz="4" w:space="0" w:color="auto"/>
              <w:left w:val="single" w:sz="4" w:space="0" w:color="auto"/>
              <w:bottom w:val="single" w:sz="4" w:space="0" w:color="auto"/>
              <w:right w:val="single" w:sz="4" w:space="0" w:color="auto"/>
            </w:tcBorders>
            <w:noWrap/>
            <w:vAlign w:val="bottom"/>
          </w:tcPr>
          <w:p w:rsidR="000840DB" w:rsidRPr="00276586" w:rsidRDefault="000840DB" w:rsidP="00E46BAD">
            <w:pPr>
              <w:jc w:val="center"/>
              <w:rPr>
                <w:b/>
                <w:bCs/>
                <w:sz w:val="20"/>
                <w:szCs w:val="20"/>
                <w:lang w:val="ky-KG"/>
              </w:rPr>
            </w:pPr>
            <w:r w:rsidRPr="00276586">
              <w:rPr>
                <w:b/>
                <w:bCs/>
                <w:sz w:val="20"/>
                <w:szCs w:val="20"/>
                <w:lang w:val="ky-KG"/>
              </w:rPr>
              <w:t>134,0</w:t>
            </w:r>
          </w:p>
        </w:tc>
        <w:tc>
          <w:tcPr>
            <w:tcW w:w="1157" w:type="dxa"/>
            <w:tcBorders>
              <w:top w:val="single" w:sz="4" w:space="0" w:color="auto"/>
              <w:left w:val="single" w:sz="4" w:space="0" w:color="auto"/>
              <w:bottom w:val="single" w:sz="4" w:space="0" w:color="auto"/>
              <w:right w:val="single" w:sz="4" w:space="0" w:color="auto"/>
            </w:tcBorders>
            <w:noWrap/>
            <w:vAlign w:val="bottom"/>
          </w:tcPr>
          <w:p w:rsidR="000840DB" w:rsidRPr="00276586" w:rsidRDefault="000840DB" w:rsidP="00E46BAD">
            <w:pPr>
              <w:jc w:val="center"/>
              <w:rPr>
                <w:b/>
                <w:bCs/>
                <w:sz w:val="20"/>
                <w:szCs w:val="20"/>
                <w:lang w:val="ky-KG"/>
              </w:rPr>
            </w:pPr>
            <w:r w:rsidRPr="00276586">
              <w:rPr>
                <w:b/>
                <w:bCs/>
                <w:sz w:val="20"/>
                <w:szCs w:val="20"/>
                <w:lang w:val="ky-KG"/>
              </w:rPr>
              <w:t>107,5</w:t>
            </w:r>
          </w:p>
        </w:tc>
        <w:tc>
          <w:tcPr>
            <w:tcW w:w="1158" w:type="dxa"/>
            <w:tcBorders>
              <w:top w:val="single" w:sz="4" w:space="0" w:color="auto"/>
              <w:left w:val="single" w:sz="4" w:space="0" w:color="auto"/>
              <w:bottom w:val="single" w:sz="4" w:space="0" w:color="auto"/>
              <w:right w:val="single" w:sz="4" w:space="0" w:color="auto"/>
            </w:tcBorders>
            <w:noWrap/>
            <w:vAlign w:val="bottom"/>
          </w:tcPr>
          <w:p w:rsidR="000840DB" w:rsidRPr="00276586" w:rsidRDefault="000840DB" w:rsidP="00E46BAD">
            <w:pPr>
              <w:jc w:val="center"/>
              <w:rPr>
                <w:b/>
                <w:bCs/>
                <w:sz w:val="20"/>
                <w:szCs w:val="20"/>
                <w:lang w:val="ky-KG"/>
              </w:rPr>
            </w:pPr>
            <w:r w:rsidRPr="00276586">
              <w:rPr>
                <w:b/>
                <w:bCs/>
                <w:sz w:val="20"/>
                <w:szCs w:val="20"/>
                <w:lang w:val="ky-KG"/>
              </w:rPr>
              <w:t>-26,5</w:t>
            </w:r>
          </w:p>
        </w:tc>
        <w:tc>
          <w:tcPr>
            <w:tcW w:w="1157" w:type="dxa"/>
            <w:tcBorders>
              <w:top w:val="single" w:sz="4" w:space="0" w:color="auto"/>
              <w:left w:val="single" w:sz="4" w:space="0" w:color="auto"/>
              <w:bottom w:val="single" w:sz="4" w:space="0" w:color="auto"/>
              <w:right w:val="single" w:sz="4" w:space="0" w:color="auto"/>
            </w:tcBorders>
            <w:noWrap/>
            <w:vAlign w:val="bottom"/>
          </w:tcPr>
          <w:p w:rsidR="000840DB" w:rsidRPr="00276586" w:rsidRDefault="000840DB" w:rsidP="00E46BAD">
            <w:pPr>
              <w:jc w:val="center"/>
              <w:rPr>
                <w:b/>
                <w:bCs/>
                <w:sz w:val="20"/>
                <w:szCs w:val="20"/>
                <w:lang w:val="ky-KG"/>
              </w:rPr>
            </w:pPr>
            <w:r w:rsidRPr="00276586">
              <w:rPr>
                <w:b/>
                <w:bCs/>
                <w:sz w:val="20"/>
                <w:szCs w:val="20"/>
                <w:lang w:val="ky-KG"/>
              </w:rPr>
              <w:t>99,5</w:t>
            </w:r>
          </w:p>
        </w:tc>
        <w:tc>
          <w:tcPr>
            <w:tcW w:w="1158" w:type="dxa"/>
            <w:tcBorders>
              <w:top w:val="single" w:sz="4" w:space="0" w:color="auto"/>
              <w:left w:val="single" w:sz="4" w:space="0" w:color="auto"/>
              <w:bottom w:val="single" w:sz="4" w:space="0" w:color="auto"/>
              <w:right w:val="single" w:sz="4" w:space="0" w:color="auto"/>
            </w:tcBorders>
            <w:noWrap/>
            <w:vAlign w:val="bottom"/>
          </w:tcPr>
          <w:p w:rsidR="000840DB" w:rsidRPr="00276586" w:rsidRDefault="000840DB" w:rsidP="00E46BAD">
            <w:pPr>
              <w:jc w:val="center"/>
              <w:rPr>
                <w:b/>
                <w:bCs/>
                <w:sz w:val="20"/>
                <w:szCs w:val="20"/>
                <w:lang w:val="ky-KG"/>
              </w:rPr>
            </w:pPr>
            <w:r w:rsidRPr="00276586">
              <w:rPr>
                <w:b/>
                <w:bCs/>
                <w:sz w:val="20"/>
                <w:szCs w:val="20"/>
                <w:lang w:val="ky-KG"/>
              </w:rPr>
              <w:t>100,6</w:t>
            </w:r>
          </w:p>
        </w:tc>
      </w:tr>
      <w:tr w:rsidR="000840DB" w:rsidRPr="00276586" w:rsidTr="00E46BAD">
        <w:trPr>
          <w:trHeight w:val="276"/>
        </w:trPr>
        <w:tc>
          <w:tcPr>
            <w:tcW w:w="2684" w:type="dxa"/>
            <w:tcBorders>
              <w:top w:val="single" w:sz="4" w:space="0" w:color="auto"/>
              <w:left w:val="single" w:sz="4" w:space="0" w:color="auto"/>
              <w:bottom w:val="single" w:sz="4" w:space="0" w:color="auto"/>
              <w:right w:val="single" w:sz="4" w:space="0" w:color="auto"/>
            </w:tcBorders>
            <w:noWrap/>
            <w:vAlign w:val="bottom"/>
          </w:tcPr>
          <w:p w:rsidR="000840DB" w:rsidRPr="00276586" w:rsidRDefault="000840DB" w:rsidP="00E46BAD">
            <w:pPr>
              <w:rPr>
                <w:iCs/>
                <w:sz w:val="20"/>
                <w:szCs w:val="20"/>
                <w:lang w:val="ky-KG"/>
              </w:rPr>
            </w:pPr>
            <w:r w:rsidRPr="00276586">
              <w:rPr>
                <w:iCs/>
                <w:sz w:val="20"/>
                <w:szCs w:val="20"/>
                <w:lang w:val="ky-KG"/>
              </w:rPr>
              <w:lastRenderedPageBreak/>
              <w:t>бюджеттик каражаттар</w:t>
            </w:r>
          </w:p>
        </w:tc>
        <w:tc>
          <w:tcPr>
            <w:tcW w:w="1157" w:type="dxa"/>
            <w:tcBorders>
              <w:top w:val="single" w:sz="4" w:space="0" w:color="auto"/>
              <w:left w:val="single" w:sz="4" w:space="0" w:color="auto"/>
              <w:bottom w:val="single" w:sz="4" w:space="0" w:color="auto"/>
              <w:right w:val="single" w:sz="4" w:space="0" w:color="auto"/>
            </w:tcBorders>
            <w:noWrap/>
            <w:vAlign w:val="bottom"/>
          </w:tcPr>
          <w:p w:rsidR="000840DB" w:rsidRPr="00276586" w:rsidRDefault="000840DB" w:rsidP="00E46BAD">
            <w:pPr>
              <w:jc w:val="center"/>
              <w:rPr>
                <w:sz w:val="20"/>
                <w:szCs w:val="20"/>
                <w:lang w:val="ky-KG"/>
              </w:rPr>
            </w:pPr>
            <w:r w:rsidRPr="00276586">
              <w:rPr>
                <w:sz w:val="20"/>
                <w:szCs w:val="20"/>
                <w:lang w:val="ky-KG"/>
              </w:rPr>
              <w:t>74,4</w:t>
            </w:r>
          </w:p>
        </w:tc>
        <w:tc>
          <w:tcPr>
            <w:tcW w:w="1158" w:type="dxa"/>
            <w:tcBorders>
              <w:top w:val="single" w:sz="4" w:space="0" w:color="auto"/>
              <w:left w:val="single" w:sz="4" w:space="0" w:color="auto"/>
              <w:bottom w:val="single" w:sz="4" w:space="0" w:color="auto"/>
              <w:right w:val="single" w:sz="4" w:space="0" w:color="auto"/>
            </w:tcBorders>
            <w:noWrap/>
            <w:vAlign w:val="bottom"/>
          </w:tcPr>
          <w:p w:rsidR="000840DB" w:rsidRPr="00276586" w:rsidRDefault="000840DB" w:rsidP="00E46BAD">
            <w:pPr>
              <w:jc w:val="center"/>
              <w:rPr>
                <w:sz w:val="20"/>
                <w:szCs w:val="20"/>
                <w:lang w:val="ky-KG"/>
              </w:rPr>
            </w:pPr>
            <w:r w:rsidRPr="00276586">
              <w:rPr>
                <w:sz w:val="20"/>
                <w:szCs w:val="20"/>
                <w:lang w:val="ky-KG"/>
              </w:rPr>
              <w:t>119,0</w:t>
            </w:r>
          </w:p>
        </w:tc>
        <w:tc>
          <w:tcPr>
            <w:tcW w:w="1157" w:type="dxa"/>
            <w:tcBorders>
              <w:top w:val="single" w:sz="4" w:space="0" w:color="auto"/>
              <w:left w:val="single" w:sz="4" w:space="0" w:color="auto"/>
              <w:bottom w:val="single" w:sz="4" w:space="0" w:color="auto"/>
              <w:right w:val="single" w:sz="4" w:space="0" w:color="auto"/>
            </w:tcBorders>
            <w:noWrap/>
            <w:vAlign w:val="bottom"/>
          </w:tcPr>
          <w:p w:rsidR="000840DB" w:rsidRPr="00276586" w:rsidRDefault="000840DB" w:rsidP="00E46BAD">
            <w:pPr>
              <w:jc w:val="center"/>
              <w:rPr>
                <w:sz w:val="20"/>
                <w:szCs w:val="20"/>
                <w:lang w:val="ky-KG"/>
              </w:rPr>
            </w:pPr>
            <w:r w:rsidRPr="00276586">
              <w:rPr>
                <w:sz w:val="20"/>
                <w:szCs w:val="20"/>
                <w:lang w:val="ky-KG"/>
              </w:rPr>
              <w:t>99,4</w:t>
            </w:r>
          </w:p>
        </w:tc>
        <w:tc>
          <w:tcPr>
            <w:tcW w:w="1158" w:type="dxa"/>
            <w:tcBorders>
              <w:top w:val="single" w:sz="4" w:space="0" w:color="auto"/>
              <w:left w:val="single" w:sz="4" w:space="0" w:color="auto"/>
              <w:bottom w:val="single" w:sz="4" w:space="0" w:color="auto"/>
              <w:right w:val="single" w:sz="4" w:space="0" w:color="auto"/>
            </w:tcBorders>
            <w:noWrap/>
            <w:vAlign w:val="bottom"/>
          </w:tcPr>
          <w:p w:rsidR="000840DB" w:rsidRPr="00276586" w:rsidRDefault="000840DB" w:rsidP="00E46BAD">
            <w:pPr>
              <w:jc w:val="center"/>
              <w:rPr>
                <w:sz w:val="20"/>
                <w:szCs w:val="20"/>
                <w:lang w:val="ky-KG"/>
              </w:rPr>
            </w:pPr>
            <w:r w:rsidRPr="00276586">
              <w:rPr>
                <w:sz w:val="20"/>
                <w:szCs w:val="20"/>
                <w:lang w:val="ky-KG"/>
              </w:rPr>
              <w:t>-19,6</w:t>
            </w:r>
          </w:p>
        </w:tc>
        <w:tc>
          <w:tcPr>
            <w:tcW w:w="1157" w:type="dxa"/>
            <w:tcBorders>
              <w:top w:val="single" w:sz="4" w:space="0" w:color="auto"/>
              <w:left w:val="single" w:sz="4" w:space="0" w:color="auto"/>
              <w:bottom w:val="single" w:sz="4" w:space="0" w:color="auto"/>
              <w:right w:val="single" w:sz="4" w:space="0" w:color="auto"/>
            </w:tcBorders>
            <w:noWrap/>
            <w:vAlign w:val="bottom"/>
          </w:tcPr>
          <w:p w:rsidR="000840DB" w:rsidRPr="00276586" w:rsidRDefault="000840DB" w:rsidP="00E46BAD">
            <w:pPr>
              <w:jc w:val="center"/>
              <w:rPr>
                <w:sz w:val="20"/>
                <w:szCs w:val="20"/>
                <w:lang w:val="ky-KG"/>
              </w:rPr>
            </w:pPr>
            <w:r w:rsidRPr="00276586">
              <w:rPr>
                <w:sz w:val="20"/>
                <w:szCs w:val="20"/>
                <w:lang w:val="ky-KG"/>
              </w:rPr>
              <w:t>91,2</w:t>
            </w:r>
          </w:p>
        </w:tc>
        <w:tc>
          <w:tcPr>
            <w:tcW w:w="1158" w:type="dxa"/>
            <w:tcBorders>
              <w:top w:val="single" w:sz="4" w:space="0" w:color="auto"/>
              <w:left w:val="single" w:sz="4" w:space="0" w:color="auto"/>
              <w:bottom w:val="single" w:sz="4" w:space="0" w:color="auto"/>
              <w:right w:val="single" w:sz="4" w:space="0" w:color="auto"/>
            </w:tcBorders>
            <w:noWrap/>
            <w:vAlign w:val="bottom"/>
          </w:tcPr>
          <w:p w:rsidR="000840DB" w:rsidRPr="00276586" w:rsidRDefault="000840DB" w:rsidP="00E46BAD">
            <w:pPr>
              <w:jc w:val="center"/>
              <w:rPr>
                <w:sz w:val="20"/>
                <w:szCs w:val="20"/>
                <w:lang w:val="ky-KG"/>
              </w:rPr>
            </w:pPr>
            <w:r w:rsidRPr="00276586">
              <w:rPr>
                <w:sz w:val="20"/>
                <w:szCs w:val="20"/>
                <w:lang w:val="ky-KG"/>
              </w:rPr>
              <w:t>92,0</w:t>
            </w:r>
          </w:p>
        </w:tc>
      </w:tr>
      <w:tr w:rsidR="000840DB" w:rsidRPr="00276586" w:rsidTr="00E46BAD">
        <w:trPr>
          <w:trHeight w:val="276"/>
        </w:trPr>
        <w:tc>
          <w:tcPr>
            <w:tcW w:w="2684" w:type="dxa"/>
            <w:tcBorders>
              <w:top w:val="single" w:sz="4" w:space="0" w:color="auto"/>
              <w:left w:val="single" w:sz="4" w:space="0" w:color="auto"/>
              <w:bottom w:val="single" w:sz="4" w:space="0" w:color="auto"/>
              <w:right w:val="single" w:sz="4" w:space="0" w:color="auto"/>
            </w:tcBorders>
            <w:noWrap/>
            <w:vAlign w:val="bottom"/>
          </w:tcPr>
          <w:p w:rsidR="000840DB" w:rsidRPr="00276586" w:rsidRDefault="000840DB" w:rsidP="00E46BAD">
            <w:pPr>
              <w:rPr>
                <w:iCs/>
                <w:sz w:val="20"/>
                <w:szCs w:val="20"/>
                <w:lang w:val="ky-KG"/>
              </w:rPr>
            </w:pPr>
            <w:r w:rsidRPr="00276586">
              <w:rPr>
                <w:iCs/>
                <w:sz w:val="20"/>
                <w:szCs w:val="20"/>
                <w:lang w:val="ky-KG"/>
              </w:rPr>
              <w:t>атайын эсептин каражаттары</w:t>
            </w:r>
          </w:p>
        </w:tc>
        <w:tc>
          <w:tcPr>
            <w:tcW w:w="1157" w:type="dxa"/>
            <w:tcBorders>
              <w:top w:val="single" w:sz="4" w:space="0" w:color="auto"/>
              <w:left w:val="single" w:sz="4" w:space="0" w:color="auto"/>
              <w:bottom w:val="single" w:sz="4" w:space="0" w:color="auto"/>
              <w:right w:val="single" w:sz="4" w:space="0" w:color="auto"/>
            </w:tcBorders>
            <w:noWrap/>
            <w:vAlign w:val="bottom"/>
          </w:tcPr>
          <w:p w:rsidR="000840DB" w:rsidRPr="00276586" w:rsidRDefault="000840DB" w:rsidP="00E46BAD">
            <w:pPr>
              <w:jc w:val="center"/>
              <w:rPr>
                <w:sz w:val="20"/>
                <w:szCs w:val="20"/>
                <w:lang w:val="ky-KG"/>
              </w:rPr>
            </w:pPr>
            <w:r w:rsidRPr="00276586">
              <w:rPr>
                <w:sz w:val="20"/>
                <w:szCs w:val="20"/>
                <w:lang w:val="ky-KG"/>
              </w:rPr>
              <w:t>42,1</w:t>
            </w:r>
          </w:p>
        </w:tc>
        <w:tc>
          <w:tcPr>
            <w:tcW w:w="1158" w:type="dxa"/>
            <w:tcBorders>
              <w:top w:val="single" w:sz="4" w:space="0" w:color="auto"/>
              <w:left w:val="single" w:sz="4" w:space="0" w:color="auto"/>
              <w:bottom w:val="single" w:sz="4" w:space="0" w:color="auto"/>
              <w:right w:val="single" w:sz="4" w:space="0" w:color="auto"/>
            </w:tcBorders>
            <w:noWrap/>
            <w:vAlign w:val="bottom"/>
          </w:tcPr>
          <w:p w:rsidR="000840DB" w:rsidRPr="00276586" w:rsidRDefault="000840DB" w:rsidP="00E46BAD">
            <w:pPr>
              <w:jc w:val="center"/>
              <w:rPr>
                <w:sz w:val="20"/>
                <w:szCs w:val="20"/>
                <w:lang w:val="ky-KG"/>
              </w:rPr>
            </w:pPr>
            <w:r w:rsidRPr="00276586">
              <w:rPr>
                <w:sz w:val="20"/>
                <w:szCs w:val="20"/>
                <w:lang w:val="ky-KG"/>
              </w:rPr>
              <w:t>15,0</w:t>
            </w:r>
          </w:p>
        </w:tc>
        <w:tc>
          <w:tcPr>
            <w:tcW w:w="1157" w:type="dxa"/>
            <w:tcBorders>
              <w:top w:val="single" w:sz="4" w:space="0" w:color="auto"/>
              <w:left w:val="single" w:sz="4" w:space="0" w:color="auto"/>
              <w:bottom w:val="single" w:sz="4" w:space="0" w:color="auto"/>
              <w:right w:val="single" w:sz="4" w:space="0" w:color="auto"/>
            </w:tcBorders>
            <w:noWrap/>
            <w:vAlign w:val="bottom"/>
          </w:tcPr>
          <w:p w:rsidR="000840DB" w:rsidRPr="00276586" w:rsidRDefault="000840DB" w:rsidP="00E46BAD">
            <w:pPr>
              <w:jc w:val="center"/>
              <w:rPr>
                <w:sz w:val="20"/>
                <w:szCs w:val="20"/>
                <w:lang w:val="ky-KG"/>
              </w:rPr>
            </w:pPr>
            <w:r w:rsidRPr="00276586">
              <w:rPr>
                <w:sz w:val="20"/>
                <w:szCs w:val="20"/>
                <w:lang w:val="ky-KG"/>
              </w:rPr>
              <w:t>8,1</w:t>
            </w:r>
          </w:p>
        </w:tc>
        <w:tc>
          <w:tcPr>
            <w:tcW w:w="1158" w:type="dxa"/>
            <w:tcBorders>
              <w:top w:val="single" w:sz="4" w:space="0" w:color="auto"/>
              <w:left w:val="single" w:sz="4" w:space="0" w:color="auto"/>
              <w:bottom w:val="single" w:sz="4" w:space="0" w:color="auto"/>
              <w:right w:val="single" w:sz="4" w:space="0" w:color="auto"/>
            </w:tcBorders>
            <w:noWrap/>
            <w:vAlign w:val="bottom"/>
          </w:tcPr>
          <w:p w:rsidR="000840DB" w:rsidRPr="00276586" w:rsidRDefault="000840DB" w:rsidP="00E46BAD">
            <w:pPr>
              <w:jc w:val="center"/>
              <w:rPr>
                <w:sz w:val="20"/>
                <w:szCs w:val="20"/>
                <w:lang w:val="ky-KG"/>
              </w:rPr>
            </w:pPr>
            <w:r w:rsidRPr="00276586">
              <w:rPr>
                <w:sz w:val="20"/>
                <w:szCs w:val="20"/>
                <w:lang w:val="ky-KG"/>
              </w:rPr>
              <w:t>-6,9</w:t>
            </w:r>
          </w:p>
        </w:tc>
        <w:tc>
          <w:tcPr>
            <w:tcW w:w="1157" w:type="dxa"/>
            <w:tcBorders>
              <w:top w:val="single" w:sz="4" w:space="0" w:color="auto"/>
              <w:left w:val="single" w:sz="4" w:space="0" w:color="auto"/>
              <w:bottom w:val="single" w:sz="4" w:space="0" w:color="auto"/>
              <w:right w:val="single" w:sz="4" w:space="0" w:color="auto"/>
            </w:tcBorders>
            <w:noWrap/>
            <w:vAlign w:val="bottom"/>
          </w:tcPr>
          <w:p w:rsidR="000840DB" w:rsidRPr="00276586" w:rsidRDefault="000840DB" w:rsidP="00E46BAD">
            <w:pPr>
              <w:jc w:val="center"/>
              <w:rPr>
                <w:sz w:val="20"/>
                <w:szCs w:val="20"/>
                <w:lang w:val="ky-KG"/>
              </w:rPr>
            </w:pPr>
            <w:r w:rsidRPr="00276586">
              <w:rPr>
                <w:sz w:val="20"/>
                <w:szCs w:val="20"/>
                <w:lang w:val="ky-KG"/>
              </w:rPr>
              <w:t>8,3</w:t>
            </w:r>
          </w:p>
        </w:tc>
        <w:tc>
          <w:tcPr>
            <w:tcW w:w="1158" w:type="dxa"/>
            <w:tcBorders>
              <w:top w:val="single" w:sz="4" w:space="0" w:color="auto"/>
              <w:left w:val="single" w:sz="4" w:space="0" w:color="auto"/>
              <w:bottom w:val="single" w:sz="4" w:space="0" w:color="auto"/>
              <w:right w:val="single" w:sz="4" w:space="0" w:color="auto"/>
            </w:tcBorders>
            <w:noWrap/>
            <w:vAlign w:val="bottom"/>
          </w:tcPr>
          <w:p w:rsidR="000840DB" w:rsidRPr="00276586" w:rsidRDefault="000840DB" w:rsidP="00E46BAD">
            <w:pPr>
              <w:jc w:val="center"/>
              <w:rPr>
                <w:sz w:val="20"/>
                <w:szCs w:val="20"/>
                <w:lang w:val="ky-KG"/>
              </w:rPr>
            </w:pPr>
            <w:r w:rsidRPr="00276586">
              <w:rPr>
                <w:sz w:val="20"/>
                <w:szCs w:val="20"/>
                <w:lang w:val="ky-KG"/>
              </w:rPr>
              <w:t>8,6</w:t>
            </w:r>
          </w:p>
        </w:tc>
      </w:tr>
    </w:tbl>
    <w:p w:rsidR="000840DB" w:rsidRPr="00276586" w:rsidRDefault="000840DB" w:rsidP="000840DB">
      <w:pPr>
        <w:ind w:firstLine="709"/>
        <w:jc w:val="center"/>
        <w:rPr>
          <w:b/>
          <w:lang w:val="ky-KG"/>
        </w:rPr>
      </w:pPr>
    </w:p>
    <w:p w:rsidR="000840DB" w:rsidRPr="00276586" w:rsidRDefault="000840DB" w:rsidP="000840DB">
      <w:pPr>
        <w:spacing w:after="200" w:line="276" w:lineRule="auto"/>
        <w:ind w:firstLine="709"/>
        <w:jc w:val="both"/>
        <w:rPr>
          <w:rFonts w:eastAsia="Cambria"/>
          <w:lang w:val="ky-KG"/>
        </w:rPr>
      </w:pPr>
      <w:r w:rsidRPr="00276586">
        <w:rPr>
          <w:rFonts w:eastAsia="Cambria"/>
          <w:lang w:val="ky-KG"/>
        </w:rPr>
        <w:t xml:space="preserve">Бюджеттик каражаттар боюнча чыгашалардын </w:t>
      </w:r>
      <w:r w:rsidRPr="00276586">
        <w:rPr>
          <w:lang w:val="ky-KG"/>
        </w:rPr>
        <w:t xml:space="preserve">19,6 </w:t>
      </w:r>
      <w:r w:rsidRPr="00276586">
        <w:rPr>
          <w:rFonts w:eastAsia="Cambria"/>
          <w:lang w:val="ky-KG"/>
        </w:rPr>
        <w:t xml:space="preserve">млн. сомго азаюусу бюджетти оптималдаштыруунун алкагында кирешелердин түшпөй калуусунан жана коронавирустук инфекциялык пандемиядан кийин экономиканы акырындык менен калыбына келтирүү зарылчылыгынан улам республикалык бюджеттин киреше бөлүгүнүн болжолдуу көрсөткүчтөрүнүн азаюусуна байланыштуу болгон. </w:t>
      </w:r>
    </w:p>
    <w:p w:rsidR="000840DB" w:rsidRPr="00276586" w:rsidRDefault="000840DB" w:rsidP="000840DB">
      <w:pPr>
        <w:spacing w:after="200" w:line="276" w:lineRule="auto"/>
        <w:ind w:firstLine="709"/>
        <w:jc w:val="both"/>
        <w:rPr>
          <w:lang w:val="ky-KG"/>
        </w:rPr>
      </w:pPr>
      <w:r w:rsidRPr="00276586">
        <w:rPr>
          <w:lang w:val="ky-KG"/>
        </w:rPr>
        <w:t xml:space="preserve">Каражаттар Кыргыз Республикасынын </w:t>
      </w:r>
      <w:r w:rsidRPr="00276586">
        <w:rPr>
          <w:bCs/>
          <w:lang w:val="ky-KG"/>
        </w:rPr>
        <w:t>Өнөр жай, энергетика жана жер казынасын пайдалануу мамлекеттик комитетинин</w:t>
      </w:r>
      <w:r w:rsidRPr="00276586">
        <w:rPr>
          <w:lang w:val="ky-KG"/>
        </w:rPr>
        <w:t xml:space="preserve"> аппаратынын негизги функционалдык милдеттерин жана ведомстволук ишканалар тарабынан мамлекеттик заказдарды аткарууга каралган. Аларга геологиялык-издөө, геологиялык чалгындоо иштерин, кендер жөнүндө геологиялык жаңы маалыматтарды алууга, жер астындагы, ичүүчү жана термалдык суулардын запастарын жана сапатын баалоого, экзогендик процесстерди изилдөө кирет. </w:t>
      </w:r>
    </w:p>
    <w:p w:rsidR="000840DB" w:rsidRPr="00276586" w:rsidRDefault="000840DB" w:rsidP="000840DB">
      <w:pPr>
        <w:ind w:firstLine="709"/>
        <w:jc w:val="center"/>
        <w:rPr>
          <w:b/>
          <w:lang w:val="ky-KG"/>
        </w:rPr>
      </w:pPr>
      <w:r w:rsidRPr="00276586">
        <w:rPr>
          <w:b/>
          <w:lang w:val="ky-KG"/>
        </w:rPr>
        <w:t xml:space="preserve">Кыргыз Республикасынын Өкмөтүнө караштуу </w:t>
      </w:r>
    </w:p>
    <w:p w:rsidR="000840DB" w:rsidRPr="00276586" w:rsidRDefault="000840DB" w:rsidP="000840DB">
      <w:pPr>
        <w:ind w:firstLine="709"/>
        <w:jc w:val="center"/>
        <w:rPr>
          <w:b/>
          <w:lang w:val="ky-KG"/>
        </w:rPr>
      </w:pPr>
      <w:r w:rsidRPr="00276586">
        <w:rPr>
          <w:b/>
          <w:lang w:val="ky-KG"/>
        </w:rPr>
        <w:t>Мамлекеттик мүлктү башкаруу боюнча фонд</w:t>
      </w:r>
    </w:p>
    <w:p w:rsidR="000840DB" w:rsidRPr="00276586" w:rsidRDefault="000840DB" w:rsidP="000840DB">
      <w:pPr>
        <w:rPr>
          <w:b/>
          <w:lang w:val="ky-KG"/>
        </w:rPr>
      </w:pPr>
    </w:p>
    <w:p w:rsidR="000840DB" w:rsidRPr="00276586" w:rsidRDefault="000840DB" w:rsidP="000840DB">
      <w:pPr>
        <w:ind w:firstLine="709"/>
        <w:jc w:val="both"/>
        <w:rPr>
          <w:b/>
          <w:bCs/>
          <w:lang w:val="ky-KG" w:eastAsia="ky-KG"/>
        </w:rPr>
      </w:pPr>
      <w:r w:rsidRPr="00276586">
        <w:rPr>
          <w:b/>
          <w:bCs/>
          <w:lang w:val="ky-KG" w:eastAsia="ky-KG"/>
        </w:rPr>
        <w:t>7041 “Жалпы экономикалык  маселелер”</w:t>
      </w:r>
    </w:p>
    <w:p w:rsidR="000840DB" w:rsidRPr="00276586" w:rsidRDefault="000840DB" w:rsidP="000840DB">
      <w:pPr>
        <w:ind w:firstLine="709"/>
        <w:jc w:val="both"/>
        <w:rPr>
          <w:bCs/>
          <w:iCs/>
          <w:lang w:val="ky-KG"/>
        </w:rPr>
      </w:pPr>
      <w:r w:rsidRPr="00276586">
        <w:rPr>
          <w:b/>
          <w:bCs/>
          <w:iCs/>
          <w:lang w:val="ky-KG"/>
        </w:rPr>
        <w:t>2021-жылга</w:t>
      </w:r>
      <w:r w:rsidRPr="00276586">
        <w:rPr>
          <w:bCs/>
          <w:iCs/>
          <w:lang w:val="ky-KG"/>
        </w:rPr>
        <w:t xml:space="preserve"> Кыргыз Республикасынын Өкмөтүнө караштуу Мамлекеттик мүлктү башкаруу фонду боюнча чыгашалар </w:t>
      </w:r>
      <w:r w:rsidRPr="00276586">
        <w:rPr>
          <w:b/>
          <w:lang w:val="ky-KG"/>
        </w:rPr>
        <w:t>63,4 млн.</w:t>
      </w:r>
      <w:r w:rsidR="00CF655F">
        <w:rPr>
          <w:b/>
          <w:lang w:val="ky-KG"/>
        </w:rPr>
        <w:t xml:space="preserve"> </w:t>
      </w:r>
      <w:r w:rsidRPr="00276586">
        <w:rPr>
          <w:b/>
          <w:lang w:val="ky-KG"/>
        </w:rPr>
        <w:t xml:space="preserve">сом </w:t>
      </w:r>
      <w:r w:rsidRPr="00276586">
        <w:rPr>
          <w:lang w:val="ky-KG"/>
        </w:rPr>
        <w:t>суммада каралган,</w:t>
      </w:r>
      <w:r w:rsidRPr="00276586">
        <w:rPr>
          <w:bCs/>
          <w:iCs/>
          <w:lang w:val="ky-KG"/>
        </w:rPr>
        <w:t xml:space="preserve"> 2020-жылдын бекитилген бюджетине карата </w:t>
      </w:r>
      <w:r w:rsidRPr="00276586">
        <w:rPr>
          <w:lang w:val="ky-KG"/>
        </w:rPr>
        <w:t>17,3 млн.</w:t>
      </w:r>
      <w:r w:rsidRPr="00276586">
        <w:rPr>
          <w:b/>
          <w:lang w:val="ky-KG"/>
        </w:rPr>
        <w:t xml:space="preserve"> </w:t>
      </w:r>
      <w:r w:rsidRPr="00276586">
        <w:rPr>
          <w:lang w:val="ky-KG"/>
        </w:rPr>
        <w:t xml:space="preserve">сомго же 21,4%га </w:t>
      </w:r>
      <w:r w:rsidRPr="00276586">
        <w:rPr>
          <w:bCs/>
          <w:iCs/>
          <w:lang w:val="ky-KG"/>
        </w:rPr>
        <w:t xml:space="preserve">азайган, анын ичинен бюджеттик каражаттардын эсебинен чыгашалар </w:t>
      </w:r>
      <w:r w:rsidRPr="00276586">
        <w:rPr>
          <w:rFonts w:eastAsia="Calibri"/>
          <w:lang w:val="ky-KG"/>
        </w:rPr>
        <w:t xml:space="preserve">63,4 </w:t>
      </w:r>
      <w:r w:rsidRPr="00276586">
        <w:rPr>
          <w:bCs/>
          <w:iCs/>
          <w:lang w:val="ky-KG"/>
        </w:rPr>
        <w:t xml:space="preserve">млн. сомду түзөт, 2020-жылдын бекитилген бюджетине салыштырмалуу </w:t>
      </w:r>
      <w:r w:rsidRPr="00276586">
        <w:rPr>
          <w:lang w:val="ky-KG"/>
        </w:rPr>
        <w:t xml:space="preserve">5,2 </w:t>
      </w:r>
      <w:r w:rsidRPr="00276586">
        <w:rPr>
          <w:bCs/>
          <w:iCs/>
          <w:lang w:val="ky-KG"/>
        </w:rPr>
        <w:t xml:space="preserve">млн. сомго көбөйгөн. </w:t>
      </w:r>
    </w:p>
    <w:p w:rsidR="000840DB" w:rsidRPr="00276586" w:rsidRDefault="000840DB" w:rsidP="000840DB">
      <w:pPr>
        <w:ind w:firstLine="709"/>
        <w:jc w:val="both"/>
        <w:rPr>
          <w:lang w:val="ky-KG"/>
        </w:rPr>
      </w:pPr>
    </w:p>
    <w:p w:rsidR="000840DB" w:rsidRPr="00276586" w:rsidRDefault="000840DB" w:rsidP="000840DB">
      <w:pPr>
        <w:ind w:firstLine="709"/>
        <w:jc w:val="right"/>
        <w:rPr>
          <w:sz w:val="20"/>
          <w:szCs w:val="20"/>
          <w:lang w:val="ky-KG"/>
        </w:rPr>
      </w:pPr>
      <w:r w:rsidRPr="00276586">
        <w:rPr>
          <w:sz w:val="20"/>
          <w:szCs w:val="20"/>
          <w:lang w:val="ky-KG"/>
        </w:rPr>
        <w:t>млн сом</w:t>
      </w:r>
    </w:p>
    <w:tbl>
      <w:tblPr>
        <w:tblW w:w="9639" w:type="dxa"/>
        <w:tblInd w:w="70" w:type="dxa"/>
        <w:tblCellMar>
          <w:left w:w="70" w:type="dxa"/>
          <w:right w:w="70" w:type="dxa"/>
        </w:tblCellMar>
        <w:tblLook w:val="04A0" w:firstRow="1" w:lastRow="0" w:firstColumn="1" w:lastColumn="0" w:noHBand="0" w:noVBand="1"/>
      </w:tblPr>
      <w:tblGrid>
        <w:gridCol w:w="2694"/>
        <w:gridCol w:w="1157"/>
        <w:gridCol w:w="1158"/>
        <w:gridCol w:w="1157"/>
        <w:gridCol w:w="1158"/>
        <w:gridCol w:w="1157"/>
        <w:gridCol w:w="1158"/>
      </w:tblGrid>
      <w:tr w:rsidR="000840DB" w:rsidRPr="00276586" w:rsidTr="00E46BAD">
        <w:trPr>
          <w:trHeight w:val="546"/>
        </w:trPr>
        <w:tc>
          <w:tcPr>
            <w:tcW w:w="2694" w:type="dxa"/>
            <w:tcBorders>
              <w:top w:val="single" w:sz="8" w:space="0" w:color="auto"/>
              <w:left w:val="single" w:sz="8" w:space="0" w:color="auto"/>
              <w:bottom w:val="single" w:sz="8" w:space="0" w:color="auto"/>
              <w:right w:val="single" w:sz="8" w:space="0" w:color="auto"/>
            </w:tcBorders>
            <w:noWrap/>
            <w:hideMark/>
          </w:tcPr>
          <w:p w:rsidR="000840DB" w:rsidRPr="00276586" w:rsidRDefault="000840DB" w:rsidP="00E46BAD">
            <w:pPr>
              <w:spacing w:after="200" w:line="276" w:lineRule="auto"/>
              <w:jc w:val="center"/>
              <w:rPr>
                <w:rFonts w:eastAsia="Cambria"/>
                <w:b/>
                <w:sz w:val="20"/>
                <w:szCs w:val="20"/>
                <w:lang w:val="ky-KG" w:eastAsia="en-US"/>
              </w:rPr>
            </w:pPr>
            <w:r w:rsidRPr="00276586">
              <w:rPr>
                <w:rFonts w:eastAsia="Cambria"/>
                <w:b/>
                <w:sz w:val="20"/>
                <w:szCs w:val="20"/>
                <w:lang w:val="ky-KG" w:eastAsia="en-US"/>
              </w:rPr>
              <w:t>Аталышы</w:t>
            </w:r>
          </w:p>
        </w:tc>
        <w:tc>
          <w:tcPr>
            <w:tcW w:w="1157" w:type="dxa"/>
            <w:tcBorders>
              <w:top w:val="single" w:sz="8" w:space="0" w:color="auto"/>
              <w:left w:val="nil"/>
              <w:bottom w:val="single" w:sz="8" w:space="0" w:color="auto"/>
              <w:right w:val="single" w:sz="8" w:space="0" w:color="auto"/>
            </w:tcBorders>
            <w:vAlign w:val="center"/>
            <w:hideMark/>
          </w:tcPr>
          <w:p w:rsidR="000840DB" w:rsidRPr="00276586" w:rsidRDefault="000840DB" w:rsidP="00E46BAD">
            <w:pPr>
              <w:jc w:val="center"/>
              <w:rPr>
                <w:rFonts w:eastAsia="Calibri"/>
                <w:b/>
                <w:bCs/>
                <w:sz w:val="20"/>
                <w:szCs w:val="20"/>
                <w:lang w:val="ky-KG"/>
              </w:rPr>
            </w:pPr>
            <w:r w:rsidRPr="00276586">
              <w:rPr>
                <w:rFonts w:eastAsia="Calibri"/>
                <w:b/>
                <w:bCs/>
                <w:sz w:val="20"/>
                <w:szCs w:val="20"/>
                <w:lang w:val="ky-KG"/>
              </w:rPr>
              <w:t>2019-ж. факт</w:t>
            </w:r>
          </w:p>
        </w:tc>
        <w:tc>
          <w:tcPr>
            <w:tcW w:w="1158" w:type="dxa"/>
            <w:tcBorders>
              <w:top w:val="single" w:sz="8" w:space="0" w:color="auto"/>
              <w:left w:val="nil"/>
              <w:bottom w:val="single" w:sz="8" w:space="0" w:color="auto"/>
              <w:right w:val="nil"/>
            </w:tcBorders>
            <w:vAlign w:val="center"/>
            <w:hideMark/>
          </w:tcPr>
          <w:p w:rsidR="000840DB" w:rsidRPr="00276586" w:rsidRDefault="000840DB" w:rsidP="00E46BAD">
            <w:pPr>
              <w:jc w:val="center"/>
              <w:rPr>
                <w:rFonts w:eastAsia="Calibri"/>
                <w:b/>
                <w:bCs/>
                <w:sz w:val="20"/>
                <w:szCs w:val="20"/>
                <w:lang w:val="ky-KG"/>
              </w:rPr>
            </w:pPr>
            <w:r w:rsidRPr="00276586">
              <w:rPr>
                <w:rFonts w:eastAsia="Calibri"/>
                <w:b/>
                <w:bCs/>
                <w:sz w:val="20"/>
                <w:szCs w:val="20"/>
                <w:lang w:val="ky-KG"/>
              </w:rPr>
              <w:t>2020-ж. бекит</w:t>
            </w:r>
          </w:p>
        </w:tc>
        <w:tc>
          <w:tcPr>
            <w:tcW w:w="1157" w:type="dxa"/>
            <w:tcBorders>
              <w:top w:val="single" w:sz="8" w:space="0" w:color="auto"/>
              <w:left w:val="single" w:sz="8" w:space="0" w:color="auto"/>
              <w:bottom w:val="single" w:sz="8" w:space="0" w:color="auto"/>
              <w:right w:val="single" w:sz="8" w:space="0" w:color="auto"/>
            </w:tcBorders>
            <w:vAlign w:val="center"/>
            <w:hideMark/>
          </w:tcPr>
          <w:p w:rsidR="000840DB" w:rsidRPr="00276586" w:rsidRDefault="000840DB" w:rsidP="00E46BAD">
            <w:pPr>
              <w:jc w:val="center"/>
              <w:rPr>
                <w:rFonts w:eastAsia="Calibri"/>
                <w:b/>
                <w:bCs/>
                <w:sz w:val="20"/>
                <w:szCs w:val="20"/>
                <w:lang w:val="ky-KG"/>
              </w:rPr>
            </w:pPr>
            <w:r w:rsidRPr="00276586">
              <w:rPr>
                <w:rFonts w:eastAsia="Calibri"/>
                <w:b/>
                <w:bCs/>
                <w:sz w:val="20"/>
                <w:szCs w:val="20"/>
                <w:lang w:val="ky-KG"/>
              </w:rPr>
              <w:t>2021-ж. долбоор</w:t>
            </w:r>
          </w:p>
        </w:tc>
        <w:tc>
          <w:tcPr>
            <w:tcW w:w="1158" w:type="dxa"/>
            <w:tcBorders>
              <w:top w:val="single" w:sz="8" w:space="0" w:color="auto"/>
              <w:left w:val="nil"/>
              <w:bottom w:val="single" w:sz="8" w:space="0" w:color="auto"/>
              <w:right w:val="single" w:sz="4" w:space="0" w:color="auto"/>
            </w:tcBorders>
            <w:vAlign w:val="center"/>
            <w:hideMark/>
          </w:tcPr>
          <w:p w:rsidR="000840DB" w:rsidRPr="00276586" w:rsidRDefault="000840DB" w:rsidP="00E46BAD">
            <w:pPr>
              <w:jc w:val="center"/>
              <w:rPr>
                <w:rFonts w:eastAsia="Calibri"/>
                <w:b/>
                <w:bCs/>
                <w:sz w:val="20"/>
                <w:szCs w:val="20"/>
                <w:lang w:val="ky-KG"/>
              </w:rPr>
            </w:pPr>
            <w:r w:rsidRPr="00276586">
              <w:rPr>
                <w:rFonts w:eastAsia="Calibri"/>
                <w:b/>
                <w:bCs/>
                <w:sz w:val="20"/>
                <w:szCs w:val="20"/>
                <w:lang w:val="ky-KG"/>
              </w:rPr>
              <w:t>четтөө</w:t>
            </w:r>
          </w:p>
        </w:tc>
        <w:tc>
          <w:tcPr>
            <w:tcW w:w="1157" w:type="dxa"/>
            <w:tcBorders>
              <w:top w:val="single" w:sz="8" w:space="0" w:color="auto"/>
              <w:left w:val="single" w:sz="4" w:space="0" w:color="auto"/>
              <w:bottom w:val="single" w:sz="8" w:space="0" w:color="auto"/>
              <w:right w:val="single" w:sz="8" w:space="0" w:color="auto"/>
            </w:tcBorders>
            <w:vAlign w:val="center"/>
            <w:hideMark/>
          </w:tcPr>
          <w:p w:rsidR="000840DB" w:rsidRPr="00276586" w:rsidRDefault="000840DB" w:rsidP="00E46BAD">
            <w:pPr>
              <w:jc w:val="center"/>
              <w:rPr>
                <w:rFonts w:eastAsia="Calibri"/>
                <w:b/>
                <w:bCs/>
                <w:sz w:val="20"/>
                <w:szCs w:val="20"/>
                <w:lang w:val="ky-KG"/>
              </w:rPr>
            </w:pPr>
            <w:r w:rsidRPr="00276586">
              <w:rPr>
                <w:rFonts w:eastAsia="Calibri"/>
                <w:b/>
                <w:bCs/>
                <w:sz w:val="20"/>
                <w:szCs w:val="20"/>
                <w:lang w:val="ky-KG"/>
              </w:rPr>
              <w:t>2022-ж. болжол</w:t>
            </w:r>
          </w:p>
        </w:tc>
        <w:tc>
          <w:tcPr>
            <w:tcW w:w="1158" w:type="dxa"/>
            <w:tcBorders>
              <w:top w:val="single" w:sz="8" w:space="0" w:color="auto"/>
              <w:left w:val="nil"/>
              <w:bottom w:val="single" w:sz="8" w:space="0" w:color="auto"/>
              <w:right w:val="single" w:sz="8" w:space="0" w:color="auto"/>
            </w:tcBorders>
            <w:vAlign w:val="center"/>
            <w:hideMark/>
          </w:tcPr>
          <w:p w:rsidR="000840DB" w:rsidRPr="00276586" w:rsidRDefault="000840DB" w:rsidP="00E46BAD">
            <w:pPr>
              <w:jc w:val="center"/>
              <w:rPr>
                <w:rFonts w:eastAsia="Calibri"/>
                <w:b/>
                <w:bCs/>
                <w:sz w:val="20"/>
                <w:szCs w:val="20"/>
                <w:lang w:val="ky-KG"/>
              </w:rPr>
            </w:pPr>
            <w:r w:rsidRPr="00276586">
              <w:rPr>
                <w:rFonts w:eastAsia="Calibri"/>
                <w:b/>
                <w:bCs/>
                <w:sz w:val="20"/>
                <w:szCs w:val="20"/>
                <w:lang w:val="ky-KG"/>
              </w:rPr>
              <w:t>2023-ж. болжол</w:t>
            </w:r>
          </w:p>
        </w:tc>
      </w:tr>
      <w:tr w:rsidR="000840DB" w:rsidRPr="00276586" w:rsidTr="00E46BAD">
        <w:trPr>
          <w:trHeight w:val="546"/>
        </w:trPr>
        <w:tc>
          <w:tcPr>
            <w:tcW w:w="2694" w:type="dxa"/>
            <w:tcBorders>
              <w:top w:val="single" w:sz="8" w:space="0" w:color="auto"/>
              <w:left w:val="single" w:sz="8" w:space="0" w:color="auto"/>
              <w:bottom w:val="single" w:sz="8" w:space="0" w:color="auto"/>
              <w:right w:val="single" w:sz="8" w:space="0" w:color="auto"/>
            </w:tcBorders>
            <w:noWrap/>
            <w:vAlign w:val="bottom"/>
          </w:tcPr>
          <w:p w:rsidR="000840DB" w:rsidRPr="00276586" w:rsidRDefault="000840DB" w:rsidP="00E46BAD">
            <w:pPr>
              <w:rPr>
                <w:b/>
                <w:bCs/>
                <w:sz w:val="20"/>
                <w:szCs w:val="20"/>
                <w:lang w:val="ky-KG"/>
              </w:rPr>
            </w:pPr>
            <w:r w:rsidRPr="00276586">
              <w:rPr>
                <w:sz w:val="20"/>
                <w:szCs w:val="20"/>
                <w:lang w:val="ky-KG"/>
              </w:rPr>
              <w:t xml:space="preserve">Бардыгы </w:t>
            </w:r>
          </w:p>
        </w:tc>
        <w:tc>
          <w:tcPr>
            <w:tcW w:w="1157" w:type="dxa"/>
            <w:tcBorders>
              <w:top w:val="single" w:sz="8" w:space="0" w:color="auto"/>
              <w:left w:val="nil"/>
              <w:bottom w:val="single" w:sz="8" w:space="0" w:color="auto"/>
              <w:right w:val="single" w:sz="8" w:space="0" w:color="auto"/>
            </w:tcBorders>
            <w:vAlign w:val="bottom"/>
          </w:tcPr>
          <w:p w:rsidR="000840DB" w:rsidRPr="00276586" w:rsidRDefault="000840DB" w:rsidP="00E46BAD">
            <w:pPr>
              <w:jc w:val="center"/>
              <w:rPr>
                <w:b/>
                <w:bCs/>
                <w:sz w:val="20"/>
                <w:szCs w:val="20"/>
                <w:lang w:val="ky-KG" w:eastAsia="ky-KG"/>
              </w:rPr>
            </w:pPr>
            <w:r w:rsidRPr="00276586">
              <w:rPr>
                <w:b/>
                <w:bCs/>
                <w:sz w:val="20"/>
                <w:szCs w:val="20"/>
                <w:lang w:val="ky-KG" w:eastAsia="ky-KG"/>
              </w:rPr>
              <w:t>97,0</w:t>
            </w:r>
          </w:p>
        </w:tc>
        <w:tc>
          <w:tcPr>
            <w:tcW w:w="1158" w:type="dxa"/>
            <w:tcBorders>
              <w:top w:val="single" w:sz="8" w:space="0" w:color="auto"/>
              <w:left w:val="nil"/>
              <w:bottom w:val="single" w:sz="8" w:space="0" w:color="auto"/>
              <w:right w:val="nil"/>
            </w:tcBorders>
            <w:vAlign w:val="bottom"/>
          </w:tcPr>
          <w:p w:rsidR="000840DB" w:rsidRPr="00276586" w:rsidRDefault="000840DB" w:rsidP="00E46BAD">
            <w:pPr>
              <w:jc w:val="center"/>
              <w:rPr>
                <w:b/>
                <w:bCs/>
                <w:sz w:val="20"/>
                <w:szCs w:val="20"/>
                <w:lang w:val="ky-KG" w:eastAsia="ky-KG"/>
              </w:rPr>
            </w:pPr>
            <w:r w:rsidRPr="00276586">
              <w:rPr>
                <w:b/>
                <w:bCs/>
                <w:sz w:val="20"/>
                <w:szCs w:val="20"/>
                <w:lang w:val="ky-KG" w:eastAsia="ky-KG"/>
              </w:rPr>
              <w:t>80,7</w:t>
            </w:r>
          </w:p>
        </w:tc>
        <w:tc>
          <w:tcPr>
            <w:tcW w:w="1157" w:type="dxa"/>
            <w:tcBorders>
              <w:top w:val="single" w:sz="8" w:space="0" w:color="auto"/>
              <w:left w:val="single" w:sz="8" w:space="0" w:color="auto"/>
              <w:bottom w:val="single" w:sz="8" w:space="0" w:color="auto"/>
              <w:right w:val="single" w:sz="8" w:space="0" w:color="auto"/>
            </w:tcBorders>
            <w:vAlign w:val="bottom"/>
          </w:tcPr>
          <w:p w:rsidR="000840DB" w:rsidRPr="00276586" w:rsidRDefault="000840DB" w:rsidP="00E46BAD">
            <w:pPr>
              <w:jc w:val="center"/>
              <w:rPr>
                <w:b/>
                <w:bCs/>
                <w:sz w:val="20"/>
                <w:szCs w:val="20"/>
                <w:lang w:val="ky-KG" w:eastAsia="ky-KG"/>
              </w:rPr>
            </w:pPr>
            <w:r w:rsidRPr="00276586">
              <w:rPr>
                <w:b/>
                <w:bCs/>
                <w:sz w:val="20"/>
                <w:szCs w:val="20"/>
                <w:lang w:val="ky-KG" w:eastAsia="ky-KG"/>
              </w:rPr>
              <w:t>63,4</w:t>
            </w:r>
          </w:p>
        </w:tc>
        <w:tc>
          <w:tcPr>
            <w:tcW w:w="1158" w:type="dxa"/>
            <w:tcBorders>
              <w:top w:val="single" w:sz="8" w:space="0" w:color="auto"/>
              <w:left w:val="nil"/>
              <w:bottom w:val="single" w:sz="8" w:space="0" w:color="auto"/>
              <w:right w:val="single" w:sz="4" w:space="0" w:color="auto"/>
            </w:tcBorders>
            <w:vAlign w:val="bottom"/>
          </w:tcPr>
          <w:p w:rsidR="000840DB" w:rsidRPr="00276586" w:rsidRDefault="000840DB" w:rsidP="00E46BAD">
            <w:pPr>
              <w:jc w:val="center"/>
              <w:rPr>
                <w:b/>
                <w:bCs/>
                <w:sz w:val="20"/>
                <w:szCs w:val="20"/>
                <w:lang w:val="ky-KG" w:eastAsia="ky-KG"/>
              </w:rPr>
            </w:pPr>
            <w:r w:rsidRPr="00276586">
              <w:rPr>
                <w:b/>
                <w:bCs/>
                <w:sz w:val="20"/>
                <w:szCs w:val="20"/>
                <w:lang w:val="ky-KG" w:eastAsia="ky-KG"/>
              </w:rPr>
              <w:t>-17,3</w:t>
            </w:r>
          </w:p>
        </w:tc>
        <w:tc>
          <w:tcPr>
            <w:tcW w:w="1157" w:type="dxa"/>
            <w:tcBorders>
              <w:top w:val="single" w:sz="8" w:space="0" w:color="auto"/>
              <w:left w:val="single" w:sz="4" w:space="0" w:color="auto"/>
              <w:bottom w:val="single" w:sz="8" w:space="0" w:color="auto"/>
              <w:right w:val="single" w:sz="8" w:space="0" w:color="auto"/>
            </w:tcBorders>
            <w:vAlign w:val="bottom"/>
          </w:tcPr>
          <w:p w:rsidR="000840DB" w:rsidRPr="00276586" w:rsidRDefault="000840DB" w:rsidP="00E46BAD">
            <w:pPr>
              <w:jc w:val="center"/>
              <w:rPr>
                <w:b/>
                <w:bCs/>
                <w:sz w:val="20"/>
                <w:szCs w:val="20"/>
                <w:lang w:val="ky-KG" w:eastAsia="ky-KG"/>
              </w:rPr>
            </w:pPr>
            <w:r w:rsidRPr="00276586">
              <w:rPr>
                <w:b/>
                <w:bCs/>
                <w:sz w:val="20"/>
                <w:szCs w:val="20"/>
                <w:lang w:val="ky-KG" w:eastAsia="ky-KG"/>
              </w:rPr>
              <w:t>49,3</w:t>
            </w:r>
          </w:p>
        </w:tc>
        <w:tc>
          <w:tcPr>
            <w:tcW w:w="1158" w:type="dxa"/>
            <w:tcBorders>
              <w:top w:val="single" w:sz="8" w:space="0" w:color="auto"/>
              <w:left w:val="nil"/>
              <w:bottom w:val="single" w:sz="8" w:space="0" w:color="auto"/>
              <w:right w:val="single" w:sz="8" w:space="0" w:color="auto"/>
            </w:tcBorders>
            <w:vAlign w:val="bottom"/>
          </w:tcPr>
          <w:p w:rsidR="000840DB" w:rsidRPr="00276586" w:rsidRDefault="000840DB" w:rsidP="00E46BAD">
            <w:pPr>
              <w:jc w:val="center"/>
              <w:rPr>
                <w:b/>
                <w:bCs/>
                <w:sz w:val="20"/>
                <w:szCs w:val="20"/>
                <w:lang w:val="ky-KG" w:eastAsia="ky-KG"/>
              </w:rPr>
            </w:pPr>
            <w:r w:rsidRPr="00276586">
              <w:rPr>
                <w:b/>
                <w:bCs/>
                <w:sz w:val="20"/>
                <w:szCs w:val="20"/>
                <w:lang w:val="ky-KG" w:eastAsia="ky-KG"/>
              </w:rPr>
              <w:t>49,7</w:t>
            </w:r>
          </w:p>
        </w:tc>
      </w:tr>
      <w:tr w:rsidR="000840DB" w:rsidRPr="00276586" w:rsidTr="00E46BAD">
        <w:trPr>
          <w:trHeight w:val="275"/>
        </w:trPr>
        <w:tc>
          <w:tcPr>
            <w:tcW w:w="2694" w:type="dxa"/>
            <w:tcBorders>
              <w:top w:val="single" w:sz="8" w:space="0" w:color="auto"/>
              <w:left w:val="single" w:sz="8" w:space="0" w:color="auto"/>
              <w:bottom w:val="single" w:sz="8" w:space="0" w:color="auto"/>
              <w:right w:val="single" w:sz="8" w:space="0" w:color="auto"/>
            </w:tcBorders>
            <w:noWrap/>
            <w:vAlign w:val="bottom"/>
          </w:tcPr>
          <w:p w:rsidR="000840DB" w:rsidRPr="00276586" w:rsidRDefault="000840DB" w:rsidP="00E46BAD">
            <w:pPr>
              <w:rPr>
                <w:iCs/>
                <w:sz w:val="20"/>
                <w:szCs w:val="20"/>
                <w:lang w:val="ky-KG"/>
              </w:rPr>
            </w:pPr>
            <w:r w:rsidRPr="00276586">
              <w:rPr>
                <w:iCs/>
                <w:sz w:val="20"/>
                <w:szCs w:val="20"/>
                <w:lang w:val="ky-KG"/>
              </w:rPr>
              <w:t>бюджеттик каражаттар</w:t>
            </w:r>
          </w:p>
        </w:tc>
        <w:tc>
          <w:tcPr>
            <w:tcW w:w="1157" w:type="dxa"/>
            <w:tcBorders>
              <w:top w:val="single" w:sz="8" w:space="0" w:color="auto"/>
              <w:left w:val="nil"/>
              <w:bottom w:val="single" w:sz="8" w:space="0" w:color="auto"/>
              <w:right w:val="single" w:sz="8" w:space="0" w:color="auto"/>
            </w:tcBorders>
            <w:vAlign w:val="bottom"/>
          </w:tcPr>
          <w:p w:rsidR="000840DB" w:rsidRPr="00276586" w:rsidRDefault="000840DB" w:rsidP="00E46BAD">
            <w:pPr>
              <w:jc w:val="center"/>
              <w:rPr>
                <w:sz w:val="20"/>
                <w:szCs w:val="20"/>
                <w:lang w:val="ky-KG" w:eastAsia="ky-KG"/>
              </w:rPr>
            </w:pPr>
            <w:r w:rsidRPr="00276586">
              <w:rPr>
                <w:sz w:val="20"/>
                <w:szCs w:val="20"/>
                <w:lang w:val="ky-KG" w:eastAsia="ky-KG"/>
              </w:rPr>
              <w:t>54,4</w:t>
            </w:r>
          </w:p>
        </w:tc>
        <w:tc>
          <w:tcPr>
            <w:tcW w:w="1158" w:type="dxa"/>
            <w:tcBorders>
              <w:top w:val="single" w:sz="8" w:space="0" w:color="auto"/>
              <w:left w:val="nil"/>
              <w:bottom w:val="single" w:sz="8" w:space="0" w:color="auto"/>
              <w:right w:val="nil"/>
            </w:tcBorders>
            <w:vAlign w:val="bottom"/>
          </w:tcPr>
          <w:p w:rsidR="000840DB" w:rsidRPr="00276586" w:rsidRDefault="000840DB" w:rsidP="00E46BAD">
            <w:pPr>
              <w:jc w:val="center"/>
              <w:rPr>
                <w:sz w:val="20"/>
                <w:szCs w:val="20"/>
                <w:lang w:val="ky-KG" w:eastAsia="ky-KG"/>
              </w:rPr>
            </w:pPr>
            <w:r w:rsidRPr="00276586">
              <w:rPr>
                <w:sz w:val="20"/>
                <w:szCs w:val="20"/>
                <w:lang w:val="ky-KG" w:eastAsia="ky-KG"/>
              </w:rPr>
              <w:t>58,2</w:t>
            </w:r>
          </w:p>
        </w:tc>
        <w:tc>
          <w:tcPr>
            <w:tcW w:w="1157" w:type="dxa"/>
            <w:tcBorders>
              <w:top w:val="single" w:sz="8" w:space="0" w:color="auto"/>
              <w:left w:val="single" w:sz="8" w:space="0" w:color="auto"/>
              <w:bottom w:val="single" w:sz="8" w:space="0" w:color="auto"/>
              <w:right w:val="single" w:sz="8" w:space="0" w:color="auto"/>
            </w:tcBorders>
            <w:vAlign w:val="bottom"/>
          </w:tcPr>
          <w:p w:rsidR="000840DB" w:rsidRPr="00276586" w:rsidRDefault="000840DB" w:rsidP="00E46BAD">
            <w:pPr>
              <w:jc w:val="center"/>
              <w:rPr>
                <w:sz w:val="20"/>
                <w:szCs w:val="20"/>
                <w:lang w:val="ky-KG" w:eastAsia="ky-KG"/>
              </w:rPr>
            </w:pPr>
            <w:r w:rsidRPr="00276586">
              <w:rPr>
                <w:sz w:val="20"/>
                <w:szCs w:val="20"/>
                <w:lang w:val="ky-KG" w:eastAsia="ky-KG"/>
              </w:rPr>
              <w:t>63,4</w:t>
            </w:r>
          </w:p>
        </w:tc>
        <w:tc>
          <w:tcPr>
            <w:tcW w:w="1158" w:type="dxa"/>
            <w:tcBorders>
              <w:top w:val="single" w:sz="8" w:space="0" w:color="auto"/>
              <w:left w:val="nil"/>
              <w:bottom w:val="single" w:sz="8" w:space="0" w:color="auto"/>
              <w:right w:val="single" w:sz="4" w:space="0" w:color="auto"/>
            </w:tcBorders>
            <w:vAlign w:val="bottom"/>
          </w:tcPr>
          <w:p w:rsidR="000840DB" w:rsidRPr="00276586" w:rsidRDefault="000840DB" w:rsidP="00E46BAD">
            <w:pPr>
              <w:jc w:val="center"/>
              <w:rPr>
                <w:sz w:val="20"/>
                <w:szCs w:val="20"/>
                <w:lang w:val="ky-KG" w:eastAsia="ky-KG"/>
              </w:rPr>
            </w:pPr>
            <w:r w:rsidRPr="00276586">
              <w:rPr>
                <w:sz w:val="20"/>
                <w:szCs w:val="20"/>
                <w:lang w:val="ky-KG" w:eastAsia="ky-KG"/>
              </w:rPr>
              <w:t>5,2</w:t>
            </w:r>
          </w:p>
        </w:tc>
        <w:tc>
          <w:tcPr>
            <w:tcW w:w="1157" w:type="dxa"/>
            <w:tcBorders>
              <w:top w:val="single" w:sz="8" w:space="0" w:color="auto"/>
              <w:left w:val="single" w:sz="4" w:space="0" w:color="auto"/>
              <w:bottom w:val="single" w:sz="8" w:space="0" w:color="auto"/>
              <w:right w:val="single" w:sz="8" w:space="0" w:color="auto"/>
            </w:tcBorders>
            <w:vAlign w:val="bottom"/>
          </w:tcPr>
          <w:p w:rsidR="000840DB" w:rsidRPr="00276586" w:rsidRDefault="000840DB" w:rsidP="00E46BAD">
            <w:pPr>
              <w:jc w:val="center"/>
              <w:rPr>
                <w:sz w:val="20"/>
                <w:szCs w:val="20"/>
                <w:lang w:val="ky-KG" w:eastAsia="ky-KG"/>
              </w:rPr>
            </w:pPr>
            <w:r w:rsidRPr="00276586">
              <w:rPr>
                <w:bCs/>
                <w:sz w:val="20"/>
                <w:szCs w:val="20"/>
                <w:lang w:val="ky-KG" w:eastAsia="ky-KG"/>
              </w:rPr>
              <w:t>49,3</w:t>
            </w:r>
          </w:p>
        </w:tc>
        <w:tc>
          <w:tcPr>
            <w:tcW w:w="1158" w:type="dxa"/>
            <w:tcBorders>
              <w:top w:val="single" w:sz="8" w:space="0" w:color="auto"/>
              <w:left w:val="nil"/>
              <w:bottom w:val="single" w:sz="8" w:space="0" w:color="auto"/>
              <w:right w:val="single" w:sz="8" w:space="0" w:color="auto"/>
            </w:tcBorders>
            <w:vAlign w:val="bottom"/>
          </w:tcPr>
          <w:p w:rsidR="000840DB" w:rsidRPr="00276586" w:rsidRDefault="000840DB" w:rsidP="00E46BAD">
            <w:pPr>
              <w:jc w:val="center"/>
              <w:rPr>
                <w:sz w:val="20"/>
                <w:szCs w:val="20"/>
                <w:lang w:val="ky-KG" w:eastAsia="ky-KG"/>
              </w:rPr>
            </w:pPr>
            <w:r w:rsidRPr="00276586">
              <w:rPr>
                <w:bCs/>
                <w:sz w:val="20"/>
                <w:szCs w:val="20"/>
                <w:lang w:val="ky-KG" w:eastAsia="ky-KG"/>
              </w:rPr>
              <w:t>49,7</w:t>
            </w:r>
          </w:p>
        </w:tc>
      </w:tr>
      <w:tr w:rsidR="000840DB" w:rsidRPr="00276586" w:rsidTr="00E46BAD">
        <w:trPr>
          <w:trHeight w:val="256"/>
        </w:trPr>
        <w:tc>
          <w:tcPr>
            <w:tcW w:w="2694" w:type="dxa"/>
            <w:tcBorders>
              <w:top w:val="single" w:sz="8" w:space="0" w:color="auto"/>
              <w:left w:val="single" w:sz="8" w:space="0" w:color="auto"/>
              <w:bottom w:val="single" w:sz="8" w:space="0" w:color="auto"/>
              <w:right w:val="single" w:sz="8" w:space="0" w:color="auto"/>
            </w:tcBorders>
            <w:noWrap/>
            <w:vAlign w:val="bottom"/>
          </w:tcPr>
          <w:p w:rsidR="000840DB" w:rsidRPr="00276586" w:rsidRDefault="000840DB" w:rsidP="00E46BAD">
            <w:pPr>
              <w:rPr>
                <w:iCs/>
                <w:sz w:val="20"/>
                <w:szCs w:val="20"/>
                <w:lang w:val="ky-KG"/>
              </w:rPr>
            </w:pPr>
            <w:r w:rsidRPr="00276586">
              <w:rPr>
                <w:iCs/>
                <w:sz w:val="20"/>
                <w:szCs w:val="20"/>
                <w:lang w:val="ky-KG"/>
              </w:rPr>
              <w:t xml:space="preserve">атайын эсептин каражаттары </w:t>
            </w:r>
          </w:p>
        </w:tc>
        <w:tc>
          <w:tcPr>
            <w:tcW w:w="1157" w:type="dxa"/>
            <w:tcBorders>
              <w:top w:val="single" w:sz="8" w:space="0" w:color="auto"/>
              <w:left w:val="nil"/>
              <w:bottom w:val="single" w:sz="8" w:space="0" w:color="auto"/>
              <w:right w:val="single" w:sz="8" w:space="0" w:color="auto"/>
            </w:tcBorders>
            <w:vAlign w:val="bottom"/>
          </w:tcPr>
          <w:p w:rsidR="000840DB" w:rsidRPr="00276586" w:rsidRDefault="000840DB" w:rsidP="00E46BAD">
            <w:pPr>
              <w:jc w:val="center"/>
              <w:rPr>
                <w:sz w:val="20"/>
                <w:szCs w:val="20"/>
                <w:lang w:val="ky-KG" w:eastAsia="ky-KG"/>
              </w:rPr>
            </w:pPr>
            <w:r w:rsidRPr="00276586">
              <w:rPr>
                <w:sz w:val="20"/>
                <w:szCs w:val="20"/>
                <w:lang w:val="ky-KG" w:eastAsia="ky-KG"/>
              </w:rPr>
              <w:t>42,6</w:t>
            </w:r>
          </w:p>
        </w:tc>
        <w:tc>
          <w:tcPr>
            <w:tcW w:w="1158" w:type="dxa"/>
            <w:tcBorders>
              <w:top w:val="single" w:sz="8" w:space="0" w:color="auto"/>
              <w:left w:val="nil"/>
              <w:bottom w:val="single" w:sz="8" w:space="0" w:color="auto"/>
              <w:right w:val="nil"/>
            </w:tcBorders>
            <w:vAlign w:val="bottom"/>
          </w:tcPr>
          <w:p w:rsidR="000840DB" w:rsidRPr="00276586" w:rsidRDefault="000840DB" w:rsidP="00E46BAD">
            <w:pPr>
              <w:jc w:val="center"/>
              <w:rPr>
                <w:sz w:val="20"/>
                <w:szCs w:val="20"/>
                <w:lang w:val="ky-KG" w:eastAsia="ky-KG"/>
              </w:rPr>
            </w:pPr>
            <w:r w:rsidRPr="00276586">
              <w:rPr>
                <w:sz w:val="20"/>
                <w:szCs w:val="20"/>
                <w:lang w:val="ky-KG" w:eastAsia="ky-KG"/>
              </w:rPr>
              <w:t>22,6</w:t>
            </w:r>
          </w:p>
        </w:tc>
        <w:tc>
          <w:tcPr>
            <w:tcW w:w="1157" w:type="dxa"/>
            <w:tcBorders>
              <w:top w:val="single" w:sz="8" w:space="0" w:color="auto"/>
              <w:left w:val="single" w:sz="8" w:space="0" w:color="auto"/>
              <w:bottom w:val="single" w:sz="8" w:space="0" w:color="auto"/>
              <w:right w:val="single" w:sz="8" w:space="0" w:color="auto"/>
            </w:tcBorders>
            <w:vAlign w:val="bottom"/>
          </w:tcPr>
          <w:p w:rsidR="000840DB" w:rsidRPr="00276586" w:rsidRDefault="000840DB" w:rsidP="00E46BAD">
            <w:pPr>
              <w:jc w:val="center"/>
              <w:rPr>
                <w:sz w:val="20"/>
                <w:szCs w:val="20"/>
                <w:lang w:val="ky-KG" w:eastAsia="ky-KG"/>
              </w:rPr>
            </w:pPr>
          </w:p>
        </w:tc>
        <w:tc>
          <w:tcPr>
            <w:tcW w:w="1158" w:type="dxa"/>
            <w:tcBorders>
              <w:top w:val="single" w:sz="8" w:space="0" w:color="auto"/>
              <w:left w:val="nil"/>
              <w:bottom w:val="single" w:sz="8" w:space="0" w:color="auto"/>
              <w:right w:val="single" w:sz="4" w:space="0" w:color="auto"/>
            </w:tcBorders>
            <w:vAlign w:val="bottom"/>
          </w:tcPr>
          <w:p w:rsidR="000840DB" w:rsidRPr="00276586" w:rsidRDefault="000840DB" w:rsidP="00E46BAD">
            <w:pPr>
              <w:jc w:val="center"/>
              <w:rPr>
                <w:sz w:val="20"/>
                <w:szCs w:val="20"/>
                <w:lang w:val="ky-KG" w:eastAsia="ky-KG"/>
              </w:rPr>
            </w:pPr>
            <w:r w:rsidRPr="00276586">
              <w:rPr>
                <w:sz w:val="20"/>
                <w:szCs w:val="20"/>
                <w:lang w:val="ky-KG" w:eastAsia="ky-KG"/>
              </w:rPr>
              <w:t xml:space="preserve"> -22,6</w:t>
            </w:r>
          </w:p>
        </w:tc>
        <w:tc>
          <w:tcPr>
            <w:tcW w:w="1157" w:type="dxa"/>
            <w:tcBorders>
              <w:top w:val="single" w:sz="8" w:space="0" w:color="auto"/>
              <w:left w:val="single" w:sz="4" w:space="0" w:color="auto"/>
              <w:bottom w:val="single" w:sz="8" w:space="0" w:color="auto"/>
              <w:right w:val="single" w:sz="8" w:space="0" w:color="auto"/>
            </w:tcBorders>
            <w:vAlign w:val="bottom"/>
          </w:tcPr>
          <w:p w:rsidR="000840DB" w:rsidRPr="00276586" w:rsidRDefault="000840DB" w:rsidP="00E46BAD">
            <w:pPr>
              <w:jc w:val="center"/>
              <w:rPr>
                <w:sz w:val="20"/>
                <w:szCs w:val="20"/>
                <w:lang w:val="ky-KG" w:eastAsia="ky-KG"/>
              </w:rPr>
            </w:pPr>
            <w:r w:rsidRPr="00276586">
              <w:rPr>
                <w:sz w:val="20"/>
                <w:szCs w:val="20"/>
                <w:lang w:val="ky-KG" w:eastAsia="ky-KG"/>
              </w:rPr>
              <w:t>0</w:t>
            </w:r>
          </w:p>
        </w:tc>
        <w:tc>
          <w:tcPr>
            <w:tcW w:w="1158" w:type="dxa"/>
            <w:tcBorders>
              <w:top w:val="single" w:sz="8" w:space="0" w:color="auto"/>
              <w:left w:val="nil"/>
              <w:bottom w:val="single" w:sz="8" w:space="0" w:color="auto"/>
              <w:right w:val="single" w:sz="8" w:space="0" w:color="auto"/>
            </w:tcBorders>
            <w:vAlign w:val="bottom"/>
          </w:tcPr>
          <w:p w:rsidR="000840DB" w:rsidRPr="00276586" w:rsidRDefault="000840DB" w:rsidP="00E46BAD">
            <w:pPr>
              <w:jc w:val="center"/>
              <w:rPr>
                <w:sz w:val="20"/>
                <w:szCs w:val="20"/>
                <w:lang w:val="ky-KG" w:eastAsia="ky-KG"/>
              </w:rPr>
            </w:pPr>
            <w:r w:rsidRPr="00276586">
              <w:rPr>
                <w:sz w:val="20"/>
                <w:szCs w:val="20"/>
                <w:lang w:val="ky-KG" w:eastAsia="ky-KG"/>
              </w:rPr>
              <w:t>0</w:t>
            </w:r>
          </w:p>
        </w:tc>
      </w:tr>
    </w:tbl>
    <w:p w:rsidR="000840DB" w:rsidRPr="00276586" w:rsidRDefault="000840DB" w:rsidP="000840DB">
      <w:pPr>
        <w:ind w:firstLine="709"/>
        <w:jc w:val="both"/>
        <w:rPr>
          <w:lang w:val="ky-KG"/>
        </w:rPr>
      </w:pPr>
    </w:p>
    <w:p w:rsidR="000840DB" w:rsidRPr="00276586" w:rsidRDefault="000840DB" w:rsidP="000840DB">
      <w:pPr>
        <w:spacing w:line="276" w:lineRule="auto"/>
        <w:ind w:firstLine="709"/>
        <w:jc w:val="both"/>
        <w:rPr>
          <w:rFonts w:eastAsia="Cambria"/>
          <w:lang w:val="ky-KG"/>
        </w:rPr>
      </w:pPr>
      <w:r w:rsidRPr="00276586">
        <w:rPr>
          <w:lang w:val="ky-KG"/>
        </w:rPr>
        <w:t xml:space="preserve">Бюджеттик каражаттар боюнча чыгашалар 5,2 млн. сомго, анын ичинде </w:t>
      </w:r>
      <w:r w:rsidRPr="00276586">
        <w:rPr>
          <w:color w:val="000000"/>
          <w:lang w:val="ky-KG" w:eastAsia="ky-KG"/>
        </w:rPr>
        <w:t>Кыргыз Республикасынын Өкмөтүнө караштуу Мамлекеттик мүлктү башкаруу боюнча фондунун алдындагы</w:t>
      </w:r>
      <w:r w:rsidRPr="00276586">
        <w:rPr>
          <w:lang w:val="ky-KG"/>
        </w:rPr>
        <w:t xml:space="preserve"> "Аукциондук борбор" мамлекеттик мекемесинин ишин камсыздоо үчүн 5,0 </w:t>
      </w:r>
      <w:r w:rsidRPr="00276586">
        <w:rPr>
          <w:rFonts w:eastAsia="Cambria"/>
          <w:lang w:val="ky-KG"/>
        </w:rPr>
        <w:t xml:space="preserve">млн. сомго </w:t>
      </w:r>
      <w:r w:rsidRPr="00276586">
        <w:rPr>
          <w:rFonts w:eastAsia="Cambria"/>
          <w:lang w:val="ky-KG" w:eastAsia="en-US"/>
        </w:rPr>
        <w:t xml:space="preserve">жана мамлекеттик жарандык кызматкерлердин жана муниципалдык кызматкерлердин эмгек акы системасын өркүндөтүү жана ишинин натыйжалуулугун жогорулатуу максатында эмгек акысын жогорулатууга байланыштуу 0,2 млн. сомго көбөйгөн. </w:t>
      </w:r>
    </w:p>
    <w:p w:rsidR="000840DB" w:rsidRPr="00276586" w:rsidRDefault="000840DB" w:rsidP="000840DB">
      <w:pPr>
        <w:spacing w:line="276" w:lineRule="auto"/>
        <w:ind w:firstLine="709"/>
        <w:jc w:val="both"/>
        <w:rPr>
          <w:bCs/>
          <w:i/>
          <w:lang w:val="ky-KG"/>
        </w:rPr>
      </w:pPr>
      <w:r w:rsidRPr="00276586">
        <w:rPr>
          <w:bCs/>
          <w:lang w:val="ky-KG"/>
        </w:rPr>
        <w:t xml:space="preserve">Бюджеттик каражаттар мамлекеттик мүлктү менчиктештирүүдөн, дивиденддерден, ижара акысынан жана мамлекеттик ишканалардын пайдасынан 50% чегерүүлөрүнөн каражаттардын түшүүсүн камсыздоо үчүн Фонддун негизги функциялык милдеттерин аткарууга, мамлекеттик менчикти башкарууга, мамлекеттик мүлктү менчиктештирүүгө, акционердик коомдордун дивиденддерди өз убагында төлөөсүн камсыздоону контролдоого жана чараларды жүргүзүүгө, мамлекеттик ишканалар менен иштөөгө жана мамлекеттик мүлктү эсепке алууну системалаштырууга багытталат. </w:t>
      </w:r>
    </w:p>
    <w:p w:rsidR="000840DB" w:rsidRPr="00276586" w:rsidRDefault="000840DB" w:rsidP="000840DB">
      <w:pPr>
        <w:widowControl w:val="0"/>
        <w:ind w:firstLine="708"/>
        <w:jc w:val="both"/>
        <w:rPr>
          <w:bCs/>
          <w:lang w:val="ky-KG"/>
        </w:rPr>
      </w:pPr>
    </w:p>
    <w:p w:rsidR="000840DB" w:rsidRPr="00276586" w:rsidRDefault="000840DB" w:rsidP="000840DB">
      <w:pPr>
        <w:ind w:firstLine="708"/>
        <w:jc w:val="center"/>
        <w:outlineLvl w:val="4"/>
        <w:rPr>
          <w:b/>
          <w:bCs/>
          <w:iCs/>
          <w:lang w:val="ky-KG"/>
        </w:rPr>
      </w:pPr>
      <w:r w:rsidRPr="00276586">
        <w:rPr>
          <w:b/>
          <w:bCs/>
          <w:iCs/>
          <w:lang w:val="ky-KG"/>
        </w:rPr>
        <w:lastRenderedPageBreak/>
        <w:t xml:space="preserve">Кыргыз Республикасынын Өкмөтүнө караштуу </w:t>
      </w:r>
    </w:p>
    <w:p w:rsidR="000840DB" w:rsidRPr="00276586" w:rsidRDefault="000840DB" w:rsidP="000840DB">
      <w:pPr>
        <w:ind w:firstLine="708"/>
        <w:jc w:val="center"/>
        <w:outlineLvl w:val="4"/>
        <w:rPr>
          <w:b/>
          <w:bCs/>
          <w:iCs/>
          <w:lang w:val="ky-KG"/>
        </w:rPr>
      </w:pPr>
      <w:r w:rsidRPr="00276586">
        <w:rPr>
          <w:b/>
          <w:bCs/>
          <w:iCs/>
          <w:lang w:val="ky-KG"/>
        </w:rPr>
        <w:t xml:space="preserve">Мамлекеттик материалдык резервдер фонду </w:t>
      </w:r>
    </w:p>
    <w:p w:rsidR="000840DB" w:rsidRPr="00276586" w:rsidRDefault="000840DB" w:rsidP="000840DB">
      <w:pPr>
        <w:ind w:firstLine="708"/>
        <w:jc w:val="center"/>
        <w:outlineLvl w:val="4"/>
        <w:rPr>
          <w:b/>
          <w:bCs/>
          <w:iCs/>
          <w:lang w:val="ky-KG"/>
        </w:rPr>
      </w:pPr>
    </w:p>
    <w:p w:rsidR="000840DB" w:rsidRPr="00276586" w:rsidRDefault="000840DB" w:rsidP="000840DB">
      <w:pPr>
        <w:ind w:firstLine="708"/>
        <w:jc w:val="both"/>
        <w:outlineLvl w:val="4"/>
        <w:rPr>
          <w:bCs/>
          <w:iCs/>
          <w:lang w:val="ky-KG"/>
        </w:rPr>
      </w:pPr>
      <w:r w:rsidRPr="00276586">
        <w:rPr>
          <w:bCs/>
          <w:iCs/>
          <w:lang w:val="ky-KG"/>
        </w:rPr>
        <w:t xml:space="preserve">Кыргыз Республикасынын Өкмөтүнө караштуу Мамлекеттик материалдык резервдер фондунун </w:t>
      </w:r>
      <w:r w:rsidRPr="00276586">
        <w:rPr>
          <w:b/>
          <w:bCs/>
          <w:iCs/>
          <w:lang w:val="ky-KG"/>
        </w:rPr>
        <w:t>2021-жылга</w:t>
      </w:r>
      <w:r w:rsidRPr="00276586">
        <w:rPr>
          <w:bCs/>
          <w:iCs/>
          <w:lang w:val="ky-KG"/>
        </w:rPr>
        <w:t xml:space="preserve"> чыгашалары </w:t>
      </w:r>
      <w:r w:rsidRPr="00276586">
        <w:rPr>
          <w:b/>
          <w:bCs/>
          <w:iCs/>
          <w:lang w:val="ky-KG"/>
        </w:rPr>
        <w:t>290,3 млн. сом</w:t>
      </w:r>
      <w:r w:rsidRPr="00276586">
        <w:rPr>
          <w:bCs/>
          <w:iCs/>
          <w:lang w:val="ky-KG"/>
        </w:rPr>
        <w:t xml:space="preserve"> суммада каралган жана эки функцияда берилген: 704 – экономикалык маселелер жана 701 –жалпы багыттагы мамлекеттик кызматтар. </w:t>
      </w:r>
    </w:p>
    <w:p w:rsidR="000840DB" w:rsidRPr="00276586" w:rsidRDefault="000840DB" w:rsidP="000840DB">
      <w:pPr>
        <w:ind w:firstLine="708"/>
        <w:jc w:val="both"/>
        <w:rPr>
          <w:rFonts w:eastAsia="Cambria"/>
          <w:b/>
          <w:lang w:val="ky-KG" w:eastAsia="en-US"/>
        </w:rPr>
      </w:pPr>
      <w:r w:rsidRPr="00276586">
        <w:rPr>
          <w:rFonts w:eastAsia="Cambria"/>
          <w:b/>
          <w:lang w:val="ky-KG" w:eastAsia="en-US"/>
        </w:rPr>
        <w:t xml:space="preserve">70411-бөлүм. “жалпы экономикалык маселелер” </w:t>
      </w:r>
    </w:p>
    <w:p w:rsidR="000840DB" w:rsidRPr="00276586" w:rsidRDefault="000840DB" w:rsidP="000840DB">
      <w:pPr>
        <w:ind w:firstLine="708"/>
        <w:jc w:val="both"/>
        <w:rPr>
          <w:rFonts w:eastAsia="Cambria"/>
          <w:lang w:val="ky-KG" w:eastAsia="en-US"/>
        </w:rPr>
      </w:pPr>
      <w:r w:rsidRPr="00276586">
        <w:rPr>
          <w:rFonts w:eastAsia="Cambria"/>
          <w:lang w:val="ky-KG" w:eastAsia="en-US"/>
        </w:rPr>
        <w:t xml:space="preserve">Кыргыз Республикасынын Өкмөтүнө караштуу </w:t>
      </w:r>
      <w:r w:rsidRPr="00276586">
        <w:rPr>
          <w:rFonts w:eastAsia="Cambria"/>
          <w:bCs/>
          <w:iCs/>
          <w:lang w:val="ky-KG" w:eastAsia="en-US"/>
        </w:rPr>
        <w:t xml:space="preserve">Материалдык резервдер фондунун чыгашалары </w:t>
      </w:r>
      <w:r w:rsidRPr="00276586">
        <w:rPr>
          <w:rFonts w:eastAsia="Cambria"/>
          <w:b/>
          <w:bCs/>
          <w:iCs/>
          <w:lang w:val="ky-KG" w:eastAsia="en-US"/>
        </w:rPr>
        <w:t>“жалпы экономикалык маселелер”</w:t>
      </w:r>
      <w:r w:rsidRPr="00276586">
        <w:rPr>
          <w:rFonts w:eastAsia="Cambria"/>
          <w:bCs/>
          <w:iCs/>
          <w:lang w:val="ky-KG" w:eastAsia="en-US"/>
        </w:rPr>
        <w:t xml:space="preserve"> бөлүмүнүн </w:t>
      </w:r>
      <w:r w:rsidRPr="00276586">
        <w:rPr>
          <w:rFonts w:eastAsia="Cambria"/>
          <w:b/>
          <w:bCs/>
          <w:iCs/>
          <w:lang w:val="ky-KG" w:eastAsia="en-US"/>
        </w:rPr>
        <w:t>“азык-түлүк коопсуздугу”</w:t>
      </w:r>
      <w:r w:rsidRPr="00276586">
        <w:rPr>
          <w:rFonts w:eastAsia="Cambria"/>
          <w:bCs/>
          <w:iCs/>
          <w:lang w:val="ky-KG" w:eastAsia="en-US"/>
        </w:rPr>
        <w:t xml:space="preserve"> боюнча 246,1 </w:t>
      </w:r>
      <w:r w:rsidRPr="00276586">
        <w:rPr>
          <w:rFonts w:eastAsia="Cambria"/>
          <w:lang w:val="ky-KG" w:eastAsia="en-US"/>
        </w:rPr>
        <w:t xml:space="preserve">млн. сом суммада каралган же 2020-жылдын бекитилген бюджетинин деңгээлинен, “стратегиялык запастар” – 220 млн сом жана “башка чыгашалар” – 26,1 млн. сом беренелери боюнча каражаттар кирет. </w:t>
      </w:r>
    </w:p>
    <w:p w:rsidR="000840DB" w:rsidRPr="00276586" w:rsidRDefault="000840DB" w:rsidP="000840DB">
      <w:pPr>
        <w:ind w:firstLine="708"/>
        <w:jc w:val="both"/>
        <w:rPr>
          <w:rFonts w:eastAsia="Cambria"/>
          <w:lang w:val="ky-KG" w:eastAsia="en-US"/>
        </w:rPr>
      </w:pPr>
      <w:r w:rsidRPr="00276586">
        <w:rPr>
          <w:rFonts w:eastAsia="Cambria"/>
          <w:lang w:val="ky-KG" w:eastAsia="en-US"/>
        </w:rPr>
        <w:t xml:space="preserve">Каражаттар топтоону уюштуруу, товардык-материалдык баалуулуктарды топтоо жана аларды мамлекеттик материалдык резервден сарптоого багытталат. </w:t>
      </w:r>
    </w:p>
    <w:p w:rsidR="000840DB" w:rsidRPr="00276586" w:rsidRDefault="000840DB" w:rsidP="000840DB">
      <w:pPr>
        <w:ind w:firstLine="709"/>
        <w:jc w:val="both"/>
        <w:rPr>
          <w:rFonts w:eastAsia="Cambria"/>
          <w:b/>
          <w:lang w:val="ky-KG" w:eastAsia="en-US"/>
        </w:rPr>
      </w:pPr>
      <w:r w:rsidRPr="00276586">
        <w:rPr>
          <w:rFonts w:eastAsia="Cambria"/>
          <w:b/>
          <w:lang w:val="ky-KG" w:eastAsia="en-US"/>
        </w:rPr>
        <w:t>70133-</w:t>
      </w:r>
      <w:r w:rsidRPr="00276586">
        <w:rPr>
          <w:rFonts w:eastAsia="Cambria"/>
          <w:lang w:val="ky-KG" w:eastAsia="en-US"/>
        </w:rPr>
        <w:t>бөлүм.</w:t>
      </w:r>
      <w:r w:rsidRPr="00276586">
        <w:rPr>
          <w:rFonts w:eastAsia="Cambria"/>
          <w:b/>
          <w:lang w:val="ky-KG" w:eastAsia="en-US"/>
        </w:rPr>
        <w:t xml:space="preserve"> “башка жалпы кызматтар”</w:t>
      </w:r>
    </w:p>
    <w:p w:rsidR="000840DB" w:rsidRPr="00276586" w:rsidRDefault="000840DB" w:rsidP="000840DB">
      <w:pPr>
        <w:ind w:firstLine="709"/>
        <w:jc w:val="both"/>
        <w:rPr>
          <w:rFonts w:eastAsia="Cambria"/>
          <w:lang w:val="ky-KG" w:eastAsia="en-US"/>
        </w:rPr>
      </w:pPr>
      <w:r w:rsidRPr="00276586">
        <w:rPr>
          <w:rFonts w:eastAsia="Cambria"/>
          <w:lang w:val="ky-KG" w:eastAsia="en-US"/>
        </w:rPr>
        <w:t xml:space="preserve">Кыргыз Республикасынын Өкмөтүнө караштуу Мамлекеттик материалдык резервдер фондунун "башка жалпы кызматтар" бөлүмү боюнча чыгашалары Фонддун Аппаратынын чыгымдарына 44,2 млн. сомду же 2020-жылдын бекитилген бюджетинин деңгээлинде түзөт. </w:t>
      </w:r>
    </w:p>
    <w:p w:rsidR="000840DB" w:rsidRPr="00276586" w:rsidRDefault="000840DB" w:rsidP="000840DB">
      <w:pPr>
        <w:shd w:val="clear" w:color="auto" w:fill="FFFFFF"/>
        <w:jc w:val="right"/>
        <w:rPr>
          <w:rFonts w:eastAsia="Cambria"/>
          <w:lang w:val="ky-KG" w:eastAsia="en-US"/>
        </w:rPr>
      </w:pPr>
    </w:p>
    <w:p w:rsidR="000840DB" w:rsidRPr="00276586" w:rsidRDefault="000840DB" w:rsidP="000840DB">
      <w:pPr>
        <w:shd w:val="clear" w:color="auto" w:fill="FFFFFF"/>
        <w:jc w:val="right"/>
        <w:rPr>
          <w:rFonts w:eastAsia="Cambria"/>
          <w:sz w:val="20"/>
          <w:szCs w:val="20"/>
          <w:lang w:val="ky-KG"/>
        </w:rPr>
      </w:pPr>
      <w:r w:rsidRPr="00276586">
        <w:rPr>
          <w:rFonts w:eastAsia="Cambria"/>
          <w:sz w:val="20"/>
          <w:szCs w:val="20"/>
          <w:lang w:val="ky-KG"/>
        </w:rPr>
        <w:t>млн. сом</w:t>
      </w:r>
    </w:p>
    <w:tbl>
      <w:tblPr>
        <w:tblpPr w:leftFromText="180" w:rightFromText="180" w:vertAnchor="text" w:horzAnchor="margin" w:tblpXSpec="center" w:tblpY="140"/>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235"/>
        <w:gridCol w:w="1204"/>
        <w:gridCol w:w="1205"/>
        <w:gridCol w:w="1205"/>
        <w:gridCol w:w="1205"/>
        <w:gridCol w:w="1205"/>
        <w:gridCol w:w="1205"/>
      </w:tblGrid>
      <w:tr w:rsidR="000840DB" w:rsidRPr="00276586" w:rsidTr="00E46BAD">
        <w:trPr>
          <w:trHeight w:val="709"/>
        </w:trPr>
        <w:tc>
          <w:tcPr>
            <w:tcW w:w="2235" w:type="dxa"/>
          </w:tcPr>
          <w:p w:rsidR="000840DB" w:rsidRPr="00276586" w:rsidRDefault="000840DB" w:rsidP="00E46BAD">
            <w:pPr>
              <w:spacing w:after="200" w:line="276" w:lineRule="auto"/>
              <w:jc w:val="center"/>
              <w:rPr>
                <w:rFonts w:eastAsia="Cambria"/>
                <w:b/>
                <w:sz w:val="22"/>
                <w:szCs w:val="22"/>
                <w:lang w:val="ky-KG" w:eastAsia="en-US"/>
              </w:rPr>
            </w:pPr>
            <w:r w:rsidRPr="00276586">
              <w:rPr>
                <w:rFonts w:eastAsia="Cambria"/>
                <w:b/>
                <w:sz w:val="22"/>
                <w:szCs w:val="22"/>
                <w:lang w:val="ky-KG" w:eastAsia="en-US"/>
              </w:rPr>
              <w:t>Аталышы</w:t>
            </w:r>
          </w:p>
        </w:tc>
        <w:tc>
          <w:tcPr>
            <w:tcW w:w="1204" w:type="dxa"/>
            <w:vAlign w:val="center"/>
          </w:tcPr>
          <w:p w:rsidR="000840DB" w:rsidRPr="00276586" w:rsidRDefault="000840DB" w:rsidP="00E46BAD">
            <w:pPr>
              <w:jc w:val="center"/>
              <w:rPr>
                <w:rFonts w:eastAsia="Calibri"/>
                <w:b/>
                <w:bCs/>
                <w:sz w:val="20"/>
                <w:szCs w:val="20"/>
                <w:lang w:val="ky-KG"/>
              </w:rPr>
            </w:pPr>
            <w:r w:rsidRPr="00276586">
              <w:rPr>
                <w:rFonts w:eastAsia="Calibri"/>
                <w:b/>
                <w:bCs/>
                <w:sz w:val="20"/>
                <w:szCs w:val="20"/>
                <w:lang w:val="ky-KG"/>
              </w:rPr>
              <w:t>2019-ж. факт</w:t>
            </w:r>
          </w:p>
        </w:tc>
        <w:tc>
          <w:tcPr>
            <w:tcW w:w="1205" w:type="dxa"/>
            <w:vAlign w:val="center"/>
          </w:tcPr>
          <w:p w:rsidR="000840DB" w:rsidRPr="00276586" w:rsidRDefault="000840DB" w:rsidP="00E46BAD">
            <w:pPr>
              <w:jc w:val="center"/>
              <w:rPr>
                <w:rFonts w:eastAsia="Calibri"/>
                <w:b/>
                <w:bCs/>
                <w:sz w:val="20"/>
                <w:szCs w:val="20"/>
                <w:lang w:val="ky-KG"/>
              </w:rPr>
            </w:pPr>
            <w:r w:rsidRPr="00276586">
              <w:rPr>
                <w:rFonts w:eastAsia="Calibri"/>
                <w:b/>
                <w:bCs/>
                <w:sz w:val="20"/>
                <w:szCs w:val="20"/>
                <w:lang w:val="ky-KG"/>
              </w:rPr>
              <w:t>2020-ж. бекит</w:t>
            </w:r>
          </w:p>
        </w:tc>
        <w:tc>
          <w:tcPr>
            <w:tcW w:w="1205" w:type="dxa"/>
            <w:vAlign w:val="center"/>
          </w:tcPr>
          <w:p w:rsidR="000840DB" w:rsidRPr="00276586" w:rsidRDefault="000840DB" w:rsidP="00E46BAD">
            <w:pPr>
              <w:jc w:val="center"/>
              <w:rPr>
                <w:rFonts w:eastAsia="Calibri"/>
                <w:b/>
                <w:bCs/>
                <w:sz w:val="20"/>
                <w:szCs w:val="20"/>
                <w:lang w:val="ky-KG"/>
              </w:rPr>
            </w:pPr>
            <w:r w:rsidRPr="00276586">
              <w:rPr>
                <w:rFonts w:eastAsia="Calibri"/>
                <w:b/>
                <w:bCs/>
                <w:sz w:val="20"/>
                <w:szCs w:val="20"/>
                <w:lang w:val="ky-KG"/>
              </w:rPr>
              <w:t>2021-ж. долбоор</w:t>
            </w:r>
          </w:p>
        </w:tc>
        <w:tc>
          <w:tcPr>
            <w:tcW w:w="1205" w:type="dxa"/>
            <w:vAlign w:val="center"/>
          </w:tcPr>
          <w:p w:rsidR="000840DB" w:rsidRPr="00276586" w:rsidRDefault="000840DB" w:rsidP="00E46BAD">
            <w:pPr>
              <w:jc w:val="center"/>
              <w:rPr>
                <w:rFonts w:eastAsia="Calibri"/>
                <w:b/>
                <w:bCs/>
                <w:sz w:val="20"/>
                <w:szCs w:val="20"/>
                <w:lang w:val="ky-KG"/>
              </w:rPr>
            </w:pPr>
            <w:r w:rsidRPr="00276586">
              <w:rPr>
                <w:rFonts w:eastAsia="Calibri"/>
                <w:b/>
                <w:bCs/>
                <w:sz w:val="20"/>
                <w:szCs w:val="20"/>
                <w:lang w:val="ky-KG"/>
              </w:rPr>
              <w:t>четтөө</w:t>
            </w:r>
          </w:p>
        </w:tc>
        <w:tc>
          <w:tcPr>
            <w:tcW w:w="1205" w:type="dxa"/>
            <w:vAlign w:val="center"/>
          </w:tcPr>
          <w:p w:rsidR="000840DB" w:rsidRPr="00276586" w:rsidRDefault="000840DB" w:rsidP="00E46BAD">
            <w:pPr>
              <w:jc w:val="center"/>
              <w:rPr>
                <w:rFonts w:eastAsia="Calibri"/>
                <w:b/>
                <w:bCs/>
                <w:sz w:val="20"/>
                <w:szCs w:val="20"/>
                <w:lang w:val="ky-KG"/>
              </w:rPr>
            </w:pPr>
            <w:r w:rsidRPr="00276586">
              <w:rPr>
                <w:rFonts w:eastAsia="Calibri"/>
                <w:b/>
                <w:bCs/>
                <w:sz w:val="20"/>
                <w:szCs w:val="20"/>
                <w:lang w:val="ky-KG"/>
              </w:rPr>
              <w:t>2022-ж. болжол</w:t>
            </w:r>
          </w:p>
        </w:tc>
        <w:tc>
          <w:tcPr>
            <w:tcW w:w="1205" w:type="dxa"/>
            <w:vAlign w:val="center"/>
          </w:tcPr>
          <w:p w:rsidR="000840DB" w:rsidRPr="00276586" w:rsidRDefault="000840DB" w:rsidP="00E46BAD">
            <w:pPr>
              <w:jc w:val="center"/>
              <w:rPr>
                <w:rFonts w:eastAsia="Calibri"/>
                <w:b/>
                <w:bCs/>
                <w:sz w:val="20"/>
                <w:szCs w:val="20"/>
                <w:lang w:val="ky-KG"/>
              </w:rPr>
            </w:pPr>
            <w:r w:rsidRPr="00276586">
              <w:rPr>
                <w:rFonts w:eastAsia="Calibri"/>
                <w:b/>
                <w:bCs/>
                <w:sz w:val="20"/>
                <w:szCs w:val="20"/>
                <w:lang w:val="ky-KG"/>
              </w:rPr>
              <w:t>2023-ж. болжол</w:t>
            </w:r>
          </w:p>
        </w:tc>
      </w:tr>
      <w:tr w:rsidR="000840DB" w:rsidRPr="00276586" w:rsidTr="00E46BAD">
        <w:trPr>
          <w:trHeight w:val="255"/>
        </w:trPr>
        <w:tc>
          <w:tcPr>
            <w:tcW w:w="2235" w:type="dxa"/>
            <w:shd w:val="clear" w:color="000000" w:fill="FFFFFF"/>
            <w:vAlign w:val="bottom"/>
          </w:tcPr>
          <w:p w:rsidR="000840DB" w:rsidRPr="00276586" w:rsidRDefault="000840DB" w:rsidP="00E46BAD">
            <w:pPr>
              <w:jc w:val="both"/>
              <w:rPr>
                <w:rFonts w:eastAsia="Cambria"/>
                <w:bCs/>
                <w:lang w:val="ky-KG" w:eastAsia="en-US"/>
              </w:rPr>
            </w:pPr>
            <w:r w:rsidRPr="00276586">
              <w:rPr>
                <w:sz w:val="20"/>
                <w:szCs w:val="20"/>
                <w:lang w:val="ky-KG"/>
              </w:rPr>
              <w:t>Бардыгы</w:t>
            </w:r>
          </w:p>
        </w:tc>
        <w:tc>
          <w:tcPr>
            <w:tcW w:w="1204" w:type="dxa"/>
            <w:shd w:val="clear" w:color="000000" w:fill="FFFFFF"/>
            <w:vAlign w:val="bottom"/>
          </w:tcPr>
          <w:p w:rsidR="000840DB" w:rsidRPr="00276586" w:rsidRDefault="000840DB" w:rsidP="00E46BAD">
            <w:pPr>
              <w:jc w:val="center"/>
              <w:rPr>
                <w:rFonts w:eastAsia="Cambria"/>
                <w:b/>
                <w:bCs/>
                <w:sz w:val="20"/>
                <w:szCs w:val="20"/>
                <w:lang w:val="ky-KG" w:eastAsia="en-US"/>
              </w:rPr>
            </w:pPr>
            <w:r w:rsidRPr="00276586">
              <w:rPr>
                <w:rFonts w:eastAsia="Cambria"/>
                <w:b/>
                <w:bCs/>
                <w:sz w:val="20"/>
                <w:szCs w:val="20"/>
                <w:lang w:val="ky-KG" w:eastAsia="en-US"/>
              </w:rPr>
              <w:t>748,8</w:t>
            </w:r>
          </w:p>
        </w:tc>
        <w:tc>
          <w:tcPr>
            <w:tcW w:w="1205" w:type="dxa"/>
            <w:shd w:val="clear" w:color="000000" w:fill="FFFFFF"/>
            <w:vAlign w:val="bottom"/>
          </w:tcPr>
          <w:p w:rsidR="000840DB" w:rsidRPr="00276586" w:rsidRDefault="000840DB" w:rsidP="00E46BAD">
            <w:pPr>
              <w:jc w:val="center"/>
              <w:rPr>
                <w:rFonts w:eastAsia="Cambria"/>
                <w:b/>
                <w:bCs/>
                <w:sz w:val="20"/>
                <w:szCs w:val="20"/>
                <w:lang w:val="ky-KG" w:eastAsia="en-US"/>
              </w:rPr>
            </w:pPr>
            <w:r w:rsidRPr="00276586">
              <w:rPr>
                <w:rFonts w:eastAsia="Cambria"/>
                <w:b/>
                <w:bCs/>
                <w:sz w:val="20"/>
                <w:szCs w:val="20"/>
                <w:lang w:val="ky-KG" w:eastAsia="en-US"/>
              </w:rPr>
              <w:t>290,3</w:t>
            </w:r>
          </w:p>
        </w:tc>
        <w:tc>
          <w:tcPr>
            <w:tcW w:w="1205" w:type="dxa"/>
            <w:shd w:val="clear" w:color="000000" w:fill="FFFFFF"/>
            <w:vAlign w:val="bottom"/>
          </w:tcPr>
          <w:p w:rsidR="000840DB" w:rsidRPr="00276586" w:rsidRDefault="000840DB" w:rsidP="00E46BAD">
            <w:pPr>
              <w:jc w:val="center"/>
              <w:rPr>
                <w:rFonts w:eastAsia="Cambria"/>
                <w:b/>
                <w:bCs/>
                <w:sz w:val="20"/>
                <w:szCs w:val="20"/>
                <w:lang w:val="ky-KG" w:eastAsia="en-US"/>
              </w:rPr>
            </w:pPr>
            <w:r w:rsidRPr="00276586">
              <w:rPr>
                <w:rFonts w:eastAsia="Cambria"/>
                <w:b/>
                <w:bCs/>
                <w:sz w:val="20"/>
                <w:szCs w:val="20"/>
                <w:lang w:val="ky-KG" w:eastAsia="en-US"/>
              </w:rPr>
              <w:t>290,3</w:t>
            </w:r>
          </w:p>
        </w:tc>
        <w:tc>
          <w:tcPr>
            <w:tcW w:w="1205" w:type="dxa"/>
            <w:shd w:val="clear" w:color="000000" w:fill="FFFFFF"/>
            <w:vAlign w:val="bottom"/>
          </w:tcPr>
          <w:p w:rsidR="000840DB" w:rsidRPr="00276586" w:rsidRDefault="000840DB" w:rsidP="00E46BAD">
            <w:pPr>
              <w:jc w:val="center"/>
              <w:rPr>
                <w:rFonts w:eastAsia="Cambria"/>
                <w:b/>
                <w:bCs/>
                <w:sz w:val="20"/>
                <w:szCs w:val="20"/>
                <w:lang w:val="ky-KG" w:eastAsia="en-US"/>
              </w:rPr>
            </w:pPr>
            <w:r w:rsidRPr="00276586">
              <w:rPr>
                <w:rFonts w:eastAsia="Cambria"/>
                <w:b/>
                <w:bCs/>
                <w:sz w:val="20"/>
                <w:szCs w:val="20"/>
                <w:lang w:val="ky-KG" w:eastAsia="en-US"/>
              </w:rPr>
              <w:t>0</w:t>
            </w:r>
          </w:p>
        </w:tc>
        <w:tc>
          <w:tcPr>
            <w:tcW w:w="1205" w:type="dxa"/>
            <w:shd w:val="clear" w:color="000000" w:fill="FFFFFF"/>
            <w:vAlign w:val="bottom"/>
          </w:tcPr>
          <w:p w:rsidR="000840DB" w:rsidRPr="00276586" w:rsidRDefault="000840DB" w:rsidP="00E46BAD">
            <w:pPr>
              <w:jc w:val="center"/>
              <w:rPr>
                <w:rFonts w:eastAsia="Cambria"/>
                <w:b/>
                <w:bCs/>
                <w:sz w:val="20"/>
                <w:szCs w:val="20"/>
                <w:lang w:val="ky-KG" w:eastAsia="en-US"/>
              </w:rPr>
            </w:pPr>
            <w:r w:rsidRPr="00276586">
              <w:rPr>
                <w:rFonts w:eastAsia="Cambria"/>
                <w:b/>
                <w:bCs/>
                <w:sz w:val="20"/>
                <w:szCs w:val="20"/>
                <w:lang w:val="ky-KG" w:eastAsia="en-US"/>
              </w:rPr>
              <w:t>296,0</w:t>
            </w:r>
          </w:p>
        </w:tc>
        <w:tc>
          <w:tcPr>
            <w:tcW w:w="1205" w:type="dxa"/>
            <w:shd w:val="clear" w:color="000000" w:fill="FFFFFF"/>
            <w:vAlign w:val="bottom"/>
          </w:tcPr>
          <w:p w:rsidR="000840DB" w:rsidRPr="00276586" w:rsidRDefault="000840DB" w:rsidP="00E46BAD">
            <w:pPr>
              <w:jc w:val="center"/>
              <w:rPr>
                <w:rFonts w:eastAsia="Cambria"/>
                <w:b/>
                <w:bCs/>
                <w:sz w:val="20"/>
                <w:szCs w:val="20"/>
                <w:lang w:val="ky-KG" w:eastAsia="en-US"/>
              </w:rPr>
            </w:pPr>
            <w:r w:rsidRPr="00276586">
              <w:rPr>
                <w:rFonts w:eastAsia="Cambria"/>
                <w:b/>
                <w:bCs/>
                <w:sz w:val="20"/>
                <w:szCs w:val="20"/>
                <w:lang w:val="ky-KG" w:eastAsia="en-US"/>
              </w:rPr>
              <w:t>298,5</w:t>
            </w:r>
          </w:p>
        </w:tc>
      </w:tr>
      <w:tr w:rsidR="000840DB" w:rsidRPr="00276586" w:rsidTr="00E46BAD">
        <w:trPr>
          <w:trHeight w:val="255"/>
        </w:trPr>
        <w:tc>
          <w:tcPr>
            <w:tcW w:w="2235" w:type="dxa"/>
            <w:shd w:val="clear" w:color="000000" w:fill="FFFFFF"/>
            <w:vAlign w:val="bottom"/>
          </w:tcPr>
          <w:p w:rsidR="000840DB" w:rsidRPr="00276586" w:rsidRDefault="000840DB" w:rsidP="00E46BAD">
            <w:pPr>
              <w:jc w:val="both"/>
              <w:rPr>
                <w:rFonts w:eastAsia="Cambria"/>
                <w:sz w:val="20"/>
                <w:szCs w:val="20"/>
                <w:lang w:val="ky-KG" w:eastAsia="en-US"/>
              </w:rPr>
            </w:pPr>
            <w:r w:rsidRPr="00276586">
              <w:rPr>
                <w:rFonts w:eastAsia="Calibri"/>
                <w:sz w:val="20"/>
                <w:szCs w:val="20"/>
                <w:lang w:val="ky-KG"/>
              </w:rPr>
              <w:t>бюджеттик каражаттар</w:t>
            </w:r>
          </w:p>
        </w:tc>
        <w:tc>
          <w:tcPr>
            <w:tcW w:w="1204" w:type="dxa"/>
            <w:shd w:val="clear" w:color="000000" w:fill="FFFFFF"/>
            <w:vAlign w:val="bottom"/>
          </w:tcPr>
          <w:p w:rsidR="000840DB" w:rsidRPr="00276586" w:rsidRDefault="000840DB" w:rsidP="00E46BAD">
            <w:pPr>
              <w:jc w:val="center"/>
              <w:rPr>
                <w:rFonts w:eastAsia="Cambria"/>
                <w:b/>
                <w:bCs/>
                <w:sz w:val="20"/>
                <w:szCs w:val="20"/>
                <w:lang w:val="ky-KG" w:eastAsia="en-US"/>
              </w:rPr>
            </w:pPr>
            <w:r w:rsidRPr="00276586">
              <w:rPr>
                <w:rFonts w:eastAsia="Cambria"/>
                <w:b/>
                <w:bCs/>
                <w:sz w:val="20"/>
                <w:szCs w:val="20"/>
                <w:lang w:val="ky-KG" w:eastAsia="en-US"/>
              </w:rPr>
              <w:t>748,6</w:t>
            </w:r>
          </w:p>
        </w:tc>
        <w:tc>
          <w:tcPr>
            <w:tcW w:w="1205" w:type="dxa"/>
            <w:shd w:val="clear" w:color="000000" w:fill="FFFFFF"/>
            <w:vAlign w:val="bottom"/>
          </w:tcPr>
          <w:p w:rsidR="000840DB" w:rsidRPr="00276586" w:rsidRDefault="000840DB" w:rsidP="00E46BAD">
            <w:pPr>
              <w:jc w:val="center"/>
              <w:rPr>
                <w:rFonts w:eastAsia="Cambria"/>
                <w:b/>
                <w:bCs/>
                <w:sz w:val="20"/>
                <w:szCs w:val="20"/>
                <w:lang w:val="ky-KG" w:eastAsia="en-US"/>
              </w:rPr>
            </w:pPr>
            <w:r w:rsidRPr="00276586">
              <w:rPr>
                <w:rFonts w:eastAsia="Cambria"/>
                <w:b/>
                <w:bCs/>
                <w:sz w:val="20"/>
                <w:szCs w:val="20"/>
                <w:lang w:val="ky-KG" w:eastAsia="en-US"/>
              </w:rPr>
              <w:t>290,3</w:t>
            </w:r>
          </w:p>
        </w:tc>
        <w:tc>
          <w:tcPr>
            <w:tcW w:w="1205" w:type="dxa"/>
            <w:shd w:val="clear" w:color="000000" w:fill="FFFFFF"/>
            <w:vAlign w:val="bottom"/>
          </w:tcPr>
          <w:p w:rsidR="000840DB" w:rsidRPr="00276586" w:rsidRDefault="000840DB" w:rsidP="00E46BAD">
            <w:pPr>
              <w:jc w:val="center"/>
              <w:rPr>
                <w:rFonts w:eastAsia="Cambria"/>
                <w:b/>
                <w:bCs/>
                <w:sz w:val="20"/>
                <w:szCs w:val="20"/>
                <w:lang w:val="ky-KG" w:eastAsia="en-US"/>
              </w:rPr>
            </w:pPr>
            <w:r w:rsidRPr="00276586">
              <w:rPr>
                <w:rFonts w:eastAsia="Cambria"/>
                <w:b/>
                <w:bCs/>
                <w:sz w:val="20"/>
                <w:szCs w:val="20"/>
                <w:lang w:val="ky-KG" w:eastAsia="en-US"/>
              </w:rPr>
              <w:t>290,3</w:t>
            </w:r>
          </w:p>
        </w:tc>
        <w:tc>
          <w:tcPr>
            <w:tcW w:w="1205" w:type="dxa"/>
            <w:shd w:val="clear" w:color="000000" w:fill="FFFFFF"/>
            <w:vAlign w:val="bottom"/>
          </w:tcPr>
          <w:p w:rsidR="000840DB" w:rsidRPr="00276586" w:rsidRDefault="000840DB" w:rsidP="00E46BAD">
            <w:pPr>
              <w:jc w:val="center"/>
              <w:rPr>
                <w:rFonts w:eastAsia="Cambria"/>
                <w:b/>
                <w:bCs/>
                <w:sz w:val="20"/>
                <w:szCs w:val="20"/>
                <w:lang w:val="ky-KG" w:eastAsia="en-US"/>
              </w:rPr>
            </w:pPr>
            <w:r w:rsidRPr="00276586">
              <w:rPr>
                <w:rFonts w:eastAsia="Cambria"/>
                <w:b/>
                <w:bCs/>
                <w:sz w:val="20"/>
                <w:szCs w:val="20"/>
                <w:lang w:val="ky-KG" w:eastAsia="en-US"/>
              </w:rPr>
              <w:t>0</w:t>
            </w:r>
          </w:p>
        </w:tc>
        <w:tc>
          <w:tcPr>
            <w:tcW w:w="1205" w:type="dxa"/>
            <w:shd w:val="clear" w:color="000000" w:fill="FFFFFF"/>
            <w:vAlign w:val="bottom"/>
          </w:tcPr>
          <w:p w:rsidR="000840DB" w:rsidRPr="00276586" w:rsidRDefault="000840DB" w:rsidP="00E46BAD">
            <w:pPr>
              <w:jc w:val="center"/>
              <w:rPr>
                <w:rFonts w:eastAsia="Cambria"/>
                <w:b/>
                <w:bCs/>
                <w:sz w:val="20"/>
                <w:szCs w:val="20"/>
                <w:lang w:val="ky-KG" w:eastAsia="en-US"/>
              </w:rPr>
            </w:pPr>
            <w:r w:rsidRPr="00276586">
              <w:rPr>
                <w:rFonts w:eastAsia="Cambria"/>
                <w:b/>
                <w:bCs/>
                <w:sz w:val="20"/>
                <w:szCs w:val="20"/>
                <w:lang w:val="ky-KG" w:eastAsia="en-US"/>
              </w:rPr>
              <w:t>296,0</w:t>
            </w:r>
          </w:p>
        </w:tc>
        <w:tc>
          <w:tcPr>
            <w:tcW w:w="1205" w:type="dxa"/>
            <w:shd w:val="clear" w:color="000000" w:fill="FFFFFF"/>
            <w:vAlign w:val="bottom"/>
          </w:tcPr>
          <w:p w:rsidR="000840DB" w:rsidRPr="00276586" w:rsidRDefault="000840DB" w:rsidP="00E46BAD">
            <w:pPr>
              <w:jc w:val="center"/>
              <w:rPr>
                <w:rFonts w:eastAsia="Cambria"/>
                <w:b/>
                <w:bCs/>
                <w:sz w:val="20"/>
                <w:szCs w:val="20"/>
                <w:lang w:val="ky-KG" w:eastAsia="en-US"/>
              </w:rPr>
            </w:pPr>
            <w:r w:rsidRPr="00276586">
              <w:rPr>
                <w:rFonts w:eastAsia="Cambria"/>
                <w:b/>
                <w:bCs/>
                <w:sz w:val="20"/>
                <w:szCs w:val="20"/>
                <w:lang w:val="ky-KG" w:eastAsia="en-US"/>
              </w:rPr>
              <w:t>298,5</w:t>
            </w:r>
          </w:p>
        </w:tc>
      </w:tr>
      <w:tr w:rsidR="000840DB" w:rsidRPr="00276586" w:rsidTr="00E46BAD">
        <w:trPr>
          <w:trHeight w:val="255"/>
        </w:trPr>
        <w:tc>
          <w:tcPr>
            <w:tcW w:w="2235" w:type="dxa"/>
            <w:shd w:val="clear" w:color="000000" w:fill="FFFFFF"/>
            <w:vAlign w:val="bottom"/>
          </w:tcPr>
          <w:p w:rsidR="000840DB" w:rsidRPr="00276586" w:rsidRDefault="000840DB" w:rsidP="00E46BAD">
            <w:pPr>
              <w:jc w:val="both"/>
              <w:rPr>
                <w:rFonts w:eastAsia="Cambria"/>
                <w:sz w:val="20"/>
                <w:szCs w:val="20"/>
                <w:lang w:val="ky-KG" w:eastAsia="en-US"/>
              </w:rPr>
            </w:pPr>
            <w:r w:rsidRPr="00276586">
              <w:rPr>
                <w:rFonts w:eastAsia="Cambria"/>
                <w:sz w:val="20"/>
                <w:szCs w:val="20"/>
                <w:lang w:val="ky-KG" w:eastAsia="en-US"/>
              </w:rPr>
              <w:t>башка жалпы кызматтар 70133</w:t>
            </w:r>
          </w:p>
        </w:tc>
        <w:tc>
          <w:tcPr>
            <w:tcW w:w="1204" w:type="dxa"/>
            <w:shd w:val="clear" w:color="000000" w:fill="FFFFFF"/>
            <w:vAlign w:val="bottom"/>
          </w:tcPr>
          <w:p w:rsidR="000840DB" w:rsidRPr="00276586" w:rsidRDefault="000840DB" w:rsidP="00E46BAD">
            <w:pPr>
              <w:jc w:val="center"/>
              <w:rPr>
                <w:rFonts w:eastAsia="Cambria"/>
                <w:sz w:val="20"/>
                <w:szCs w:val="20"/>
                <w:lang w:val="ky-KG" w:eastAsia="en-US"/>
              </w:rPr>
            </w:pPr>
            <w:r w:rsidRPr="00276586">
              <w:rPr>
                <w:rFonts w:eastAsia="Cambria"/>
                <w:sz w:val="20"/>
                <w:szCs w:val="20"/>
                <w:lang w:val="ky-KG" w:eastAsia="en-US"/>
              </w:rPr>
              <w:t>41,0</w:t>
            </w:r>
          </w:p>
        </w:tc>
        <w:tc>
          <w:tcPr>
            <w:tcW w:w="1205" w:type="dxa"/>
            <w:shd w:val="clear" w:color="000000" w:fill="FFFFFF"/>
            <w:vAlign w:val="bottom"/>
          </w:tcPr>
          <w:p w:rsidR="000840DB" w:rsidRPr="00276586" w:rsidRDefault="000840DB" w:rsidP="00E46BAD">
            <w:pPr>
              <w:jc w:val="center"/>
              <w:rPr>
                <w:rFonts w:eastAsia="Cambria"/>
                <w:sz w:val="20"/>
                <w:szCs w:val="20"/>
                <w:lang w:val="ky-KG" w:eastAsia="en-US"/>
              </w:rPr>
            </w:pPr>
            <w:r w:rsidRPr="00276586">
              <w:rPr>
                <w:rFonts w:eastAsia="Cambria"/>
                <w:sz w:val="20"/>
                <w:szCs w:val="20"/>
                <w:lang w:val="ky-KG" w:eastAsia="en-US"/>
              </w:rPr>
              <w:t>44,3</w:t>
            </w:r>
          </w:p>
        </w:tc>
        <w:tc>
          <w:tcPr>
            <w:tcW w:w="1205" w:type="dxa"/>
            <w:shd w:val="clear" w:color="000000" w:fill="FFFFFF"/>
            <w:vAlign w:val="bottom"/>
          </w:tcPr>
          <w:p w:rsidR="000840DB" w:rsidRPr="00276586" w:rsidRDefault="000840DB" w:rsidP="00E46BAD">
            <w:pPr>
              <w:jc w:val="center"/>
              <w:rPr>
                <w:rFonts w:eastAsia="Cambria"/>
                <w:sz w:val="20"/>
                <w:szCs w:val="20"/>
                <w:lang w:val="ky-KG" w:eastAsia="en-US"/>
              </w:rPr>
            </w:pPr>
            <w:r w:rsidRPr="00276586">
              <w:rPr>
                <w:rFonts w:eastAsia="Cambria"/>
                <w:sz w:val="20"/>
                <w:szCs w:val="20"/>
                <w:lang w:val="ky-KG" w:eastAsia="en-US"/>
              </w:rPr>
              <w:t>44,2</w:t>
            </w:r>
          </w:p>
        </w:tc>
        <w:tc>
          <w:tcPr>
            <w:tcW w:w="1205" w:type="dxa"/>
            <w:shd w:val="clear" w:color="000000" w:fill="FFFFFF"/>
            <w:vAlign w:val="bottom"/>
          </w:tcPr>
          <w:p w:rsidR="000840DB" w:rsidRPr="00276586" w:rsidRDefault="000840DB" w:rsidP="00E46BAD">
            <w:pPr>
              <w:jc w:val="center"/>
              <w:rPr>
                <w:rFonts w:eastAsia="Cambria"/>
                <w:bCs/>
                <w:sz w:val="20"/>
                <w:szCs w:val="20"/>
                <w:lang w:val="ky-KG" w:eastAsia="en-US"/>
              </w:rPr>
            </w:pPr>
            <w:r w:rsidRPr="00276586">
              <w:rPr>
                <w:rFonts w:eastAsia="Cambria"/>
                <w:bCs/>
                <w:sz w:val="20"/>
                <w:szCs w:val="20"/>
                <w:lang w:val="ky-KG" w:eastAsia="en-US"/>
              </w:rPr>
              <w:t>-0,1</w:t>
            </w:r>
          </w:p>
        </w:tc>
        <w:tc>
          <w:tcPr>
            <w:tcW w:w="1205" w:type="dxa"/>
            <w:shd w:val="clear" w:color="000000" w:fill="FFFFFF"/>
            <w:vAlign w:val="bottom"/>
          </w:tcPr>
          <w:p w:rsidR="000840DB" w:rsidRPr="00276586" w:rsidRDefault="000840DB" w:rsidP="00E46BAD">
            <w:pPr>
              <w:jc w:val="center"/>
              <w:rPr>
                <w:rFonts w:eastAsia="Cambria"/>
                <w:sz w:val="20"/>
                <w:szCs w:val="20"/>
                <w:lang w:val="ky-KG" w:eastAsia="en-US"/>
              </w:rPr>
            </w:pPr>
            <w:r w:rsidRPr="00276586">
              <w:rPr>
                <w:rFonts w:eastAsia="Cambria"/>
                <w:sz w:val="20"/>
                <w:szCs w:val="20"/>
                <w:lang w:val="ky-KG" w:eastAsia="en-US"/>
              </w:rPr>
              <w:t>44,3</w:t>
            </w:r>
          </w:p>
        </w:tc>
        <w:tc>
          <w:tcPr>
            <w:tcW w:w="1205" w:type="dxa"/>
            <w:shd w:val="clear" w:color="000000" w:fill="FFFFFF"/>
            <w:vAlign w:val="bottom"/>
          </w:tcPr>
          <w:p w:rsidR="000840DB" w:rsidRPr="00276586" w:rsidRDefault="000840DB" w:rsidP="00E46BAD">
            <w:pPr>
              <w:jc w:val="center"/>
              <w:rPr>
                <w:rFonts w:eastAsia="Cambria"/>
                <w:sz w:val="20"/>
                <w:szCs w:val="20"/>
                <w:lang w:val="ky-KG" w:eastAsia="en-US"/>
              </w:rPr>
            </w:pPr>
            <w:r w:rsidRPr="00276586">
              <w:rPr>
                <w:rFonts w:eastAsia="Cambria"/>
                <w:sz w:val="20"/>
                <w:szCs w:val="20"/>
                <w:lang w:val="ky-KG" w:eastAsia="en-US"/>
              </w:rPr>
              <w:t>44,3</w:t>
            </w:r>
          </w:p>
        </w:tc>
      </w:tr>
      <w:tr w:rsidR="000840DB" w:rsidRPr="00276586" w:rsidTr="00E46BAD">
        <w:trPr>
          <w:trHeight w:val="255"/>
        </w:trPr>
        <w:tc>
          <w:tcPr>
            <w:tcW w:w="2235" w:type="dxa"/>
            <w:shd w:val="clear" w:color="000000" w:fill="FFFFFF"/>
            <w:vAlign w:val="bottom"/>
          </w:tcPr>
          <w:p w:rsidR="000840DB" w:rsidRPr="00276586" w:rsidRDefault="000840DB" w:rsidP="00E46BAD">
            <w:pPr>
              <w:jc w:val="both"/>
              <w:rPr>
                <w:rFonts w:eastAsia="Cambria"/>
                <w:lang w:val="ky-KG" w:eastAsia="en-US"/>
              </w:rPr>
            </w:pPr>
            <w:r w:rsidRPr="00276586">
              <w:rPr>
                <w:rFonts w:eastAsia="Cambria"/>
                <w:sz w:val="20"/>
                <w:szCs w:val="20"/>
                <w:lang w:val="ky-KG" w:eastAsia="en-US"/>
              </w:rPr>
              <w:t>жалпы экономикалык маселелер  70411</w:t>
            </w:r>
          </w:p>
        </w:tc>
        <w:tc>
          <w:tcPr>
            <w:tcW w:w="1204" w:type="dxa"/>
            <w:shd w:val="clear" w:color="000000" w:fill="FFFFFF"/>
            <w:vAlign w:val="bottom"/>
          </w:tcPr>
          <w:p w:rsidR="000840DB" w:rsidRPr="00276586" w:rsidRDefault="000840DB" w:rsidP="00E46BAD">
            <w:pPr>
              <w:jc w:val="center"/>
              <w:rPr>
                <w:rFonts w:eastAsia="Cambria"/>
                <w:sz w:val="20"/>
                <w:szCs w:val="20"/>
                <w:lang w:val="ky-KG" w:eastAsia="en-US"/>
              </w:rPr>
            </w:pPr>
            <w:r w:rsidRPr="00276586">
              <w:rPr>
                <w:rFonts w:eastAsia="Cambria"/>
                <w:sz w:val="20"/>
                <w:szCs w:val="20"/>
                <w:lang w:val="ky-KG" w:eastAsia="en-US"/>
              </w:rPr>
              <w:t>707,6</w:t>
            </w:r>
          </w:p>
        </w:tc>
        <w:tc>
          <w:tcPr>
            <w:tcW w:w="1205" w:type="dxa"/>
            <w:shd w:val="clear" w:color="000000" w:fill="FFFFFF"/>
            <w:vAlign w:val="bottom"/>
          </w:tcPr>
          <w:p w:rsidR="000840DB" w:rsidRPr="00276586" w:rsidRDefault="000840DB" w:rsidP="00E46BAD">
            <w:pPr>
              <w:jc w:val="center"/>
              <w:rPr>
                <w:rFonts w:eastAsia="Cambria"/>
                <w:sz w:val="20"/>
                <w:szCs w:val="20"/>
                <w:lang w:val="ky-KG" w:eastAsia="en-US"/>
              </w:rPr>
            </w:pPr>
            <w:r w:rsidRPr="00276586">
              <w:rPr>
                <w:rFonts w:eastAsia="Cambria"/>
                <w:sz w:val="20"/>
                <w:szCs w:val="20"/>
                <w:lang w:val="ky-KG" w:eastAsia="en-US"/>
              </w:rPr>
              <w:t>246,0</w:t>
            </w:r>
          </w:p>
        </w:tc>
        <w:tc>
          <w:tcPr>
            <w:tcW w:w="1205" w:type="dxa"/>
            <w:shd w:val="clear" w:color="000000" w:fill="FFFFFF"/>
            <w:vAlign w:val="bottom"/>
          </w:tcPr>
          <w:p w:rsidR="000840DB" w:rsidRPr="00276586" w:rsidRDefault="000840DB" w:rsidP="00E46BAD">
            <w:pPr>
              <w:jc w:val="center"/>
              <w:rPr>
                <w:rFonts w:eastAsia="Cambria"/>
                <w:sz w:val="20"/>
                <w:szCs w:val="20"/>
                <w:lang w:val="ky-KG" w:eastAsia="en-US"/>
              </w:rPr>
            </w:pPr>
            <w:r w:rsidRPr="00276586">
              <w:rPr>
                <w:rFonts w:eastAsia="Cambria"/>
                <w:sz w:val="20"/>
                <w:szCs w:val="20"/>
                <w:lang w:val="ky-KG" w:eastAsia="en-US"/>
              </w:rPr>
              <w:t>246,1</w:t>
            </w:r>
          </w:p>
        </w:tc>
        <w:tc>
          <w:tcPr>
            <w:tcW w:w="1205" w:type="dxa"/>
            <w:shd w:val="clear" w:color="000000" w:fill="FFFFFF"/>
            <w:vAlign w:val="bottom"/>
          </w:tcPr>
          <w:p w:rsidR="000840DB" w:rsidRPr="00276586" w:rsidRDefault="000840DB" w:rsidP="00E46BAD">
            <w:pPr>
              <w:jc w:val="center"/>
              <w:rPr>
                <w:rFonts w:eastAsia="Cambria"/>
                <w:bCs/>
                <w:sz w:val="20"/>
                <w:szCs w:val="20"/>
                <w:lang w:val="ky-KG" w:eastAsia="en-US"/>
              </w:rPr>
            </w:pPr>
            <w:r w:rsidRPr="00276586">
              <w:rPr>
                <w:rFonts w:eastAsia="Cambria"/>
                <w:bCs/>
                <w:sz w:val="20"/>
                <w:szCs w:val="20"/>
                <w:lang w:val="ky-KG" w:eastAsia="en-US"/>
              </w:rPr>
              <w:t>0,1</w:t>
            </w:r>
          </w:p>
        </w:tc>
        <w:tc>
          <w:tcPr>
            <w:tcW w:w="1205" w:type="dxa"/>
            <w:shd w:val="clear" w:color="000000" w:fill="FFFFFF"/>
            <w:vAlign w:val="bottom"/>
          </w:tcPr>
          <w:p w:rsidR="000840DB" w:rsidRPr="00276586" w:rsidRDefault="000840DB" w:rsidP="00E46BAD">
            <w:pPr>
              <w:jc w:val="center"/>
              <w:rPr>
                <w:rFonts w:eastAsia="Cambria"/>
                <w:sz w:val="20"/>
                <w:szCs w:val="20"/>
                <w:lang w:val="ky-KG" w:eastAsia="en-US"/>
              </w:rPr>
            </w:pPr>
            <w:r w:rsidRPr="00276586">
              <w:rPr>
                <w:rFonts w:eastAsia="Cambria"/>
                <w:sz w:val="20"/>
                <w:szCs w:val="20"/>
                <w:lang w:val="ky-KG" w:eastAsia="en-US"/>
              </w:rPr>
              <w:t>251,7</w:t>
            </w:r>
          </w:p>
        </w:tc>
        <w:tc>
          <w:tcPr>
            <w:tcW w:w="1205" w:type="dxa"/>
            <w:shd w:val="clear" w:color="000000" w:fill="FFFFFF"/>
            <w:vAlign w:val="bottom"/>
          </w:tcPr>
          <w:p w:rsidR="000840DB" w:rsidRPr="00276586" w:rsidRDefault="000840DB" w:rsidP="00E46BAD">
            <w:pPr>
              <w:jc w:val="center"/>
              <w:rPr>
                <w:rFonts w:eastAsia="Cambria"/>
                <w:sz w:val="20"/>
                <w:szCs w:val="20"/>
                <w:lang w:val="ky-KG" w:eastAsia="en-US"/>
              </w:rPr>
            </w:pPr>
            <w:r w:rsidRPr="00276586">
              <w:rPr>
                <w:rFonts w:eastAsia="Cambria"/>
                <w:sz w:val="20"/>
                <w:szCs w:val="20"/>
                <w:lang w:val="ky-KG" w:eastAsia="en-US"/>
              </w:rPr>
              <w:t>254,2</w:t>
            </w:r>
          </w:p>
        </w:tc>
      </w:tr>
      <w:tr w:rsidR="000840DB" w:rsidRPr="00276586" w:rsidTr="00E46BAD">
        <w:trPr>
          <w:trHeight w:val="255"/>
        </w:trPr>
        <w:tc>
          <w:tcPr>
            <w:tcW w:w="2235" w:type="dxa"/>
            <w:shd w:val="clear" w:color="000000" w:fill="FFFFFF"/>
            <w:vAlign w:val="bottom"/>
          </w:tcPr>
          <w:p w:rsidR="000840DB" w:rsidRPr="00276586" w:rsidRDefault="000840DB" w:rsidP="00E46BAD">
            <w:pPr>
              <w:jc w:val="both"/>
              <w:rPr>
                <w:rFonts w:eastAsia="Cambria"/>
                <w:sz w:val="20"/>
                <w:szCs w:val="20"/>
                <w:lang w:val="ky-KG" w:eastAsia="en-US"/>
              </w:rPr>
            </w:pPr>
            <w:r w:rsidRPr="00276586">
              <w:rPr>
                <w:iCs/>
                <w:sz w:val="20"/>
                <w:szCs w:val="20"/>
                <w:lang w:val="ky-KG"/>
              </w:rPr>
              <w:t>атайын эсептин каражаттары</w:t>
            </w:r>
          </w:p>
        </w:tc>
        <w:tc>
          <w:tcPr>
            <w:tcW w:w="1204" w:type="dxa"/>
            <w:shd w:val="clear" w:color="000000" w:fill="FFFFFF"/>
            <w:vAlign w:val="bottom"/>
          </w:tcPr>
          <w:p w:rsidR="000840DB" w:rsidRPr="00276586" w:rsidRDefault="000840DB" w:rsidP="00E46BAD">
            <w:pPr>
              <w:jc w:val="center"/>
              <w:rPr>
                <w:rFonts w:eastAsia="Cambria"/>
                <w:sz w:val="20"/>
                <w:szCs w:val="20"/>
                <w:lang w:val="ky-KG" w:eastAsia="en-US"/>
              </w:rPr>
            </w:pPr>
            <w:r w:rsidRPr="00276586">
              <w:rPr>
                <w:rFonts w:eastAsia="Cambria"/>
                <w:sz w:val="20"/>
                <w:szCs w:val="20"/>
                <w:lang w:val="ky-KG" w:eastAsia="en-US"/>
              </w:rPr>
              <w:t>0,2</w:t>
            </w:r>
          </w:p>
        </w:tc>
        <w:tc>
          <w:tcPr>
            <w:tcW w:w="1205" w:type="dxa"/>
            <w:shd w:val="clear" w:color="000000" w:fill="FFFFFF"/>
            <w:vAlign w:val="bottom"/>
          </w:tcPr>
          <w:p w:rsidR="000840DB" w:rsidRPr="00276586" w:rsidRDefault="000840DB" w:rsidP="00E46BAD">
            <w:pPr>
              <w:jc w:val="center"/>
              <w:rPr>
                <w:rFonts w:eastAsia="Cambria"/>
                <w:sz w:val="20"/>
                <w:szCs w:val="20"/>
                <w:lang w:val="ky-KG" w:eastAsia="en-US"/>
              </w:rPr>
            </w:pPr>
          </w:p>
        </w:tc>
        <w:tc>
          <w:tcPr>
            <w:tcW w:w="1205" w:type="dxa"/>
            <w:shd w:val="clear" w:color="000000" w:fill="FFFFFF"/>
            <w:vAlign w:val="bottom"/>
          </w:tcPr>
          <w:p w:rsidR="000840DB" w:rsidRPr="00276586" w:rsidRDefault="000840DB" w:rsidP="00E46BAD">
            <w:pPr>
              <w:jc w:val="center"/>
              <w:rPr>
                <w:rFonts w:eastAsia="Cambria"/>
                <w:sz w:val="20"/>
                <w:szCs w:val="20"/>
                <w:lang w:val="ky-KG" w:eastAsia="en-US"/>
              </w:rPr>
            </w:pPr>
          </w:p>
        </w:tc>
        <w:tc>
          <w:tcPr>
            <w:tcW w:w="1205" w:type="dxa"/>
            <w:shd w:val="clear" w:color="000000" w:fill="FFFFFF"/>
            <w:vAlign w:val="bottom"/>
          </w:tcPr>
          <w:p w:rsidR="000840DB" w:rsidRPr="00276586" w:rsidRDefault="000840DB" w:rsidP="00E46BAD">
            <w:pPr>
              <w:jc w:val="center"/>
              <w:rPr>
                <w:rFonts w:eastAsia="Cambria"/>
                <w:bCs/>
                <w:sz w:val="20"/>
                <w:szCs w:val="20"/>
                <w:lang w:val="ky-KG" w:eastAsia="en-US"/>
              </w:rPr>
            </w:pPr>
          </w:p>
        </w:tc>
        <w:tc>
          <w:tcPr>
            <w:tcW w:w="1205" w:type="dxa"/>
            <w:shd w:val="clear" w:color="000000" w:fill="FFFFFF"/>
            <w:vAlign w:val="bottom"/>
          </w:tcPr>
          <w:p w:rsidR="000840DB" w:rsidRPr="00276586" w:rsidRDefault="000840DB" w:rsidP="00E46BAD">
            <w:pPr>
              <w:jc w:val="center"/>
              <w:rPr>
                <w:rFonts w:eastAsia="Cambria"/>
                <w:color w:val="FF0000"/>
                <w:sz w:val="20"/>
                <w:szCs w:val="20"/>
                <w:lang w:val="ky-KG" w:eastAsia="en-US"/>
              </w:rPr>
            </w:pPr>
          </w:p>
        </w:tc>
        <w:tc>
          <w:tcPr>
            <w:tcW w:w="1205" w:type="dxa"/>
            <w:shd w:val="clear" w:color="000000" w:fill="FFFFFF"/>
            <w:vAlign w:val="bottom"/>
          </w:tcPr>
          <w:p w:rsidR="000840DB" w:rsidRPr="00276586" w:rsidRDefault="000840DB" w:rsidP="00E46BAD">
            <w:pPr>
              <w:jc w:val="center"/>
              <w:rPr>
                <w:rFonts w:eastAsia="Cambria"/>
                <w:color w:val="FF0000"/>
                <w:sz w:val="20"/>
                <w:szCs w:val="20"/>
                <w:lang w:val="ky-KG" w:eastAsia="en-US"/>
              </w:rPr>
            </w:pPr>
          </w:p>
        </w:tc>
      </w:tr>
      <w:tr w:rsidR="000840DB" w:rsidRPr="00276586" w:rsidTr="00E46BAD">
        <w:trPr>
          <w:trHeight w:val="255"/>
        </w:trPr>
        <w:tc>
          <w:tcPr>
            <w:tcW w:w="2235" w:type="dxa"/>
            <w:shd w:val="clear" w:color="000000" w:fill="FFFFFF"/>
            <w:vAlign w:val="bottom"/>
          </w:tcPr>
          <w:p w:rsidR="000840DB" w:rsidRPr="00276586" w:rsidRDefault="000840DB" w:rsidP="00E46BAD">
            <w:pPr>
              <w:jc w:val="both"/>
              <w:rPr>
                <w:iCs/>
                <w:sz w:val="20"/>
                <w:szCs w:val="20"/>
                <w:lang w:val="ky-KG"/>
              </w:rPr>
            </w:pPr>
            <w:r w:rsidRPr="00276586">
              <w:rPr>
                <w:rFonts w:eastAsia="Cambria"/>
                <w:sz w:val="20"/>
                <w:szCs w:val="20"/>
                <w:lang w:val="ky-KG" w:eastAsia="en-US"/>
              </w:rPr>
              <w:t>башка жалпы кызматтар 70133</w:t>
            </w:r>
          </w:p>
        </w:tc>
        <w:tc>
          <w:tcPr>
            <w:tcW w:w="1204" w:type="dxa"/>
            <w:shd w:val="clear" w:color="000000" w:fill="FFFFFF"/>
            <w:vAlign w:val="bottom"/>
          </w:tcPr>
          <w:p w:rsidR="000840DB" w:rsidRPr="00276586" w:rsidRDefault="000840DB" w:rsidP="00E46BAD">
            <w:pPr>
              <w:jc w:val="center"/>
              <w:rPr>
                <w:rFonts w:eastAsia="Cambria"/>
                <w:sz w:val="20"/>
                <w:szCs w:val="20"/>
                <w:lang w:val="ky-KG" w:eastAsia="en-US"/>
              </w:rPr>
            </w:pPr>
            <w:r w:rsidRPr="00276586">
              <w:rPr>
                <w:rFonts w:eastAsia="Cambria"/>
                <w:sz w:val="20"/>
                <w:szCs w:val="20"/>
                <w:lang w:val="ky-KG" w:eastAsia="en-US"/>
              </w:rPr>
              <w:t>0,2</w:t>
            </w:r>
          </w:p>
        </w:tc>
        <w:tc>
          <w:tcPr>
            <w:tcW w:w="1205" w:type="dxa"/>
            <w:shd w:val="clear" w:color="000000" w:fill="FFFFFF"/>
            <w:vAlign w:val="bottom"/>
          </w:tcPr>
          <w:p w:rsidR="000840DB" w:rsidRPr="00276586" w:rsidRDefault="000840DB" w:rsidP="00E46BAD">
            <w:pPr>
              <w:jc w:val="center"/>
              <w:rPr>
                <w:rFonts w:eastAsia="Cambria"/>
                <w:sz w:val="20"/>
                <w:szCs w:val="20"/>
                <w:lang w:val="ky-KG" w:eastAsia="en-US"/>
              </w:rPr>
            </w:pPr>
          </w:p>
        </w:tc>
        <w:tc>
          <w:tcPr>
            <w:tcW w:w="1205" w:type="dxa"/>
            <w:shd w:val="clear" w:color="000000" w:fill="FFFFFF"/>
            <w:vAlign w:val="bottom"/>
          </w:tcPr>
          <w:p w:rsidR="000840DB" w:rsidRPr="00276586" w:rsidRDefault="000840DB" w:rsidP="00E46BAD">
            <w:pPr>
              <w:jc w:val="center"/>
              <w:rPr>
                <w:rFonts w:eastAsia="Cambria"/>
                <w:sz w:val="20"/>
                <w:szCs w:val="20"/>
                <w:lang w:val="ky-KG" w:eastAsia="en-US"/>
              </w:rPr>
            </w:pPr>
          </w:p>
        </w:tc>
        <w:tc>
          <w:tcPr>
            <w:tcW w:w="1205" w:type="dxa"/>
            <w:shd w:val="clear" w:color="000000" w:fill="FFFFFF"/>
            <w:vAlign w:val="bottom"/>
          </w:tcPr>
          <w:p w:rsidR="000840DB" w:rsidRPr="00276586" w:rsidRDefault="000840DB" w:rsidP="00E46BAD">
            <w:pPr>
              <w:jc w:val="center"/>
              <w:rPr>
                <w:rFonts w:eastAsia="Cambria"/>
                <w:bCs/>
                <w:sz w:val="20"/>
                <w:szCs w:val="20"/>
                <w:lang w:val="ky-KG" w:eastAsia="en-US"/>
              </w:rPr>
            </w:pPr>
          </w:p>
        </w:tc>
        <w:tc>
          <w:tcPr>
            <w:tcW w:w="1205" w:type="dxa"/>
            <w:shd w:val="clear" w:color="000000" w:fill="FFFFFF"/>
            <w:vAlign w:val="bottom"/>
          </w:tcPr>
          <w:p w:rsidR="000840DB" w:rsidRPr="00276586" w:rsidRDefault="000840DB" w:rsidP="00E46BAD">
            <w:pPr>
              <w:jc w:val="center"/>
              <w:rPr>
                <w:rFonts w:eastAsia="Cambria"/>
                <w:color w:val="FF0000"/>
                <w:sz w:val="20"/>
                <w:szCs w:val="20"/>
                <w:lang w:val="ky-KG" w:eastAsia="en-US"/>
              </w:rPr>
            </w:pPr>
          </w:p>
        </w:tc>
        <w:tc>
          <w:tcPr>
            <w:tcW w:w="1205" w:type="dxa"/>
            <w:shd w:val="clear" w:color="000000" w:fill="FFFFFF"/>
            <w:vAlign w:val="bottom"/>
          </w:tcPr>
          <w:p w:rsidR="000840DB" w:rsidRPr="00276586" w:rsidRDefault="000840DB" w:rsidP="00E46BAD">
            <w:pPr>
              <w:jc w:val="center"/>
              <w:rPr>
                <w:rFonts w:eastAsia="Cambria"/>
                <w:color w:val="FF0000"/>
                <w:sz w:val="20"/>
                <w:szCs w:val="20"/>
                <w:lang w:val="ky-KG" w:eastAsia="en-US"/>
              </w:rPr>
            </w:pPr>
          </w:p>
        </w:tc>
      </w:tr>
    </w:tbl>
    <w:p w:rsidR="000840DB" w:rsidRPr="00276586" w:rsidRDefault="000840DB" w:rsidP="000840DB">
      <w:pPr>
        <w:rPr>
          <w:rFonts w:eastAsia="Cambria"/>
          <w:b/>
          <w:lang w:val="ky-KG"/>
        </w:rPr>
      </w:pPr>
    </w:p>
    <w:p w:rsidR="000840DB" w:rsidRPr="00276586" w:rsidRDefault="000840DB" w:rsidP="000840DB">
      <w:pPr>
        <w:spacing w:before="120"/>
        <w:ind w:firstLine="708"/>
        <w:jc w:val="center"/>
        <w:rPr>
          <w:b/>
          <w:bCs/>
          <w:iCs/>
          <w:lang w:val="ky-KG"/>
        </w:rPr>
      </w:pPr>
      <w:r w:rsidRPr="00276586">
        <w:rPr>
          <w:b/>
          <w:lang w:val="ky-KG"/>
        </w:rPr>
        <w:t>7048-бөлүм. “Экономикалык иштин башка тармактарына байланыштуу илимий изилдөөлөр жана тажрыйбалык-конструктордук иштеп чыгуулар”</w:t>
      </w:r>
    </w:p>
    <w:p w:rsidR="000840DB" w:rsidRPr="00276586" w:rsidRDefault="000840DB" w:rsidP="000840DB">
      <w:pPr>
        <w:spacing w:before="120"/>
        <w:ind w:firstLine="709"/>
        <w:jc w:val="center"/>
        <w:rPr>
          <w:b/>
          <w:lang w:val="ky-KG"/>
        </w:rPr>
      </w:pPr>
      <w:r w:rsidRPr="00276586">
        <w:rPr>
          <w:b/>
          <w:lang w:val="ky-KG"/>
        </w:rPr>
        <w:t>Жерди прикладдык изилдөө Борбор Азия институту</w:t>
      </w:r>
    </w:p>
    <w:p w:rsidR="000840DB" w:rsidRPr="00276586" w:rsidRDefault="000840DB" w:rsidP="000840DB">
      <w:pPr>
        <w:spacing w:before="120"/>
        <w:ind w:firstLine="709"/>
        <w:jc w:val="both"/>
        <w:rPr>
          <w:bCs/>
          <w:iCs/>
          <w:lang w:val="ky-KG"/>
        </w:rPr>
      </w:pPr>
      <w:r w:rsidRPr="00276586">
        <w:rPr>
          <w:bCs/>
          <w:iCs/>
          <w:lang w:val="ky-KG"/>
        </w:rPr>
        <w:t xml:space="preserve">Жерди прикладдык изилдөө Борбор Азия институтунун </w:t>
      </w:r>
      <w:r w:rsidRPr="00276586">
        <w:rPr>
          <w:b/>
          <w:bCs/>
          <w:iCs/>
          <w:lang w:val="ky-KG"/>
        </w:rPr>
        <w:t>2021-жылга</w:t>
      </w:r>
      <w:r w:rsidRPr="00276586">
        <w:rPr>
          <w:bCs/>
          <w:iCs/>
          <w:lang w:val="ky-KG"/>
        </w:rPr>
        <w:t xml:space="preserve"> чыгашалары </w:t>
      </w:r>
      <w:r w:rsidRPr="00276586">
        <w:rPr>
          <w:b/>
          <w:bCs/>
          <w:iCs/>
          <w:lang w:val="ky-KG"/>
        </w:rPr>
        <w:t>14,3 млн. сом</w:t>
      </w:r>
      <w:r w:rsidRPr="00276586">
        <w:rPr>
          <w:bCs/>
          <w:iCs/>
          <w:lang w:val="ky-KG"/>
        </w:rPr>
        <w:t xml:space="preserve"> суммада, 2020-жылдын бекитилген бюджетине салыштырмалуу 0,6 млн. сомго же 4,0% азаюу менен каралган. </w:t>
      </w:r>
    </w:p>
    <w:p w:rsidR="000840DB" w:rsidRPr="00276586" w:rsidRDefault="000840DB" w:rsidP="000840DB">
      <w:pPr>
        <w:spacing w:before="120"/>
        <w:ind w:firstLine="709"/>
        <w:jc w:val="both"/>
        <w:rPr>
          <w:bCs/>
          <w:iCs/>
          <w:lang w:val="ky-KG"/>
        </w:rPr>
      </w:pPr>
    </w:p>
    <w:p w:rsidR="000840DB" w:rsidRPr="00276586" w:rsidRDefault="000840DB" w:rsidP="000840DB">
      <w:pPr>
        <w:shd w:val="clear" w:color="auto" w:fill="FFFFFF"/>
        <w:ind w:firstLine="708"/>
        <w:jc w:val="right"/>
        <w:outlineLvl w:val="4"/>
        <w:rPr>
          <w:bCs/>
          <w:iCs/>
          <w:sz w:val="20"/>
          <w:szCs w:val="20"/>
          <w:lang w:val="ky-KG"/>
        </w:rPr>
      </w:pPr>
      <w:r w:rsidRPr="00276586">
        <w:rPr>
          <w:bCs/>
          <w:iCs/>
          <w:sz w:val="20"/>
          <w:szCs w:val="20"/>
          <w:lang w:val="ky-KG"/>
        </w:rPr>
        <w:t>млн. сом</w:t>
      </w:r>
    </w:p>
    <w:tbl>
      <w:tblPr>
        <w:tblStyle w:val="61"/>
        <w:tblW w:w="0" w:type="auto"/>
        <w:tblLook w:val="04A0" w:firstRow="1" w:lastRow="0" w:firstColumn="1" w:lastColumn="0" w:noHBand="0" w:noVBand="1"/>
      </w:tblPr>
      <w:tblGrid>
        <w:gridCol w:w="2376"/>
        <w:gridCol w:w="1010"/>
        <w:gridCol w:w="1293"/>
        <w:gridCol w:w="1294"/>
        <w:gridCol w:w="1293"/>
        <w:gridCol w:w="1293"/>
        <w:gridCol w:w="1188"/>
      </w:tblGrid>
      <w:tr w:rsidR="000840DB" w:rsidRPr="00276586" w:rsidTr="00E46BAD">
        <w:tc>
          <w:tcPr>
            <w:tcW w:w="2376" w:type="dxa"/>
            <w:tcBorders>
              <w:top w:val="single" w:sz="4" w:space="0" w:color="auto"/>
              <w:left w:val="single" w:sz="4" w:space="0" w:color="auto"/>
              <w:bottom w:val="single" w:sz="4" w:space="0" w:color="auto"/>
              <w:right w:val="single" w:sz="4" w:space="0" w:color="auto"/>
            </w:tcBorders>
            <w:hideMark/>
          </w:tcPr>
          <w:p w:rsidR="000840DB" w:rsidRPr="00276586" w:rsidRDefault="000840DB" w:rsidP="00E46BAD">
            <w:pPr>
              <w:jc w:val="center"/>
              <w:rPr>
                <w:rFonts w:eastAsia="Calibri"/>
                <w:b/>
                <w:sz w:val="22"/>
                <w:szCs w:val="22"/>
                <w:lang w:val="ky-KG" w:eastAsia="en-US"/>
              </w:rPr>
            </w:pPr>
            <w:r w:rsidRPr="00276586">
              <w:rPr>
                <w:rFonts w:eastAsia="Calibri"/>
                <w:b/>
                <w:sz w:val="22"/>
                <w:szCs w:val="22"/>
                <w:lang w:val="ky-KG" w:eastAsia="en-US"/>
              </w:rPr>
              <w:t>Аталышы</w:t>
            </w:r>
          </w:p>
        </w:tc>
        <w:tc>
          <w:tcPr>
            <w:tcW w:w="1010" w:type="dxa"/>
            <w:tcBorders>
              <w:top w:val="single" w:sz="4" w:space="0" w:color="auto"/>
              <w:left w:val="single" w:sz="4" w:space="0" w:color="auto"/>
              <w:bottom w:val="single" w:sz="4" w:space="0" w:color="auto"/>
              <w:right w:val="single" w:sz="4" w:space="0" w:color="auto"/>
            </w:tcBorders>
            <w:vAlign w:val="center"/>
            <w:hideMark/>
          </w:tcPr>
          <w:p w:rsidR="000840DB" w:rsidRPr="00276586" w:rsidRDefault="000840DB" w:rsidP="00E46BAD">
            <w:pPr>
              <w:jc w:val="center"/>
              <w:rPr>
                <w:rFonts w:eastAsia="Calibri"/>
                <w:b/>
                <w:bCs/>
                <w:sz w:val="20"/>
                <w:szCs w:val="20"/>
                <w:lang w:val="ky-KG"/>
              </w:rPr>
            </w:pPr>
            <w:r w:rsidRPr="00276586">
              <w:rPr>
                <w:rFonts w:eastAsia="Calibri"/>
                <w:b/>
                <w:bCs/>
                <w:sz w:val="20"/>
                <w:szCs w:val="20"/>
                <w:lang w:val="ky-KG"/>
              </w:rPr>
              <w:t>2019-ж. факт</w:t>
            </w:r>
          </w:p>
        </w:tc>
        <w:tc>
          <w:tcPr>
            <w:tcW w:w="1293" w:type="dxa"/>
            <w:tcBorders>
              <w:top w:val="single" w:sz="4" w:space="0" w:color="auto"/>
              <w:left w:val="single" w:sz="4" w:space="0" w:color="auto"/>
              <w:bottom w:val="single" w:sz="4" w:space="0" w:color="auto"/>
              <w:right w:val="single" w:sz="4" w:space="0" w:color="auto"/>
            </w:tcBorders>
            <w:vAlign w:val="center"/>
            <w:hideMark/>
          </w:tcPr>
          <w:p w:rsidR="000840DB" w:rsidRPr="00276586" w:rsidRDefault="000840DB" w:rsidP="00E46BAD">
            <w:pPr>
              <w:jc w:val="center"/>
              <w:rPr>
                <w:rFonts w:eastAsia="Calibri"/>
                <w:b/>
                <w:bCs/>
                <w:sz w:val="20"/>
                <w:szCs w:val="20"/>
                <w:lang w:val="ky-KG"/>
              </w:rPr>
            </w:pPr>
            <w:r w:rsidRPr="00276586">
              <w:rPr>
                <w:rFonts w:eastAsia="Calibri"/>
                <w:b/>
                <w:bCs/>
                <w:sz w:val="20"/>
                <w:szCs w:val="20"/>
                <w:lang w:val="ky-KG"/>
              </w:rPr>
              <w:t>2020-ж. бекит</w:t>
            </w:r>
          </w:p>
        </w:tc>
        <w:tc>
          <w:tcPr>
            <w:tcW w:w="1294" w:type="dxa"/>
            <w:tcBorders>
              <w:top w:val="single" w:sz="4" w:space="0" w:color="auto"/>
              <w:left w:val="single" w:sz="4" w:space="0" w:color="auto"/>
              <w:bottom w:val="single" w:sz="4" w:space="0" w:color="auto"/>
              <w:right w:val="single" w:sz="4" w:space="0" w:color="auto"/>
            </w:tcBorders>
            <w:vAlign w:val="center"/>
            <w:hideMark/>
          </w:tcPr>
          <w:p w:rsidR="000840DB" w:rsidRPr="00276586" w:rsidRDefault="000840DB" w:rsidP="00E46BAD">
            <w:pPr>
              <w:jc w:val="center"/>
              <w:rPr>
                <w:rFonts w:eastAsia="Calibri"/>
                <w:b/>
                <w:bCs/>
                <w:sz w:val="20"/>
                <w:szCs w:val="20"/>
                <w:lang w:val="ky-KG"/>
              </w:rPr>
            </w:pPr>
            <w:r w:rsidRPr="00276586">
              <w:rPr>
                <w:rFonts w:eastAsia="Calibri"/>
                <w:b/>
                <w:bCs/>
                <w:sz w:val="20"/>
                <w:szCs w:val="20"/>
                <w:lang w:val="ky-KG"/>
              </w:rPr>
              <w:t>2021-ж. долбоор</w:t>
            </w:r>
          </w:p>
        </w:tc>
        <w:tc>
          <w:tcPr>
            <w:tcW w:w="1293" w:type="dxa"/>
            <w:tcBorders>
              <w:top w:val="single" w:sz="4" w:space="0" w:color="auto"/>
              <w:left w:val="single" w:sz="4" w:space="0" w:color="auto"/>
              <w:bottom w:val="single" w:sz="4" w:space="0" w:color="auto"/>
              <w:right w:val="single" w:sz="4" w:space="0" w:color="auto"/>
            </w:tcBorders>
            <w:vAlign w:val="center"/>
          </w:tcPr>
          <w:p w:rsidR="000840DB" w:rsidRPr="00276586" w:rsidRDefault="000840DB" w:rsidP="00E46BAD">
            <w:pPr>
              <w:jc w:val="center"/>
              <w:rPr>
                <w:rFonts w:eastAsia="Calibri"/>
                <w:b/>
                <w:bCs/>
                <w:sz w:val="20"/>
                <w:szCs w:val="20"/>
                <w:lang w:val="ky-KG"/>
              </w:rPr>
            </w:pPr>
            <w:r w:rsidRPr="00276586">
              <w:rPr>
                <w:rFonts w:eastAsia="Calibri"/>
                <w:b/>
                <w:bCs/>
                <w:sz w:val="20"/>
                <w:szCs w:val="20"/>
                <w:lang w:val="ky-KG"/>
              </w:rPr>
              <w:t>четтөө</w:t>
            </w:r>
          </w:p>
        </w:tc>
        <w:tc>
          <w:tcPr>
            <w:tcW w:w="1293" w:type="dxa"/>
            <w:tcBorders>
              <w:top w:val="single" w:sz="4" w:space="0" w:color="auto"/>
              <w:left w:val="single" w:sz="4" w:space="0" w:color="auto"/>
              <w:bottom w:val="single" w:sz="4" w:space="0" w:color="auto"/>
              <w:right w:val="single" w:sz="4" w:space="0" w:color="auto"/>
            </w:tcBorders>
            <w:vAlign w:val="center"/>
            <w:hideMark/>
          </w:tcPr>
          <w:p w:rsidR="000840DB" w:rsidRPr="00276586" w:rsidRDefault="000840DB" w:rsidP="00E46BAD">
            <w:pPr>
              <w:jc w:val="center"/>
              <w:rPr>
                <w:rFonts w:eastAsia="Calibri"/>
                <w:b/>
                <w:bCs/>
                <w:sz w:val="20"/>
                <w:szCs w:val="20"/>
                <w:lang w:val="ky-KG"/>
              </w:rPr>
            </w:pPr>
            <w:r w:rsidRPr="00276586">
              <w:rPr>
                <w:rFonts w:eastAsia="Calibri"/>
                <w:b/>
                <w:bCs/>
                <w:sz w:val="20"/>
                <w:szCs w:val="20"/>
                <w:lang w:val="ky-KG"/>
              </w:rPr>
              <w:t>2022-ж. болжол</w:t>
            </w:r>
          </w:p>
        </w:tc>
        <w:tc>
          <w:tcPr>
            <w:tcW w:w="1188" w:type="dxa"/>
            <w:tcBorders>
              <w:top w:val="single" w:sz="4" w:space="0" w:color="auto"/>
              <w:left w:val="single" w:sz="4" w:space="0" w:color="auto"/>
              <w:bottom w:val="single" w:sz="4" w:space="0" w:color="auto"/>
              <w:right w:val="single" w:sz="4" w:space="0" w:color="auto"/>
            </w:tcBorders>
            <w:vAlign w:val="center"/>
            <w:hideMark/>
          </w:tcPr>
          <w:p w:rsidR="000840DB" w:rsidRPr="00276586" w:rsidRDefault="000840DB" w:rsidP="00E46BAD">
            <w:pPr>
              <w:jc w:val="center"/>
              <w:rPr>
                <w:rFonts w:eastAsia="Calibri"/>
                <w:b/>
                <w:bCs/>
                <w:sz w:val="20"/>
                <w:szCs w:val="20"/>
                <w:lang w:val="ky-KG"/>
              </w:rPr>
            </w:pPr>
            <w:r w:rsidRPr="00276586">
              <w:rPr>
                <w:rFonts w:eastAsia="Calibri"/>
                <w:b/>
                <w:bCs/>
                <w:sz w:val="20"/>
                <w:szCs w:val="20"/>
                <w:lang w:val="ky-KG"/>
              </w:rPr>
              <w:t>2023-ж. болжол</w:t>
            </w:r>
          </w:p>
        </w:tc>
      </w:tr>
      <w:tr w:rsidR="000840DB" w:rsidRPr="00276586" w:rsidTr="00E46BAD">
        <w:tc>
          <w:tcPr>
            <w:tcW w:w="2376" w:type="dxa"/>
            <w:tcBorders>
              <w:top w:val="single" w:sz="4" w:space="0" w:color="auto"/>
              <w:left w:val="single" w:sz="4" w:space="0" w:color="auto"/>
              <w:bottom w:val="single" w:sz="4" w:space="0" w:color="auto"/>
              <w:right w:val="single" w:sz="4" w:space="0" w:color="auto"/>
            </w:tcBorders>
            <w:vAlign w:val="center"/>
            <w:hideMark/>
          </w:tcPr>
          <w:p w:rsidR="000840DB" w:rsidRPr="00276586" w:rsidRDefault="000840DB" w:rsidP="00E46BAD">
            <w:pPr>
              <w:jc w:val="both"/>
              <w:rPr>
                <w:bCs/>
                <w:sz w:val="20"/>
                <w:szCs w:val="20"/>
                <w:lang w:val="ky-KG" w:eastAsia="ky-KG"/>
              </w:rPr>
            </w:pPr>
            <w:r w:rsidRPr="00276586">
              <w:rPr>
                <w:rFonts w:eastAsia="Calibri"/>
                <w:sz w:val="20"/>
                <w:szCs w:val="20"/>
                <w:lang w:val="ky-KG"/>
              </w:rPr>
              <w:t>бюджеттик каражаттар</w:t>
            </w:r>
          </w:p>
        </w:tc>
        <w:tc>
          <w:tcPr>
            <w:tcW w:w="1010" w:type="dxa"/>
            <w:tcBorders>
              <w:top w:val="single" w:sz="4" w:space="0" w:color="auto"/>
              <w:left w:val="single" w:sz="4" w:space="0" w:color="auto"/>
              <w:bottom w:val="single" w:sz="4" w:space="0" w:color="auto"/>
              <w:right w:val="single" w:sz="4" w:space="0" w:color="auto"/>
            </w:tcBorders>
            <w:vAlign w:val="center"/>
            <w:hideMark/>
          </w:tcPr>
          <w:p w:rsidR="000840DB" w:rsidRPr="00276586" w:rsidRDefault="000840DB" w:rsidP="00E46BAD">
            <w:pPr>
              <w:jc w:val="center"/>
              <w:rPr>
                <w:bCs/>
                <w:sz w:val="20"/>
                <w:szCs w:val="20"/>
                <w:lang w:val="ky-KG" w:eastAsia="ky-KG"/>
              </w:rPr>
            </w:pPr>
            <w:r w:rsidRPr="00276586">
              <w:rPr>
                <w:bCs/>
                <w:sz w:val="20"/>
                <w:szCs w:val="20"/>
                <w:lang w:val="ky-KG" w:eastAsia="ky-KG"/>
              </w:rPr>
              <w:t>13,1</w:t>
            </w:r>
          </w:p>
        </w:tc>
        <w:tc>
          <w:tcPr>
            <w:tcW w:w="1293" w:type="dxa"/>
            <w:tcBorders>
              <w:top w:val="single" w:sz="4" w:space="0" w:color="auto"/>
              <w:left w:val="single" w:sz="4" w:space="0" w:color="auto"/>
              <w:bottom w:val="single" w:sz="4" w:space="0" w:color="auto"/>
              <w:right w:val="single" w:sz="4" w:space="0" w:color="auto"/>
            </w:tcBorders>
            <w:vAlign w:val="center"/>
            <w:hideMark/>
          </w:tcPr>
          <w:p w:rsidR="000840DB" w:rsidRPr="00276586" w:rsidRDefault="000840DB" w:rsidP="00E46BAD">
            <w:pPr>
              <w:jc w:val="center"/>
              <w:rPr>
                <w:bCs/>
                <w:sz w:val="20"/>
                <w:szCs w:val="20"/>
                <w:lang w:val="ky-KG" w:eastAsia="ky-KG"/>
              </w:rPr>
            </w:pPr>
            <w:r w:rsidRPr="00276586">
              <w:rPr>
                <w:bCs/>
                <w:sz w:val="20"/>
                <w:szCs w:val="20"/>
                <w:lang w:val="ky-KG" w:eastAsia="ky-KG"/>
              </w:rPr>
              <w:t>14,9</w:t>
            </w:r>
          </w:p>
        </w:tc>
        <w:tc>
          <w:tcPr>
            <w:tcW w:w="1294" w:type="dxa"/>
            <w:tcBorders>
              <w:top w:val="single" w:sz="4" w:space="0" w:color="auto"/>
              <w:left w:val="single" w:sz="4" w:space="0" w:color="auto"/>
              <w:bottom w:val="single" w:sz="4" w:space="0" w:color="auto"/>
              <w:right w:val="single" w:sz="4" w:space="0" w:color="auto"/>
            </w:tcBorders>
            <w:vAlign w:val="center"/>
            <w:hideMark/>
          </w:tcPr>
          <w:p w:rsidR="000840DB" w:rsidRPr="00276586" w:rsidRDefault="000840DB" w:rsidP="00E46BAD">
            <w:pPr>
              <w:jc w:val="center"/>
              <w:rPr>
                <w:bCs/>
                <w:sz w:val="20"/>
                <w:szCs w:val="20"/>
                <w:lang w:val="ky-KG" w:eastAsia="ky-KG"/>
              </w:rPr>
            </w:pPr>
            <w:r w:rsidRPr="00276586">
              <w:rPr>
                <w:bCs/>
                <w:sz w:val="20"/>
                <w:szCs w:val="20"/>
                <w:lang w:val="ky-KG" w:eastAsia="ky-KG"/>
              </w:rPr>
              <w:t>14,3</w:t>
            </w:r>
          </w:p>
        </w:tc>
        <w:tc>
          <w:tcPr>
            <w:tcW w:w="1293" w:type="dxa"/>
            <w:tcBorders>
              <w:top w:val="single" w:sz="4" w:space="0" w:color="auto"/>
              <w:left w:val="single" w:sz="4" w:space="0" w:color="auto"/>
              <w:bottom w:val="single" w:sz="4" w:space="0" w:color="auto"/>
              <w:right w:val="single" w:sz="4" w:space="0" w:color="auto"/>
            </w:tcBorders>
          </w:tcPr>
          <w:p w:rsidR="000840DB" w:rsidRPr="00276586" w:rsidRDefault="000840DB" w:rsidP="00E46BAD">
            <w:pPr>
              <w:jc w:val="center"/>
              <w:rPr>
                <w:bCs/>
                <w:sz w:val="20"/>
                <w:szCs w:val="20"/>
                <w:lang w:val="ky-KG" w:eastAsia="ky-KG"/>
              </w:rPr>
            </w:pPr>
            <w:r w:rsidRPr="00276586">
              <w:rPr>
                <w:bCs/>
                <w:sz w:val="20"/>
                <w:szCs w:val="20"/>
                <w:lang w:val="ky-KG" w:eastAsia="ky-KG"/>
              </w:rPr>
              <w:t>-0,6</w:t>
            </w:r>
          </w:p>
        </w:tc>
        <w:tc>
          <w:tcPr>
            <w:tcW w:w="1293" w:type="dxa"/>
            <w:tcBorders>
              <w:top w:val="single" w:sz="4" w:space="0" w:color="auto"/>
              <w:left w:val="single" w:sz="4" w:space="0" w:color="auto"/>
              <w:bottom w:val="single" w:sz="4" w:space="0" w:color="auto"/>
              <w:right w:val="single" w:sz="4" w:space="0" w:color="auto"/>
            </w:tcBorders>
          </w:tcPr>
          <w:p w:rsidR="000840DB" w:rsidRPr="00276586" w:rsidRDefault="000840DB" w:rsidP="00E46BAD">
            <w:pPr>
              <w:jc w:val="center"/>
              <w:rPr>
                <w:sz w:val="20"/>
                <w:szCs w:val="20"/>
                <w:lang w:val="ky-KG"/>
              </w:rPr>
            </w:pPr>
            <w:r w:rsidRPr="00276586">
              <w:rPr>
                <w:sz w:val="20"/>
                <w:szCs w:val="20"/>
                <w:lang w:val="ky-KG"/>
              </w:rPr>
              <w:t>14,6</w:t>
            </w:r>
          </w:p>
        </w:tc>
        <w:tc>
          <w:tcPr>
            <w:tcW w:w="1188" w:type="dxa"/>
            <w:tcBorders>
              <w:top w:val="single" w:sz="4" w:space="0" w:color="auto"/>
              <w:left w:val="single" w:sz="4" w:space="0" w:color="auto"/>
              <w:bottom w:val="single" w:sz="4" w:space="0" w:color="auto"/>
              <w:right w:val="single" w:sz="4" w:space="0" w:color="auto"/>
            </w:tcBorders>
          </w:tcPr>
          <w:p w:rsidR="000840DB" w:rsidRPr="00276586" w:rsidRDefault="000840DB" w:rsidP="00E46BAD">
            <w:pPr>
              <w:jc w:val="center"/>
              <w:rPr>
                <w:sz w:val="20"/>
                <w:szCs w:val="20"/>
                <w:lang w:val="ky-KG"/>
              </w:rPr>
            </w:pPr>
            <w:r w:rsidRPr="00276586">
              <w:rPr>
                <w:sz w:val="20"/>
                <w:szCs w:val="20"/>
                <w:lang w:val="ky-KG"/>
              </w:rPr>
              <w:t>14,8</w:t>
            </w:r>
          </w:p>
        </w:tc>
      </w:tr>
    </w:tbl>
    <w:p w:rsidR="000840DB" w:rsidRPr="00276586" w:rsidRDefault="000840DB" w:rsidP="000840DB">
      <w:pPr>
        <w:shd w:val="clear" w:color="auto" w:fill="FFFFFF"/>
        <w:ind w:firstLine="709"/>
        <w:jc w:val="both"/>
        <w:rPr>
          <w:color w:val="FF0000"/>
          <w:lang w:val="ky-KG"/>
        </w:rPr>
      </w:pPr>
      <w:r w:rsidRPr="00276586">
        <w:rPr>
          <w:lang w:val="ky-KG"/>
        </w:rPr>
        <w:t xml:space="preserve"> </w:t>
      </w:r>
    </w:p>
    <w:p w:rsidR="000840DB" w:rsidRPr="00276586" w:rsidRDefault="000840DB" w:rsidP="000840DB">
      <w:pPr>
        <w:widowControl w:val="0"/>
        <w:ind w:firstLine="708"/>
        <w:jc w:val="both"/>
        <w:rPr>
          <w:rFonts w:eastAsia="Cambria"/>
          <w:bCs/>
          <w:lang w:val="ky-KG" w:eastAsia="en-US"/>
        </w:rPr>
      </w:pPr>
      <w:r w:rsidRPr="00276586">
        <w:rPr>
          <w:rFonts w:eastAsia="Cambria"/>
          <w:bCs/>
          <w:lang w:val="ky-KG" w:eastAsia="en-US"/>
        </w:rPr>
        <w:t xml:space="preserve">Бюджеттик каражаттар боюнча чыгашалардын 0,6 млн. сомго азаюусу бюджетти оптималдаштыруунун алкагында кирешелердин түшпөй калуусунан жана коронавирустук инфекциялык пандемиядан кийин экономиканы акырындык менен калыбына келтирүү зарылчылыгынан улам республикалык бюджеттин киреше бөлүгүнүн болжолдуу көрсөткүчтөрүнүн азаюусуна байланыштуу болгон. </w:t>
      </w:r>
    </w:p>
    <w:p w:rsidR="000840DB" w:rsidRPr="00276586" w:rsidRDefault="000840DB" w:rsidP="000840DB">
      <w:pPr>
        <w:widowControl w:val="0"/>
        <w:ind w:firstLine="708"/>
        <w:jc w:val="both"/>
        <w:rPr>
          <w:rFonts w:eastAsia="Cambria"/>
          <w:lang w:val="ky-KG" w:eastAsia="en-US"/>
        </w:rPr>
      </w:pPr>
      <w:r w:rsidRPr="00276586">
        <w:rPr>
          <w:rFonts w:eastAsia="Cambria"/>
          <w:lang w:val="ky-KG" w:eastAsia="en-US"/>
        </w:rPr>
        <w:lastRenderedPageBreak/>
        <w:t xml:space="preserve">Каражаттар борбордук аппаратты күтүүгө жана Борбордук Азия регионунда адам жашаган чөйрөгө таасир этүүчү табигый процесстерди жана жаратылыш чөйрөсүндөгү өзгөрүүлөрдү изилдөөгө багытталат, алсак: глобалдык процесстерди жана регионалдык өзгөрүүлөрдү жана алардын курчап турган чөйрөгө таасирин изилдөөгө; кооптуу табигый процесстердин жана кубулуштардын мониторинги; мультидисциплинардык тобокелдиктерди баалоого; кыйроолордун алсыздыгын төмөндөтүүгө; төмөнкү багыттар боюнча прикладдык изилдөөлөр: геодинамика жана геокатастрофалар; климат, суу жана геоэкология; техникалык инфраструктура жана маалыматтарды башкаруу; потенциалды өнүктүрүү боюнча иш-чаралар. </w:t>
      </w:r>
    </w:p>
    <w:p w:rsidR="000840DB" w:rsidRPr="00276586" w:rsidRDefault="000840DB" w:rsidP="000840DB">
      <w:pPr>
        <w:widowControl w:val="0"/>
        <w:ind w:firstLine="708"/>
        <w:jc w:val="both"/>
        <w:rPr>
          <w:rFonts w:eastAsia="Cambria"/>
          <w:lang w:val="ky-KG" w:eastAsia="en-US"/>
        </w:rPr>
      </w:pPr>
    </w:p>
    <w:p w:rsidR="000840DB" w:rsidRPr="00276586" w:rsidRDefault="000840DB" w:rsidP="000840DB">
      <w:pPr>
        <w:ind w:firstLine="708"/>
        <w:jc w:val="center"/>
        <w:rPr>
          <w:rFonts w:eastAsia="Cambria"/>
          <w:b/>
          <w:bCs/>
          <w:iCs/>
          <w:lang w:val="ky-KG" w:eastAsia="en-US"/>
        </w:rPr>
      </w:pPr>
      <w:r w:rsidRPr="00276586">
        <w:rPr>
          <w:rFonts w:eastAsia="Cambria"/>
          <w:b/>
          <w:bCs/>
          <w:iCs/>
          <w:lang w:val="ky-KG" w:eastAsia="en-US"/>
        </w:rPr>
        <w:t xml:space="preserve">Кыргыз Республикасынын Өзгөчө кырдаалдар министрлиги </w:t>
      </w:r>
    </w:p>
    <w:p w:rsidR="000840DB" w:rsidRPr="00276586" w:rsidRDefault="000840DB" w:rsidP="000840DB">
      <w:pPr>
        <w:ind w:firstLine="708"/>
        <w:jc w:val="center"/>
        <w:rPr>
          <w:rFonts w:eastAsia="Cambria"/>
          <w:b/>
          <w:bCs/>
          <w:iCs/>
          <w:lang w:val="ky-KG" w:eastAsia="en-US"/>
        </w:rPr>
      </w:pPr>
    </w:p>
    <w:p w:rsidR="000840DB" w:rsidRPr="00276586" w:rsidRDefault="000840DB" w:rsidP="000840DB">
      <w:pPr>
        <w:shd w:val="clear" w:color="auto" w:fill="FFFFFF"/>
        <w:ind w:firstLine="709"/>
        <w:jc w:val="both"/>
        <w:rPr>
          <w:rFonts w:eastAsia="Calibri"/>
          <w:lang w:val="ky-KG"/>
        </w:rPr>
      </w:pPr>
      <w:r w:rsidRPr="00276586">
        <w:rPr>
          <w:rFonts w:eastAsia="Calibri"/>
          <w:lang w:val="ky-KG"/>
        </w:rPr>
        <w:t>Кыргыз Республикасынын Өзгөчө кырдаалдар министрлигинин чыгашалары эки функцияда берилген – 7022 жарандык коргоо жана өзгөчө кырдаалдар боюнча иш чаралар жана 7041 жалпы экономикалык маселелер.</w:t>
      </w:r>
    </w:p>
    <w:p w:rsidR="000840DB" w:rsidRPr="00276586" w:rsidRDefault="000840DB" w:rsidP="000840DB">
      <w:pPr>
        <w:jc w:val="both"/>
        <w:rPr>
          <w:rFonts w:eastAsia="Calibri"/>
          <w:lang w:val="ky-KG" w:eastAsia="en-US"/>
        </w:rPr>
      </w:pPr>
      <w:r w:rsidRPr="00276586">
        <w:rPr>
          <w:rFonts w:eastAsia="Calibri"/>
          <w:b/>
          <w:lang w:val="ky-KG" w:eastAsia="en-US"/>
        </w:rPr>
        <w:t>70411</w:t>
      </w:r>
      <w:r w:rsidRPr="00276586">
        <w:rPr>
          <w:rFonts w:eastAsia="Calibri"/>
          <w:lang w:val="ky-KG" w:eastAsia="en-US"/>
        </w:rPr>
        <w:t xml:space="preserve"> бөлүм </w:t>
      </w:r>
      <w:r w:rsidRPr="00276586">
        <w:rPr>
          <w:rFonts w:eastAsia="Calibri"/>
          <w:b/>
          <w:lang w:val="ky-KG" w:eastAsia="en-US"/>
        </w:rPr>
        <w:t>“жалпы экономикалык маселелерде”</w:t>
      </w:r>
      <w:r w:rsidRPr="00276586">
        <w:rPr>
          <w:rFonts w:eastAsia="Calibri"/>
          <w:lang w:val="ky-KG" w:eastAsia="en-US"/>
        </w:rPr>
        <w:t xml:space="preserve"> төмөнкүлөр камтылат: </w:t>
      </w:r>
    </w:p>
    <w:p w:rsidR="000840DB" w:rsidRPr="00276586" w:rsidRDefault="000840DB" w:rsidP="000840DB">
      <w:pPr>
        <w:rPr>
          <w:rFonts w:eastAsia="Cambria"/>
          <w:b/>
          <w:sz w:val="20"/>
          <w:lang w:val="ky-KG" w:eastAsia="en-US"/>
        </w:rPr>
      </w:pPr>
    </w:p>
    <w:p w:rsidR="000840DB" w:rsidRPr="00276586" w:rsidRDefault="000840DB" w:rsidP="000840DB">
      <w:pPr>
        <w:rPr>
          <w:rFonts w:eastAsia="Cambria"/>
          <w:b/>
          <w:bCs/>
          <w:iCs/>
          <w:sz w:val="20"/>
          <w:lang w:val="ky-KG" w:eastAsia="en-US"/>
        </w:rPr>
      </w:pPr>
      <w:r w:rsidRPr="00276586">
        <w:rPr>
          <w:rFonts w:eastAsia="Cambria"/>
          <w:b/>
          <w:sz w:val="20"/>
          <w:lang w:val="ky-KG" w:eastAsia="en-US"/>
        </w:rPr>
        <w:tab/>
        <w:t xml:space="preserve">70411 </w:t>
      </w:r>
      <w:r w:rsidRPr="00276586">
        <w:rPr>
          <w:rFonts w:eastAsia="Cambria"/>
          <w:b/>
          <w:bCs/>
          <w:iCs/>
          <w:sz w:val="20"/>
          <w:lang w:val="ky-KG" w:eastAsia="en-US"/>
        </w:rPr>
        <w:t xml:space="preserve">Кыргыз Республикасынын Өзгөчө кырдаалдар министрлигинин алдындагы  Гидрометеорология боюнча агенттик </w:t>
      </w:r>
    </w:p>
    <w:p w:rsidR="000840DB" w:rsidRPr="00276586" w:rsidRDefault="000840DB" w:rsidP="000840DB">
      <w:pPr>
        <w:rPr>
          <w:rFonts w:eastAsia="Cambria"/>
          <w:b/>
          <w:bCs/>
          <w:iCs/>
          <w:sz w:val="20"/>
          <w:lang w:val="ky-KG" w:eastAsia="en-US"/>
        </w:rPr>
      </w:pPr>
    </w:p>
    <w:p w:rsidR="000840DB" w:rsidRPr="00276586" w:rsidRDefault="000840DB" w:rsidP="000840DB">
      <w:pPr>
        <w:jc w:val="right"/>
        <w:rPr>
          <w:rFonts w:eastAsia="Cambria"/>
          <w:sz w:val="20"/>
          <w:szCs w:val="20"/>
          <w:lang w:val="ky-KG" w:eastAsia="en-US"/>
        </w:rPr>
      </w:pPr>
      <w:r w:rsidRPr="00276586">
        <w:rPr>
          <w:rFonts w:eastAsia="Cambria"/>
          <w:sz w:val="20"/>
          <w:szCs w:val="20"/>
          <w:lang w:val="ky-KG" w:eastAsia="en-US"/>
        </w:rPr>
        <w:t>млн. сом</w:t>
      </w:r>
    </w:p>
    <w:tbl>
      <w:tblPr>
        <w:tblW w:w="9639" w:type="dxa"/>
        <w:tblInd w:w="15" w:type="dxa"/>
        <w:tblLayout w:type="fixed"/>
        <w:tblCellMar>
          <w:left w:w="0" w:type="dxa"/>
          <w:right w:w="0" w:type="dxa"/>
        </w:tblCellMar>
        <w:tblLook w:val="04A0" w:firstRow="1" w:lastRow="0" w:firstColumn="1" w:lastColumn="0" w:noHBand="0" w:noVBand="1"/>
      </w:tblPr>
      <w:tblGrid>
        <w:gridCol w:w="2552"/>
        <w:gridCol w:w="1181"/>
        <w:gridCol w:w="1181"/>
        <w:gridCol w:w="1181"/>
        <w:gridCol w:w="1181"/>
        <w:gridCol w:w="1181"/>
        <w:gridCol w:w="1182"/>
      </w:tblGrid>
      <w:tr w:rsidR="000840DB" w:rsidRPr="00276586" w:rsidTr="00E46BAD">
        <w:trPr>
          <w:trHeight w:val="656"/>
        </w:trPr>
        <w:tc>
          <w:tcPr>
            <w:tcW w:w="255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hideMark/>
          </w:tcPr>
          <w:p w:rsidR="000840DB" w:rsidRPr="00276586" w:rsidRDefault="000840DB" w:rsidP="00E46BAD">
            <w:pPr>
              <w:spacing w:after="200" w:line="276" w:lineRule="auto"/>
              <w:rPr>
                <w:rFonts w:eastAsia="Cambria"/>
                <w:b/>
                <w:sz w:val="22"/>
                <w:szCs w:val="22"/>
                <w:lang w:val="ky-KG" w:eastAsia="en-US"/>
              </w:rPr>
            </w:pPr>
          </w:p>
        </w:tc>
        <w:tc>
          <w:tcPr>
            <w:tcW w:w="1181"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0840DB" w:rsidRPr="00276586" w:rsidRDefault="000840DB" w:rsidP="00E46BAD">
            <w:pPr>
              <w:jc w:val="center"/>
              <w:rPr>
                <w:rFonts w:eastAsia="Calibri"/>
                <w:b/>
                <w:bCs/>
                <w:sz w:val="20"/>
                <w:szCs w:val="20"/>
                <w:lang w:val="ky-KG"/>
              </w:rPr>
            </w:pPr>
            <w:r w:rsidRPr="00276586">
              <w:rPr>
                <w:rFonts w:eastAsia="Calibri"/>
                <w:b/>
                <w:bCs/>
                <w:sz w:val="20"/>
                <w:szCs w:val="20"/>
                <w:lang w:val="ky-KG"/>
              </w:rPr>
              <w:t>2019-ж. факт</w:t>
            </w:r>
          </w:p>
        </w:tc>
        <w:tc>
          <w:tcPr>
            <w:tcW w:w="118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rsidR="000840DB" w:rsidRPr="00276586" w:rsidRDefault="000840DB" w:rsidP="00E46BAD">
            <w:pPr>
              <w:jc w:val="center"/>
              <w:rPr>
                <w:rFonts w:eastAsia="Calibri"/>
                <w:b/>
                <w:bCs/>
                <w:sz w:val="20"/>
                <w:szCs w:val="20"/>
                <w:lang w:val="ky-KG"/>
              </w:rPr>
            </w:pPr>
            <w:r w:rsidRPr="00276586">
              <w:rPr>
                <w:rFonts w:eastAsia="Calibri"/>
                <w:b/>
                <w:bCs/>
                <w:sz w:val="20"/>
                <w:szCs w:val="20"/>
                <w:lang w:val="ky-KG"/>
              </w:rPr>
              <w:t>2020-ж. бекит</w:t>
            </w:r>
          </w:p>
        </w:tc>
        <w:tc>
          <w:tcPr>
            <w:tcW w:w="1181"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0840DB" w:rsidRPr="00276586" w:rsidRDefault="000840DB" w:rsidP="00E46BAD">
            <w:pPr>
              <w:jc w:val="center"/>
              <w:rPr>
                <w:rFonts w:eastAsia="Calibri"/>
                <w:b/>
                <w:bCs/>
                <w:sz w:val="20"/>
                <w:szCs w:val="20"/>
                <w:lang w:val="ky-KG"/>
              </w:rPr>
            </w:pPr>
            <w:r w:rsidRPr="00276586">
              <w:rPr>
                <w:rFonts w:eastAsia="Calibri"/>
                <w:b/>
                <w:bCs/>
                <w:sz w:val="20"/>
                <w:szCs w:val="20"/>
                <w:lang w:val="ky-KG"/>
              </w:rPr>
              <w:t>2021-ж. долбоор</w:t>
            </w:r>
          </w:p>
        </w:tc>
        <w:tc>
          <w:tcPr>
            <w:tcW w:w="1181" w:type="dxa"/>
            <w:tcBorders>
              <w:top w:val="single" w:sz="4" w:space="0" w:color="auto"/>
              <w:left w:val="single" w:sz="4" w:space="0" w:color="auto"/>
              <w:bottom w:val="single" w:sz="4" w:space="0" w:color="auto"/>
              <w:right w:val="single" w:sz="4" w:space="0" w:color="auto"/>
            </w:tcBorders>
            <w:vAlign w:val="center"/>
            <w:hideMark/>
          </w:tcPr>
          <w:p w:rsidR="000840DB" w:rsidRPr="00276586" w:rsidRDefault="000840DB" w:rsidP="00E46BAD">
            <w:pPr>
              <w:jc w:val="center"/>
              <w:rPr>
                <w:rFonts w:eastAsia="Calibri"/>
                <w:b/>
                <w:bCs/>
                <w:sz w:val="20"/>
                <w:szCs w:val="20"/>
                <w:lang w:val="ky-KG"/>
              </w:rPr>
            </w:pPr>
            <w:r w:rsidRPr="00276586">
              <w:rPr>
                <w:rFonts w:eastAsia="Calibri"/>
                <w:b/>
                <w:bCs/>
                <w:sz w:val="20"/>
                <w:szCs w:val="20"/>
                <w:lang w:val="ky-KG"/>
              </w:rPr>
              <w:t>четтөө</w:t>
            </w:r>
          </w:p>
        </w:tc>
        <w:tc>
          <w:tcPr>
            <w:tcW w:w="1181" w:type="dxa"/>
            <w:tcBorders>
              <w:top w:val="single" w:sz="4" w:space="0" w:color="auto"/>
              <w:left w:val="single" w:sz="4" w:space="0" w:color="auto"/>
              <w:bottom w:val="single" w:sz="4" w:space="0" w:color="auto"/>
              <w:right w:val="single" w:sz="4" w:space="0" w:color="auto"/>
            </w:tcBorders>
            <w:vAlign w:val="center"/>
            <w:hideMark/>
          </w:tcPr>
          <w:p w:rsidR="000840DB" w:rsidRPr="00276586" w:rsidRDefault="000840DB" w:rsidP="00E46BAD">
            <w:pPr>
              <w:jc w:val="center"/>
              <w:rPr>
                <w:rFonts w:eastAsia="Calibri"/>
                <w:b/>
                <w:bCs/>
                <w:sz w:val="20"/>
                <w:szCs w:val="20"/>
                <w:lang w:val="ky-KG"/>
              </w:rPr>
            </w:pPr>
            <w:r w:rsidRPr="00276586">
              <w:rPr>
                <w:rFonts w:eastAsia="Calibri"/>
                <w:b/>
                <w:bCs/>
                <w:sz w:val="20"/>
                <w:szCs w:val="20"/>
                <w:lang w:val="ky-KG"/>
              </w:rPr>
              <w:t>2022-ж. болжол</w:t>
            </w:r>
          </w:p>
        </w:tc>
        <w:tc>
          <w:tcPr>
            <w:tcW w:w="1182" w:type="dxa"/>
            <w:tcBorders>
              <w:top w:val="single" w:sz="4" w:space="0" w:color="auto"/>
              <w:left w:val="nil"/>
              <w:bottom w:val="single" w:sz="4" w:space="0" w:color="auto"/>
              <w:right w:val="single" w:sz="4" w:space="0" w:color="auto"/>
            </w:tcBorders>
            <w:vAlign w:val="center"/>
            <w:hideMark/>
          </w:tcPr>
          <w:p w:rsidR="000840DB" w:rsidRPr="00276586" w:rsidRDefault="000840DB" w:rsidP="00E46BAD">
            <w:pPr>
              <w:jc w:val="center"/>
              <w:rPr>
                <w:rFonts w:eastAsia="Calibri"/>
                <w:b/>
                <w:bCs/>
                <w:sz w:val="20"/>
                <w:szCs w:val="20"/>
                <w:lang w:val="ky-KG"/>
              </w:rPr>
            </w:pPr>
            <w:r w:rsidRPr="00276586">
              <w:rPr>
                <w:rFonts w:eastAsia="Calibri"/>
                <w:b/>
                <w:bCs/>
                <w:sz w:val="20"/>
                <w:szCs w:val="20"/>
                <w:lang w:val="ky-KG"/>
              </w:rPr>
              <w:t>2023-ж. болжол</w:t>
            </w:r>
          </w:p>
        </w:tc>
      </w:tr>
      <w:tr w:rsidR="000840DB" w:rsidRPr="00276586" w:rsidTr="00E46BAD">
        <w:trPr>
          <w:trHeight w:val="300"/>
        </w:trPr>
        <w:tc>
          <w:tcPr>
            <w:tcW w:w="2552"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rsidR="000840DB" w:rsidRPr="00276586" w:rsidRDefault="000840DB" w:rsidP="00E46BAD">
            <w:pPr>
              <w:spacing w:after="200" w:line="276" w:lineRule="auto"/>
              <w:rPr>
                <w:rFonts w:eastAsia="Cambria"/>
                <w:bCs/>
                <w:sz w:val="20"/>
                <w:szCs w:val="20"/>
                <w:lang w:val="ky-KG" w:eastAsia="en-US"/>
              </w:rPr>
            </w:pPr>
            <w:r w:rsidRPr="00276586">
              <w:rPr>
                <w:rFonts w:eastAsia="Cambria"/>
                <w:bCs/>
                <w:sz w:val="20"/>
                <w:szCs w:val="20"/>
                <w:lang w:val="ky-KG" w:eastAsia="en-US"/>
              </w:rPr>
              <w:t xml:space="preserve">  Бардыгы</w:t>
            </w:r>
          </w:p>
        </w:tc>
        <w:tc>
          <w:tcPr>
            <w:tcW w:w="1181"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0840DB" w:rsidRPr="00276586" w:rsidRDefault="000840DB" w:rsidP="00E46BAD">
            <w:pPr>
              <w:jc w:val="center"/>
              <w:rPr>
                <w:rFonts w:eastAsia="Cambria"/>
                <w:bCs/>
                <w:sz w:val="20"/>
                <w:szCs w:val="20"/>
                <w:lang w:val="ky-KG" w:eastAsia="en-US"/>
              </w:rPr>
            </w:pPr>
            <w:r w:rsidRPr="00276586">
              <w:rPr>
                <w:rFonts w:eastAsia="Cambria"/>
                <w:bCs/>
                <w:sz w:val="20"/>
                <w:szCs w:val="20"/>
                <w:lang w:val="ky-KG" w:eastAsia="en-US"/>
              </w:rPr>
              <w:t>142,2</w:t>
            </w:r>
          </w:p>
        </w:tc>
        <w:tc>
          <w:tcPr>
            <w:tcW w:w="1181"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rsidR="000840DB" w:rsidRPr="00276586" w:rsidRDefault="000840DB" w:rsidP="00E46BAD">
            <w:pPr>
              <w:jc w:val="center"/>
              <w:rPr>
                <w:rFonts w:eastAsia="Cambria"/>
                <w:bCs/>
                <w:sz w:val="20"/>
                <w:szCs w:val="20"/>
                <w:lang w:val="ky-KG" w:eastAsia="en-US"/>
              </w:rPr>
            </w:pPr>
            <w:r w:rsidRPr="00276586">
              <w:rPr>
                <w:rFonts w:eastAsia="Cambria"/>
                <w:bCs/>
                <w:sz w:val="20"/>
                <w:szCs w:val="20"/>
                <w:lang w:val="ky-KG" w:eastAsia="en-US"/>
              </w:rPr>
              <w:t>144,9</w:t>
            </w:r>
          </w:p>
        </w:tc>
        <w:tc>
          <w:tcPr>
            <w:tcW w:w="1181" w:type="dxa"/>
            <w:tcBorders>
              <w:top w:val="nil"/>
              <w:left w:val="nil"/>
              <w:bottom w:val="single" w:sz="4" w:space="0" w:color="auto"/>
              <w:right w:val="single" w:sz="4" w:space="0" w:color="auto"/>
            </w:tcBorders>
            <w:noWrap/>
            <w:tcMar>
              <w:top w:w="15" w:type="dxa"/>
              <w:left w:w="15" w:type="dxa"/>
              <w:bottom w:w="0" w:type="dxa"/>
              <w:right w:w="15" w:type="dxa"/>
            </w:tcMar>
            <w:vAlign w:val="center"/>
            <w:hideMark/>
          </w:tcPr>
          <w:p w:rsidR="000840DB" w:rsidRPr="00276586" w:rsidRDefault="000840DB" w:rsidP="00E46BAD">
            <w:pPr>
              <w:jc w:val="center"/>
              <w:rPr>
                <w:rFonts w:eastAsia="Cambria"/>
                <w:bCs/>
                <w:sz w:val="20"/>
                <w:szCs w:val="20"/>
                <w:lang w:val="ky-KG" w:eastAsia="en-US"/>
              </w:rPr>
            </w:pPr>
            <w:r w:rsidRPr="00276586">
              <w:rPr>
                <w:rFonts w:eastAsia="Cambria"/>
                <w:bCs/>
                <w:sz w:val="20"/>
                <w:szCs w:val="20"/>
                <w:lang w:val="ky-KG" w:eastAsia="en-US"/>
              </w:rPr>
              <w:t>144,9</w:t>
            </w:r>
          </w:p>
        </w:tc>
        <w:tc>
          <w:tcPr>
            <w:tcW w:w="1181" w:type="dxa"/>
            <w:tcBorders>
              <w:top w:val="single" w:sz="4" w:space="0" w:color="auto"/>
              <w:left w:val="single" w:sz="4" w:space="0" w:color="auto"/>
              <w:bottom w:val="single" w:sz="4" w:space="0" w:color="auto"/>
              <w:right w:val="single" w:sz="4" w:space="0" w:color="auto"/>
            </w:tcBorders>
            <w:vAlign w:val="center"/>
          </w:tcPr>
          <w:p w:rsidR="000840DB" w:rsidRPr="00276586" w:rsidRDefault="000840DB" w:rsidP="00E46BAD">
            <w:pPr>
              <w:jc w:val="center"/>
              <w:rPr>
                <w:rFonts w:eastAsia="Cambria"/>
                <w:bCs/>
                <w:sz w:val="20"/>
                <w:szCs w:val="20"/>
                <w:lang w:val="ky-KG" w:eastAsia="en-US"/>
              </w:rPr>
            </w:pPr>
            <w:r w:rsidRPr="00276586">
              <w:rPr>
                <w:rFonts w:eastAsia="Cambria"/>
                <w:bCs/>
                <w:sz w:val="20"/>
                <w:szCs w:val="20"/>
                <w:lang w:val="ky-KG" w:eastAsia="en-US"/>
              </w:rPr>
              <w:t>0</w:t>
            </w:r>
          </w:p>
        </w:tc>
        <w:tc>
          <w:tcPr>
            <w:tcW w:w="1181" w:type="dxa"/>
            <w:tcBorders>
              <w:top w:val="nil"/>
              <w:left w:val="single" w:sz="4" w:space="0" w:color="auto"/>
              <w:bottom w:val="single" w:sz="4" w:space="0" w:color="auto"/>
              <w:right w:val="single" w:sz="4" w:space="0" w:color="auto"/>
            </w:tcBorders>
            <w:vAlign w:val="center"/>
          </w:tcPr>
          <w:p w:rsidR="000840DB" w:rsidRPr="00276586" w:rsidRDefault="000840DB" w:rsidP="00E46BAD">
            <w:pPr>
              <w:jc w:val="center"/>
              <w:rPr>
                <w:rFonts w:eastAsia="Cambria"/>
                <w:bCs/>
                <w:sz w:val="20"/>
                <w:szCs w:val="20"/>
                <w:lang w:val="ky-KG" w:eastAsia="en-US"/>
              </w:rPr>
            </w:pPr>
            <w:r w:rsidRPr="00276586">
              <w:rPr>
                <w:rFonts w:eastAsia="Cambria"/>
                <w:bCs/>
                <w:sz w:val="20"/>
                <w:szCs w:val="20"/>
                <w:lang w:val="ky-KG" w:eastAsia="en-US"/>
              </w:rPr>
              <w:t>147,6</w:t>
            </w:r>
          </w:p>
        </w:tc>
        <w:tc>
          <w:tcPr>
            <w:tcW w:w="1182" w:type="dxa"/>
            <w:tcBorders>
              <w:top w:val="nil"/>
              <w:left w:val="nil"/>
              <w:bottom w:val="single" w:sz="4" w:space="0" w:color="auto"/>
              <w:right w:val="single" w:sz="4" w:space="0" w:color="auto"/>
            </w:tcBorders>
            <w:vAlign w:val="center"/>
          </w:tcPr>
          <w:p w:rsidR="000840DB" w:rsidRPr="00276586" w:rsidRDefault="000840DB" w:rsidP="00E46BAD">
            <w:pPr>
              <w:jc w:val="center"/>
              <w:rPr>
                <w:rFonts w:eastAsia="Cambria"/>
                <w:bCs/>
                <w:sz w:val="20"/>
                <w:szCs w:val="20"/>
                <w:lang w:val="ky-KG" w:eastAsia="en-US"/>
              </w:rPr>
            </w:pPr>
            <w:r w:rsidRPr="00276586">
              <w:rPr>
                <w:rFonts w:eastAsia="Cambria"/>
                <w:bCs/>
                <w:sz w:val="20"/>
                <w:szCs w:val="20"/>
                <w:lang w:val="ky-KG" w:eastAsia="en-US"/>
              </w:rPr>
              <w:t>149,1</w:t>
            </w:r>
          </w:p>
        </w:tc>
      </w:tr>
      <w:tr w:rsidR="000840DB" w:rsidRPr="00276586" w:rsidTr="00E46BAD">
        <w:trPr>
          <w:trHeight w:val="396"/>
        </w:trPr>
        <w:tc>
          <w:tcPr>
            <w:tcW w:w="2552"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rsidR="000840DB" w:rsidRPr="00276586" w:rsidRDefault="000840DB" w:rsidP="00E46BAD">
            <w:pPr>
              <w:spacing w:after="200" w:line="276" w:lineRule="auto"/>
              <w:rPr>
                <w:rFonts w:eastAsia="Cambria"/>
                <w:bCs/>
                <w:sz w:val="20"/>
                <w:szCs w:val="20"/>
                <w:lang w:val="ky-KG" w:eastAsia="en-US"/>
              </w:rPr>
            </w:pPr>
            <w:r w:rsidRPr="00276586">
              <w:rPr>
                <w:rFonts w:eastAsia="Cambria"/>
                <w:bCs/>
                <w:sz w:val="20"/>
                <w:szCs w:val="20"/>
                <w:lang w:val="ky-KG" w:eastAsia="en-US"/>
              </w:rPr>
              <w:t>бюджеттик каражаттар</w:t>
            </w:r>
          </w:p>
        </w:tc>
        <w:tc>
          <w:tcPr>
            <w:tcW w:w="1181"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0840DB" w:rsidRPr="00276586" w:rsidRDefault="000840DB" w:rsidP="00E46BAD">
            <w:pPr>
              <w:jc w:val="center"/>
              <w:rPr>
                <w:rFonts w:eastAsia="Cambria"/>
                <w:bCs/>
                <w:sz w:val="20"/>
                <w:szCs w:val="20"/>
                <w:lang w:val="ky-KG" w:eastAsia="en-US"/>
              </w:rPr>
            </w:pPr>
            <w:r w:rsidRPr="00276586">
              <w:rPr>
                <w:rFonts w:eastAsia="Cambria"/>
                <w:bCs/>
                <w:sz w:val="20"/>
                <w:szCs w:val="20"/>
                <w:lang w:val="ky-KG" w:eastAsia="en-US"/>
              </w:rPr>
              <w:t>141,1</w:t>
            </w:r>
          </w:p>
        </w:tc>
        <w:tc>
          <w:tcPr>
            <w:tcW w:w="118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rsidR="000840DB" w:rsidRPr="00276586" w:rsidRDefault="000840DB" w:rsidP="00E46BAD">
            <w:pPr>
              <w:jc w:val="center"/>
              <w:rPr>
                <w:rFonts w:eastAsia="Cambria"/>
                <w:bCs/>
                <w:sz w:val="20"/>
                <w:szCs w:val="20"/>
                <w:lang w:val="ky-KG" w:eastAsia="en-US"/>
              </w:rPr>
            </w:pPr>
            <w:r w:rsidRPr="00276586">
              <w:rPr>
                <w:rFonts w:eastAsia="Cambria"/>
                <w:bCs/>
                <w:sz w:val="20"/>
                <w:szCs w:val="20"/>
                <w:lang w:val="ky-KG" w:eastAsia="en-US"/>
              </w:rPr>
              <w:t>143,4</w:t>
            </w:r>
          </w:p>
        </w:tc>
        <w:tc>
          <w:tcPr>
            <w:tcW w:w="1181"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hideMark/>
          </w:tcPr>
          <w:p w:rsidR="000840DB" w:rsidRPr="00276586" w:rsidRDefault="000840DB" w:rsidP="00E46BAD">
            <w:pPr>
              <w:jc w:val="center"/>
              <w:rPr>
                <w:rFonts w:eastAsia="Cambria"/>
                <w:bCs/>
                <w:sz w:val="20"/>
                <w:szCs w:val="20"/>
                <w:lang w:val="ky-KG" w:eastAsia="en-US"/>
              </w:rPr>
            </w:pPr>
            <w:r w:rsidRPr="00276586">
              <w:rPr>
                <w:rFonts w:eastAsia="Cambria"/>
                <w:bCs/>
                <w:sz w:val="20"/>
                <w:szCs w:val="20"/>
                <w:lang w:val="ky-KG" w:eastAsia="en-US"/>
              </w:rPr>
              <w:t>143,4</w:t>
            </w:r>
          </w:p>
        </w:tc>
        <w:tc>
          <w:tcPr>
            <w:tcW w:w="1181" w:type="dxa"/>
            <w:tcBorders>
              <w:top w:val="single" w:sz="4" w:space="0" w:color="auto"/>
              <w:left w:val="single" w:sz="4" w:space="0" w:color="auto"/>
              <w:bottom w:val="single" w:sz="4" w:space="0" w:color="auto"/>
              <w:right w:val="single" w:sz="4" w:space="0" w:color="auto"/>
            </w:tcBorders>
            <w:vAlign w:val="center"/>
          </w:tcPr>
          <w:p w:rsidR="000840DB" w:rsidRPr="00276586" w:rsidRDefault="000840DB" w:rsidP="00E46BAD">
            <w:pPr>
              <w:jc w:val="center"/>
              <w:rPr>
                <w:rFonts w:eastAsia="Cambria"/>
                <w:bCs/>
                <w:sz w:val="20"/>
                <w:szCs w:val="20"/>
                <w:lang w:val="ky-KG" w:eastAsia="en-US"/>
              </w:rPr>
            </w:pPr>
            <w:r w:rsidRPr="00276586">
              <w:rPr>
                <w:rFonts w:eastAsia="Cambria"/>
                <w:bCs/>
                <w:sz w:val="20"/>
                <w:szCs w:val="20"/>
                <w:lang w:val="ky-KG" w:eastAsia="en-US"/>
              </w:rPr>
              <w:t>0</w:t>
            </w:r>
          </w:p>
        </w:tc>
        <w:tc>
          <w:tcPr>
            <w:tcW w:w="1181" w:type="dxa"/>
            <w:tcBorders>
              <w:top w:val="single" w:sz="4" w:space="0" w:color="auto"/>
              <w:left w:val="single" w:sz="4" w:space="0" w:color="auto"/>
              <w:bottom w:val="single" w:sz="4" w:space="0" w:color="auto"/>
              <w:right w:val="single" w:sz="4" w:space="0" w:color="auto"/>
            </w:tcBorders>
            <w:vAlign w:val="center"/>
          </w:tcPr>
          <w:p w:rsidR="000840DB" w:rsidRPr="00276586" w:rsidRDefault="000840DB" w:rsidP="00E46BAD">
            <w:pPr>
              <w:jc w:val="center"/>
              <w:rPr>
                <w:rFonts w:eastAsia="Cambria"/>
                <w:bCs/>
                <w:sz w:val="20"/>
                <w:szCs w:val="20"/>
                <w:lang w:val="ky-KG" w:eastAsia="en-US"/>
              </w:rPr>
            </w:pPr>
            <w:r w:rsidRPr="00276586">
              <w:rPr>
                <w:rFonts w:eastAsia="Cambria"/>
                <w:bCs/>
                <w:sz w:val="20"/>
                <w:szCs w:val="20"/>
                <w:lang w:val="ky-KG" w:eastAsia="en-US"/>
              </w:rPr>
              <w:t>146,1</w:t>
            </w:r>
          </w:p>
        </w:tc>
        <w:tc>
          <w:tcPr>
            <w:tcW w:w="1182" w:type="dxa"/>
            <w:tcBorders>
              <w:top w:val="single" w:sz="4" w:space="0" w:color="auto"/>
              <w:left w:val="nil"/>
              <w:bottom w:val="single" w:sz="4" w:space="0" w:color="auto"/>
              <w:right w:val="single" w:sz="4" w:space="0" w:color="auto"/>
            </w:tcBorders>
            <w:vAlign w:val="center"/>
          </w:tcPr>
          <w:p w:rsidR="000840DB" w:rsidRPr="00276586" w:rsidRDefault="000840DB" w:rsidP="00E46BAD">
            <w:pPr>
              <w:jc w:val="center"/>
              <w:rPr>
                <w:rFonts w:eastAsia="Cambria"/>
                <w:bCs/>
                <w:sz w:val="20"/>
                <w:szCs w:val="20"/>
                <w:lang w:val="ky-KG" w:eastAsia="en-US"/>
              </w:rPr>
            </w:pPr>
            <w:r w:rsidRPr="00276586">
              <w:rPr>
                <w:rFonts w:eastAsia="Cambria"/>
                <w:bCs/>
                <w:sz w:val="20"/>
                <w:szCs w:val="20"/>
                <w:lang w:val="ky-KG" w:eastAsia="en-US"/>
              </w:rPr>
              <w:t>147,5</w:t>
            </w:r>
          </w:p>
        </w:tc>
      </w:tr>
      <w:tr w:rsidR="000840DB" w:rsidRPr="00276586" w:rsidTr="00E46BAD">
        <w:trPr>
          <w:trHeight w:val="242"/>
        </w:trPr>
        <w:tc>
          <w:tcPr>
            <w:tcW w:w="2552"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rsidR="000840DB" w:rsidRPr="00276586" w:rsidRDefault="000840DB" w:rsidP="00E46BAD">
            <w:pPr>
              <w:spacing w:after="200" w:line="276" w:lineRule="auto"/>
              <w:rPr>
                <w:rFonts w:eastAsia="Cambria"/>
                <w:bCs/>
                <w:sz w:val="20"/>
                <w:szCs w:val="20"/>
                <w:lang w:val="ky-KG" w:eastAsia="en-US"/>
              </w:rPr>
            </w:pPr>
            <w:r w:rsidRPr="00276586">
              <w:rPr>
                <w:rFonts w:eastAsia="Cambria"/>
                <w:bCs/>
                <w:sz w:val="20"/>
                <w:szCs w:val="20"/>
                <w:lang w:val="ky-KG" w:eastAsia="en-US"/>
              </w:rPr>
              <w:t>атайын эсептеги каражаттар</w:t>
            </w:r>
          </w:p>
        </w:tc>
        <w:tc>
          <w:tcPr>
            <w:tcW w:w="1181"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0840DB" w:rsidRPr="00276586" w:rsidRDefault="000840DB" w:rsidP="00E46BAD">
            <w:pPr>
              <w:jc w:val="center"/>
              <w:rPr>
                <w:rFonts w:eastAsia="Cambria"/>
                <w:sz w:val="20"/>
                <w:szCs w:val="20"/>
                <w:lang w:val="ky-KG" w:eastAsia="en-US"/>
              </w:rPr>
            </w:pPr>
            <w:r w:rsidRPr="00276586">
              <w:rPr>
                <w:rFonts w:eastAsia="Cambria"/>
                <w:sz w:val="20"/>
                <w:szCs w:val="20"/>
                <w:lang w:val="ky-KG" w:eastAsia="en-US"/>
              </w:rPr>
              <w:t>1,0</w:t>
            </w:r>
          </w:p>
        </w:tc>
        <w:tc>
          <w:tcPr>
            <w:tcW w:w="118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rsidR="000840DB" w:rsidRPr="00276586" w:rsidRDefault="000840DB" w:rsidP="00E46BAD">
            <w:pPr>
              <w:jc w:val="center"/>
              <w:rPr>
                <w:rFonts w:eastAsia="Cambria"/>
                <w:sz w:val="20"/>
                <w:szCs w:val="20"/>
                <w:lang w:val="ky-KG" w:eastAsia="en-US"/>
              </w:rPr>
            </w:pPr>
            <w:r w:rsidRPr="00276586">
              <w:rPr>
                <w:rFonts w:eastAsia="Cambria"/>
                <w:sz w:val="20"/>
                <w:szCs w:val="20"/>
                <w:lang w:val="ky-KG" w:eastAsia="en-US"/>
              </w:rPr>
              <w:t>1,5</w:t>
            </w:r>
          </w:p>
        </w:tc>
        <w:tc>
          <w:tcPr>
            <w:tcW w:w="1181"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hideMark/>
          </w:tcPr>
          <w:p w:rsidR="000840DB" w:rsidRPr="00276586" w:rsidRDefault="000840DB" w:rsidP="00E46BAD">
            <w:pPr>
              <w:jc w:val="center"/>
              <w:rPr>
                <w:rFonts w:eastAsia="Cambria"/>
                <w:sz w:val="20"/>
                <w:szCs w:val="20"/>
                <w:lang w:val="ky-KG" w:eastAsia="en-US"/>
              </w:rPr>
            </w:pPr>
            <w:r w:rsidRPr="00276586">
              <w:rPr>
                <w:rFonts w:eastAsia="Cambria"/>
                <w:sz w:val="20"/>
                <w:szCs w:val="20"/>
                <w:lang w:val="ky-KG" w:eastAsia="en-US"/>
              </w:rPr>
              <w:t>1,5</w:t>
            </w:r>
          </w:p>
        </w:tc>
        <w:tc>
          <w:tcPr>
            <w:tcW w:w="1181" w:type="dxa"/>
            <w:tcBorders>
              <w:top w:val="single" w:sz="4" w:space="0" w:color="auto"/>
              <w:left w:val="single" w:sz="4" w:space="0" w:color="auto"/>
              <w:bottom w:val="single" w:sz="4" w:space="0" w:color="auto"/>
              <w:right w:val="single" w:sz="4" w:space="0" w:color="auto"/>
            </w:tcBorders>
            <w:vAlign w:val="center"/>
          </w:tcPr>
          <w:p w:rsidR="000840DB" w:rsidRPr="00276586" w:rsidRDefault="000840DB" w:rsidP="00E46BAD">
            <w:pPr>
              <w:jc w:val="center"/>
              <w:rPr>
                <w:rFonts w:eastAsia="Cambria"/>
                <w:sz w:val="20"/>
                <w:szCs w:val="20"/>
                <w:lang w:val="ky-KG" w:eastAsia="en-US"/>
              </w:rPr>
            </w:pPr>
            <w:r w:rsidRPr="00276586">
              <w:rPr>
                <w:rFonts w:eastAsia="Cambria"/>
                <w:sz w:val="20"/>
                <w:szCs w:val="20"/>
                <w:lang w:val="ky-KG" w:eastAsia="en-US"/>
              </w:rPr>
              <w:t>0</w:t>
            </w:r>
          </w:p>
        </w:tc>
        <w:tc>
          <w:tcPr>
            <w:tcW w:w="1181" w:type="dxa"/>
            <w:tcBorders>
              <w:top w:val="single" w:sz="4" w:space="0" w:color="auto"/>
              <w:left w:val="single" w:sz="4" w:space="0" w:color="auto"/>
              <w:bottom w:val="single" w:sz="4" w:space="0" w:color="auto"/>
              <w:right w:val="single" w:sz="4" w:space="0" w:color="auto"/>
            </w:tcBorders>
            <w:vAlign w:val="center"/>
          </w:tcPr>
          <w:p w:rsidR="000840DB" w:rsidRPr="00276586" w:rsidRDefault="000840DB" w:rsidP="00E46BAD">
            <w:pPr>
              <w:jc w:val="center"/>
              <w:rPr>
                <w:rFonts w:eastAsia="Cambria"/>
                <w:sz w:val="20"/>
                <w:szCs w:val="20"/>
                <w:lang w:val="ky-KG" w:eastAsia="en-US"/>
              </w:rPr>
            </w:pPr>
            <w:r w:rsidRPr="00276586">
              <w:rPr>
                <w:rFonts w:eastAsia="Cambria"/>
                <w:sz w:val="20"/>
                <w:szCs w:val="20"/>
                <w:lang w:val="ky-KG" w:eastAsia="en-US"/>
              </w:rPr>
              <w:t>1,6</w:t>
            </w:r>
          </w:p>
        </w:tc>
        <w:tc>
          <w:tcPr>
            <w:tcW w:w="1182" w:type="dxa"/>
            <w:tcBorders>
              <w:top w:val="single" w:sz="4" w:space="0" w:color="auto"/>
              <w:left w:val="nil"/>
              <w:bottom w:val="single" w:sz="4" w:space="0" w:color="auto"/>
              <w:right w:val="single" w:sz="4" w:space="0" w:color="auto"/>
            </w:tcBorders>
            <w:vAlign w:val="center"/>
          </w:tcPr>
          <w:p w:rsidR="000840DB" w:rsidRPr="00276586" w:rsidRDefault="000840DB" w:rsidP="00E46BAD">
            <w:pPr>
              <w:jc w:val="center"/>
              <w:rPr>
                <w:rFonts w:eastAsia="Cambria"/>
                <w:sz w:val="20"/>
                <w:szCs w:val="20"/>
                <w:lang w:val="ky-KG" w:eastAsia="en-US"/>
              </w:rPr>
            </w:pPr>
            <w:r w:rsidRPr="00276586">
              <w:rPr>
                <w:rFonts w:eastAsia="Cambria"/>
                <w:sz w:val="20"/>
                <w:szCs w:val="20"/>
                <w:lang w:val="ky-KG" w:eastAsia="en-US"/>
              </w:rPr>
              <w:t>1,6</w:t>
            </w:r>
          </w:p>
        </w:tc>
      </w:tr>
    </w:tbl>
    <w:p w:rsidR="000840DB" w:rsidRPr="00276586" w:rsidRDefault="000840DB" w:rsidP="000840DB">
      <w:pPr>
        <w:ind w:firstLine="709"/>
        <w:jc w:val="both"/>
        <w:rPr>
          <w:rFonts w:eastAsia="Cambria"/>
          <w:lang w:val="ky-KG" w:eastAsia="en-US"/>
        </w:rPr>
      </w:pPr>
      <w:r w:rsidRPr="00276586">
        <w:rPr>
          <w:rFonts w:eastAsia="Cambria"/>
          <w:bCs/>
          <w:iCs/>
          <w:lang w:val="ky-KG" w:eastAsia="en-US"/>
        </w:rPr>
        <w:t xml:space="preserve">Кыргыз Республикасынын Өзгөчө кырдаалдар министрлигинин алдындагы Гидрометеорология боюнча агенттиктин </w:t>
      </w:r>
      <w:r w:rsidRPr="00276586">
        <w:rPr>
          <w:rFonts w:eastAsia="Cambria"/>
          <w:b/>
          <w:bCs/>
          <w:iCs/>
          <w:lang w:val="ky-KG" w:eastAsia="en-US"/>
        </w:rPr>
        <w:t>2021-жылга</w:t>
      </w:r>
      <w:r w:rsidRPr="00276586">
        <w:rPr>
          <w:rFonts w:eastAsia="Cambria"/>
          <w:bCs/>
          <w:iCs/>
          <w:lang w:val="ky-KG" w:eastAsia="en-US"/>
        </w:rPr>
        <w:t xml:space="preserve"> </w:t>
      </w:r>
      <w:r w:rsidRPr="00276586">
        <w:rPr>
          <w:rFonts w:eastAsia="Cambria"/>
          <w:b/>
          <w:lang w:val="ky-KG" w:eastAsia="en-US"/>
        </w:rPr>
        <w:t xml:space="preserve">144,9 млн. сом </w:t>
      </w:r>
      <w:r w:rsidRPr="00276586">
        <w:rPr>
          <w:rFonts w:eastAsia="Cambria"/>
          <w:lang w:val="ky-KG" w:eastAsia="en-US"/>
        </w:rPr>
        <w:t xml:space="preserve">суммада </w:t>
      </w:r>
      <w:r w:rsidRPr="00276586">
        <w:rPr>
          <w:rFonts w:eastAsia="Cambria"/>
          <w:bCs/>
          <w:iCs/>
          <w:lang w:val="ky-KG" w:eastAsia="en-US"/>
        </w:rPr>
        <w:t>же 2020-жылдын бекитилген бюджетинин деңгээлинде</w:t>
      </w:r>
      <w:r w:rsidRPr="00276586">
        <w:rPr>
          <w:rFonts w:eastAsia="Cambria"/>
          <w:lang w:val="ky-KG" w:eastAsia="en-US"/>
        </w:rPr>
        <w:t xml:space="preserve"> каралган. </w:t>
      </w:r>
    </w:p>
    <w:p w:rsidR="000840DB" w:rsidRPr="00276586" w:rsidRDefault="000840DB" w:rsidP="000840DB">
      <w:pPr>
        <w:ind w:firstLine="709"/>
        <w:jc w:val="both"/>
        <w:rPr>
          <w:rFonts w:eastAsia="Cambria"/>
          <w:lang w:val="ky-KG" w:eastAsia="en-US"/>
        </w:rPr>
      </w:pPr>
      <w:r w:rsidRPr="00276586">
        <w:rPr>
          <w:rFonts w:eastAsia="Cambria"/>
          <w:bCs/>
          <w:iCs/>
          <w:lang w:val="ky-KG" w:eastAsia="en-US"/>
        </w:rPr>
        <w:t xml:space="preserve">Кыргыз Республикасынын Өзгөчө кырдаалдар министрлигинин алдындагы Гидрометеорология боюнча агенттиктин каражаттары </w:t>
      </w:r>
      <w:r w:rsidRPr="00276586">
        <w:rPr>
          <w:rFonts w:eastAsia="Cambria"/>
          <w:lang w:val="ky-KG" w:eastAsia="en-US"/>
        </w:rPr>
        <w:t xml:space="preserve">метеорологиялык жабдууларды, приборлорду күтүүгө жана ишти химиялык реактивдер менен камсыздоого, ошондой эле агенттиктин кызматкерлеринин эмгек акысына багытталат. </w:t>
      </w:r>
    </w:p>
    <w:p w:rsidR="000840DB" w:rsidRPr="00276586" w:rsidRDefault="000840DB" w:rsidP="000840DB">
      <w:pPr>
        <w:rPr>
          <w:rFonts w:eastAsia="Cambria"/>
          <w:b/>
          <w:sz w:val="22"/>
          <w:szCs w:val="22"/>
          <w:lang w:val="ky-KG" w:eastAsia="en-US"/>
        </w:rPr>
      </w:pPr>
    </w:p>
    <w:p w:rsidR="000840DB" w:rsidRPr="00276586" w:rsidRDefault="000840DB" w:rsidP="000840DB">
      <w:pPr>
        <w:ind w:left="708"/>
        <w:jc w:val="center"/>
        <w:outlineLvl w:val="4"/>
        <w:rPr>
          <w:b/>
          <w:lang w:val="ky-KG"/>
        </w:rPr>
      </w:pPr>
      <w:r w:rsidRPr="00276586">
        <w:rPr>
          <w:b/>
          <w:lang w:val="ky-KG"/>
        </w:rPr>
        <w:t>Кыргыз Республикасынын Өкмөтүнө караштуу Курчап турган чөйрөнү коргоо жана токой чарбасы мамлекеттик агенттиги (Токой агенттиги)</w:t>
      </w:r>
    </w:p>
    <w:p w:rsidR="000840DB" w:rsidRPr="00276586" w:rsidRDefault="000840DB" w:rsidP="000840DB">
      <w:pPr>
        <w:spacing w:before="120"/>
        <w:ind w:firstLine="709"/>
        <w:jc w:val="both"/>
        <w:rPr>
          <w:lang w:val="ky-KG"/>
        </w:rPr>
      </w:pPr>
      <w:r w:rsidRPr="00276586">
        <w:rPr>
          <w:b/>
          <w:lang w:val="ky-KG"/>
        </w:rPr>
        <w:t>70422</w:t>
      </w:r>
      <w:r w:rsidRPr="00276586">
        <w:rPr>
          <w:lang w:val="ky-KG"/>
        </w:rPr>
        <w:t xml:space="preserve"> </w:t>
      </w:r>
      <w:r w:rsidRPr="00276586">
        <w:rPr>
          <w:b/>
          <w:lang w:val="ky-KG"/>
        </w:rPr>
        <w:t>“токой чарбасы”</w:t>
      </w:r>
      <w:r w:rsidRPr="00276586">
        <w:rPr>
          <w:lang w:val="ky-KG"/>
        </w:rPr>
        <w:t xml:space="preserve"> бөлүмү боюнча 2021-жылга Кыргыз Республикасынын Өкмөтүнө караштуу Курчап турган чөйрөнү коргоо жана токой чарбасы мамлекеттик агенттигинин чыгашалары 676,2 млн. сом суммада каралган, анын ичинен бюджеттик каражаттар 283,9 млн. сом, 2020-жылдын бекитилген бюджетине карата 0,1 млн. сомго азайган, атайын эсептин каражаттары 37,8 млн. сом же 2020-жылдын бекитилген бюджетинин деңгээлинде, мамлекеттик инвестициялардын каражаттары </w:t>
      </w:r>
      <w:r w:rsidRPr="00276586">
        <w:rPr>
          <w:rFonts w:eastAsia="Cambria"/>
          <w:lang w:val="ky-KG" w:eastAsia="en-US"/>
        </w:rPr>
        <w:t xml:space="preserve">354,5 </w:t>
      </w:r>
      <w:r w:rsidRPr="00276586">
        <w:rPr>
          <w:lang w:val="ky-KG"/>
        </w:rPr>
        <w:t xml:space="preserve">млн. сом.   </w:t>
      </w:r>
    </w:p>
    <w:p w:rsidR="000840DB" w:rsidRPr="00276586" w:rsidRDefault="000840DB" w:rsidP="000840DB">
      <w:pPr>
        <w:rPr>
          <w:rFonts w:eastAsia="Cambria"/>
          <w:b/>
          <w:sz w:val="20"/>
          <w:szCs w:val="20"/>
          <w:lang w:val="ky-KG" w:eastAsia="en-US"/>
        </w:rPr>
      </w:pPr>
    </w:p>
    <w:p w:rsidR="000840DB" w:rsidRPr="00276586" w:rsidRDefault="000840DB" w:rsidP="000840DB">
      <w:pPr>
        <w:rPr>
          <w:rFonts w:eastAsia="Calibri"/>
          <w:b/>
          <w:sz w:val="20"/>
          <w:lang w:val="ky-KG"/>
        </w:rPr>
      </w:pPr>
      <w:r w:rsidRPr="00276586">
        <w:rPr>
          <w:rFonts w:eastAsia="Calibri"/>
          <w:lang w:val="ky-KG"/>
        </w:rPr>
        <w:t xml:space="preserve">   </w:t>
      </w:r>
      <w:r w:rsidRPr="00276586">
        <w:rPr>
          <w:rFonts w:eastAsia="Calibri"/>
          <w:b/>
          <w:lang w:val="ky-KG"/>
        </w:rPr>
        <w:t xml:space="preserve">  </w:t>
      </w:r>
      <w:r w:rsidRPr="00276586">
        <w:rPr>
          <w:rFonts w:eastAsia="Calibri"/>
          <w:b/>
          <w:sz w:val="20"/>
          <w:lang w:val="ky-KG"/>
        </w:rPr>
        <w:t xml:space="preserve">70422-Токой чарбасы </w:t>
      </w:r>
    </w:p>
    <w:p w:rsidR="000840DB" w:rsidRPr="00276586" w:rsidRDefault="000840DB" w:rsidP="000840DB">
      <w:pPr>
        <w:ind w:left="7788" w:firstLine="708"/>
        <w:contextualSpacing/>
        <w:rPr>
          <w:rFonts w:eastAsia="Cambria"/>
          <w:b/>
          <w:sz w:val="20"/>
          <w:szCs w:val="20"/>
          <w:lang w:val="ky-KG" w:eastAsia="en-US"/>
        </w:rPr>
      </w:pPr>
      <w:r w:rsidRPr="00276586">
        <w:rPr>
          <w:rFonts w:eastAsia="Cambria"/>
          <w:sz w:val="20"/>
          <w:szCs w:val="20"/>
          <w:lang w:val="ky-KG" w:eastAsia="en-US"/>
        </w:rPr>
        <w:t xml:space="preserve">  млн. сом</w:t>
      </w:r>
    </w:p>
    <w:tbl>
      <w:tblPr>
        <w:tblStyle w:val="251"/>
        <w:tblW w:w="9639" w:type="dxa"/>
        <w:tblInd w:w="108" w:type="dxa"/>
        <w:tblLayout w:type="fixed"/>
        <w:tblLook w:val="04A0" w:firstRow="1" w:lastRow="0" w:firstColumn="1" w:lastColumn="0" w:noHBand="0" w:noVBand="1"/>
      </w:tblPr>
      <w:tblGrid>
        <w:gridCol w:w="2127"/>
        <w:gridCol w:w="1252"/>
        <w:gridCol w:w="1252"/>
        <w:gridCol w:w="1252"/>
        <w:gridCol w:w="1252"/>
        <w:gridCol w:w="1252"/>
        <w:gridCol w:w="1252"/>
      </w:tblGrid>
      <w:tr w:rsidR="000840DB" w:rsidRPr="00276586" w:rsidTr="00E46BAD">
        <w:tc>
          <w:tcPr>
            <w:tcW w:w="2127" w:type="dxa"/>
          </w:tcPr>
          <w:p w:rsidR="000840DB" w:rsidRPr="00276586" w:rsidRDefault="000840DB" w:rsidP="00E46BAD">
            <w:pPr>
              <w:spacing w:after="200" w:line="276" w:lineRule="auto"/>
              <w:rPr>
                <w:rFonts w:eastAsia="Cambria"/>
                <w:b/>
                <w:sz w:val="22"/>
                <w:szCs w:val="22"/>
                <w:lang w:val="ky-KG" w:eastAsia="en-US"/>
              </w:rPr>
            </w:pPr>
            <w:r w:rsidRPr="00276586">
              <w:rPr>
                <w:rFonts w:eastAsia="Cambria"/>
                <w:b/>
                <w:sz w:val="22"/>
                <w:szCs w:val="22"/>
                <w:lang w:val="ky-KG" w:eastAsia="en-US"/>
              </w:rPr>
              <w:t>Аталышы</w:t>
            </w:r>
          </w:p>
        </w:tc>
        <w:tc>
          <w:tcPr>
            <w:tcW w:w="1252" w:type="dxa"/>
            <w:vAlign w:val="center"/>
          </w:tcPr>
          <w:p w:rsidR="000840DB" w:rsidRPr="00276586" w:rsidRDefault="000840DB" w:rsidP="00E46BAD">
            <w:pPr>
              <w:spacing w:after="200" w:line="276" w:lineRule="auto"/>
              <w:jc w:val="center"/>
              <w:rPr>
                <w:rFonts w:eastAsia="Calibri"/>
                <w:b/>
                <w:bCs/>
                <w:sz w:val="20"/>
                <w:szCs w:val="20"/>
                <w:lang w:val="ky-KG"/>
              </w:rPr>
            </w:pPr>
            <w:r w:rsidRPr="00276586">
              <w:rPr>
                <w:rFonts w:eastAsia="Calibri"/>
                <w:b/>
                <w:bCs/>
                <w:sz w:val="20"/>
                <w:szCs w:val="20"/>
                <w:lang w:val="ky-KG"/>
              </w:rPr>
              <w:t>2019-ж. факт</w:t>
            </w:r>
          </w:p>
        </w:tc>
        <w:tc>
          <w:tcPr>
            <w:tcW w:w="1252" w:type="dxa"/>
            <w:vAlign w:val="center"/>
          </w:tcPr>
          <w:p w:rsidR="000840DB" w:rsidRPr="00276586" w:rsidRDefault="000840DB" w:rsidP="00E46BAD">
            <w:pPr>
              <w:spacing w:after="200" w:line="276" w:lineRule="auto"/>
              <w:jc w:val="center"/>
              <w:rPr>
                <w:rFonts w:eastAsia="Calibri"/>
                <w:b/>
                <w:bCs/>
                <w:sz w:val="20"/>
                <w:szCs w:val="20"/>
                <w:lang w:val="ky-KG"/>
              </w:rPr>
            </w:pPr>
            <w:r w:rsidRPr="00276586">
              <w:rPr>
                <w:rFonts w:eastAsia="Calibri"/>
                <w:b/>
                <w:bCs/>
                <w:sz w:val="20"/>
                <w:szCs w:val="20"/>
                <w:lang w:val="ky-KG"/>
              </w:rPr>
              <w:t>2020-ж. бекит</w:t>
            </w:r>
          </w:p>
        </w:tc>
        <w:tc>
          <w:tcPr>
            <w:tcW w:w="1252" w:type="dxa"/>
            <w:vAlign w:val="center"/>
          </w:tcPr>
          <w:p w:rsidR="000840DB" w:rsidRPr="00276586" w:rsidRDefault="000840DB" w:rsidP="00E46BAD">
            <w:pPr>
              <w:spacing w:after="200" w:line="276" w:lineRule="auto"/>
              <w:jc w:val="center"/>
              <w:rPr>
                <w:rFonts w:eastAsia="Calibri"/>
                <w:b/>
                <w:bCs/>
                <w:sz w:val="20"/>
                <w:szCs w:val="20"/>
                <w:lang w:val="ky-KG"/>
              </w:rPr>
            </w:pPr>
            <w:r w:rsidRPr="00276586">
              <w:rPr>
                <w:rFonts w:eastAsia="Calibri"/>
                <w:b/>
                <w:bCs/>
                <w:sz w:val="20"/>
                <w:szCs w:val="20"/>
                <w:lang w:val="ky-KG"/>
              </w:rPr>
              <w:t>2021-ж. долбоор</w:t>
            </w:r>
          </w:p>
        </w:tc>
        <w:tc>
          <w:tcPr>
            <w:tcW w:w="1252" w:type="dxa"/>
            <w:vAlign w:val="center"/>
          </w:tcPr>
          <w:p w:rsidR="000840DB" w:rsidRPr="00276586" w:rsidRDefault="000840DB" w:rsidP="00E46BAD">
            <w:pPr>
              <w:spacing w:after="200" w:line="276" w:lineRule="auto"/>
              <w:jc w:val="center"/>
              <w:rPr>
                <w:rFonts w:eastAsia="Calibri"/>
                <w:b/>
                <w:bCs/>
                <w:sz w:val="20"/>
                <w:szCs w:val="20"/>
                <w:lang w:val="ky-KG"/>
              </w:rPr>
            </w:pPr>
            <w:r w:rsidRPr="00276586">
              <w:rPr>
                <w:rFonts w:eastAsia="Calibri"/>
                <w:b/>
                <w:bCs/>
                <w:sz w:val="20"/>
                <w:szCs w:val="20"/>
                <w:lang w:val="ky-KG"/>
              </w:rPr>
              <w:t>четтөө</w:t>
            </w:r>
          </w:p>
        </w:tc>
        <w:tc>
          <w:tcPr>
            <w:tcW w:w="1252" w:type="dxa"/>
            <w:vAlign w:val="center"/>
          </w:tcPr>
          <w:p w:rsidR="000840DB" w:rsidRPr="00276586" w:rsidRDefault="000840DB" w:rsidP="00E46BAD">
            <w:pPr>
              <w:spacing w:after="200" w:line="276" w:lineRule="auto"/>
              <w:jc w:val="center"/>
              <w:rPr>
                <w:rFonts w:eastAsia="Calibri"/>
                <w:b/>
                <w:bCs/>
                <w:sz w:val="20"/>
                <w:szCs w:val="20"/>
                <w:lang w:val="ky-KG"/>
              </w:rPr>
            </w:pPr>
            <w:r w:rsidRPr="00276586">
              <w:rPr>
                <w:rFonts w:eastAsia="Calibri"/>
                <w:b/>
                <w:bCs/>
                <w:sz w:val="20"/>
                <w:szCs w:val="20"/>
                <w:lang w:val="ky-KG"/>
              </w:rPr>
              <w:t>2022-ж. болжол</w:t>
            </w:r>
          </w:p>
        </w:tc>
        <w:tc>
          <w:tcPr>
            <w:tcW w:w="1252" w:type="dxa"/>
            <w:vAlign w:val="center"/>
          </w:tcPr>
          <w:p w:rsidR="000840DB" w:rsidRPr="00276586" w:rsidRDefault="000840DB" w:rsidP="00E46BAD">
            <w:pPr>
              <w:spacing w:after="200" w:line="276" w:lineRule="auto"/>
              <w:jc w:val="center"/>
              <w:rPr>
                <w:rFonts w:eastAsia="Calibri"/>
                <w:b/>
                <w:bCs/>
                <w:sz w:val="20"/>
                <w:szCs w:val="20"/>
                <w:lang w:val="ky-KG"/>
              </w:rPr>
            </w:pPr>
            <w:r w:rsidRPr="00276586">
              <w:rPr>
                <w:rFonts w:eastAsia="Calibri"/>
                <w:b/>
                <w:bCs/>
                <w:sz w:val="20"/>
                <w:szCs w:val="20"/>
                <w:lang w:val="ky-KG"/>
              </w:rPr>
              <w:t>2023-ж. болжол</w:t>
            </w:r>
          </w:p>
        </w:tc>
      </w:tr>
      <w:tr w:rsidR="000840DB" w:rsidRPr="00276586" w:rsidTr="00E46BAD">
        <w:tc>
          <w:tcPr>
            <w:tcW w:w="2127" w:type="dxa"/>
          </w:tcPr>
          <w:p w:rsidR="000840DB" w:rsidRPr="00276586" w:rsidRDefault="000840DB" w:rsidP="00E46BAD">
            <w:pPr>
              <w:autoSpaceDE w:val="0"/>
              <w:autoSpaceDN w:val="0"/>
              <w:adjustRightInd w:val="0"/>
              <w:spacing w:after="200" w:line="276" w:lineRule="auto"/>
              <w:rPr>
                <w:rFonts w:eastAsia="Cambria"/>
                <w:sz w:val="20"/>
                <w:szCs w:val="22"/>
                <w:lang w:val="ky-KG" w:eastAsia="en-US"/>
              </w:rPr>
            </w:pPr>
            <w:r w:rsidRPr="00276586">
              <w:rPr>
                <w:rFonts w:eastAsia="Cambria"/>
                <w:sz w:val="20"/>
                <w:szCs w:val="22"/>
                <w:lang w:val="ky-KG" w:eastAsia="en-US"/>
              </w:rPr>
              <w:t>Бардыгы</w:t>
            </w:r>
          </w:p>
        </w:tc>
        <w:tc>
          <w:tcPr>
            <w:tcW w:w="1252" w:type="dxa"/>
          </w:tcPr>
          <w:p w:rsidR="000840DB" w:rsidRPr="00276586" w:rsidRDefault="000840DB" w:rsidP="00E46BAD">
            <w:pPr>
              <w:autoSpaceDE w:val="0"/>
              <w:autoSpaceDN w:val="0"/>
              <w:adjustRightInd w:val="0"/>
              <w:jc w:val="center"/>
              <w:rPr>
                <w:sz w:val="20"/>
                <w:lang w:val="ky-KG"/>
              </w:rPr>
            </w:pPr>
            <w:r w:rsidRPr="00276586">
              <w:rPr>
                <w:sz w:val="20"/>
                <w:lang w:val="ky-KG"/>
              </w:rPr>
              <w:t>442,3</w:t>
            </w:r>
          </w:p>
        </w:tc>
        <w:tc>
          <w:tcPr>
            <w:tcW w:w="1252" w:type="dxa"/>
          </w:tcPr>
          <w:p w:rsidR="000840DB" w:rsidRPr="00276586" w:rsidRDefault="000840DB" w:rsidP="00E46BAD">
            <w:pPr>
              <w:autoSpaceDE w:val="0"/>
              <w:autoSpaceDN w:val="0"/>
              <w:adjustRightInd w:val="0"/>
              <w:jc w:val="center"/>
              <w:rPr>
                <w:sz w:val="20"/>
                <w:lang w:val="ky-KG"/>
              </w:rPr>
            </w:pPr>
            <w:r w:rsidRPr="00276586">
              <w:rPr>
                <w:sz w:val="20"/>
                <w:lang w:val="ky-KG"/>
              </w:rPr>
              <w:t>603,8</w:t>
            </w:r>
          </w:p>
        </w:tc>
        <w:tc>
          <w:tcPr>
            <w:tcW w:w="1252" w:type="dxa"/>
          </w:tcPr>
          <w:p w:rsidR="000840DB" w:rsidRPr="00276586" w:rsidRDefault="000840DB" w:rsidP="00E46BAD">
            <w:pPr>
              <w:autoSpaceDE w:val="0"/>
              <w:autoSpaceDN w:val="0"/>
              <w:adjustRightInd w:val="0"/>
              <w:jc w:val="center"/>
              <w:rPr>
                <w:sz w:val="20"/>
                <w:lang w:val="ky-KG"/>
              </w:rPr>
            </w:pPr>
            <w:r w:rsidRPr="00276586">
              <w:rPr>
                <w:sz w:val="20"/>
                <w:lang w:val="ky-KG"/>
              </w:rPr>
              <w:t>676,2</w:t>
            </w:r>
          </w:p>
        </w:tc>
        <w:tc>
          <w:tcPr>
            <w:tcW w:w="1252" w:type="dxa"/>
          </w:tcPr>
          <w:p w:rsidR="000840DB" w:rsidRPr="00276586" w:rsidRDefault="000840DB" w:rsidP="00E46BAD">
            <w:pPr>
              <w:autoSpaceDE w:val="0"/>
              <w:autoSpaceDN w:val="0"/>
              <w:adjustRightInd w:val="0"/>
              <w:jc w:val="center"/>
              <w:rPr>
                <w:sz w:val="20"/>
                <w:lang w:val="ky-KG"/>
              </w:rPr>
            </w:pPr>
            <w:r w:rsidRPr="00276586">
              <w:rPr>
                <w:sz w:val="20"/>
                <w:lang w:val="ky-KG"/>
              </w:rPr>
              <w:t>72,4</w:t>
            </w:r>
          </w:p>
        </w:tc>
        <w:tc>
          <w:tcPr>
            <w:tcW w:w="1252" w:type="dxa"/>
          </w:tcPr>
          <w:p w:rsidR="000840DB" w:rsidRPr="00276586" w:rsidRDefault="000840DB" w:rsidP="00E46BAD">
            <w:pPr>
              <w:autoSpaceDE w:val="0"/>
              <w:autoSpaceDN w:val="0"/>
              <w:adjustRightInd w:val="0"/>
              <w:jc w:val="center"/>
              <w:rPr>
                <w:sz w:val="20"/>
                <w:lang w:val="ky-KG"/>
              </w:rPr>
            </w:pPr>
            <w:r w:rsidRPr="00276586">
              <w:rPr>
                <w:sz w:val="20"/>
                <w:lang w:val="ky-KG"/>
              </w:rPr>
              <w:t>321,5</w:t>
            </w:r>
          </w:p>
        </w:tc>
        <w:tc>
          <w:tcPr>
            <w:tcW w:w="1252" w:type="dxa"/>
          </w:tcPr>
          <w:p w:rsidR="000840DB" w:rsidRPr="00276586" w:rsidRDefault="000840DB" w:rsidP="00E46BAD">
            <w:pPr>
              <w:autoSpaceDE w:val="0"/>
              <w:autoSpaceDN w:val="0"/>
              <w:adjustRightInd w:val="0"/>
              <w:jc w:val="center"/>
              <w:rPr>
                <w:sz w:val="20"/>
                <w:lang w:val="ky-KG"/>
              </w:rPr>
            </w:pPr>
            <w:r w:rsidRPr="00276586">
              <w:rPr>
                <w:sz w:val="20"/>
                <w:lang w:val="ky-KG"/>
              </w:rPr>
              <w:t>328,5</w:t>
            </w:r>
          </w:p>
        </w:tc>
      </w:tr>
      <w:tr w:rsidR="000840DB" w:rsidRPr="00276586" w:rsidTr="00E46BAD">
        <w:tc>
          <w:tcPr>
            <w:tcW w:w="2127" w:type="dxa"/>
          </w:tcPr>
          <w:p w:rsidR="000840DB" w:rsidRPr="00276586" w:rsidRDefault="000840DB" w:rsidP="00E46BAD">
            <w:pPr>
              <w:autoSpaceDE w:val="0"/>
              <w:autoSpaceDN w:val="0"/>
              <w:adjustRightInd w:val="0"/>
              <w:spacing w:after="200" w:line="276" w:lineRule="auto"/>
              <w:rPr>
                <w:rFonts w:eastAsia="Cambria"/>
                <w:sz w:val="20"/>
                <w:szCs w:val="22"/>
                <w:lang w:val="ky-KG" w:eastAsia="en-US"/>
              </w:rPr>
            </w:pPr>
            <w:r w:rsidRPr="00276586">
              <w:rPr>
                <w:rFonts w:eastAsia="Cambria"/>
                <w:sz w:val="20"/>
                <w:szCs w:val="22"/>
                <w:lang w:val="ky-KG" w:eastAsia="en-US"/>
              </w:rPr>
              <w:t xml:space="preserve">бюджеттик </w:t>
            </w:r>
            <w:r w:rsidRPr="00276586">
              <w:rPr>
                <w:rFonts w:eastAsia="Cambria"/>
                <w:sz w:val="20"/>
                <w:szCs w:val="22"/>
                <w:lang w:val="ky-KG" w:eastAsia="en-US"/>
              </w:rPr>
              <w:lastRenderedPageBreak/>
              <w:t>каражаттар</w:t>
            </w:r>
          </w:p>
        </w:tc>
        <w:tc>
          <w:tcPr>
            <w:tcW w:w="1252" w:type="dxa"/>
          </w:tcPr>
          <w:p w:rsidR="000840DB" w:rsidRPr="00276586" w:rsidRDefault="000840DB" w:rsidP="00E46BAD">
            <w:pPr>
              <w:autoSpaceDE w:val="0"/>
              <w:autoSpaceDN w:val="0"/>
              <w:adjustRightInd w:val="0"/>
              <w:jc w:val="center"/>
              <w:rPr>
                <w:sz w:val="20"/>
                <w:lang w:val="ky-KG"/>
              </w:rPr>
            </w:pPr>
            <w:r w:rsidRPr="00276586">
              <w:rPr>
                <w:sz w:val="20"/>
                <w:lang w:val="ky-KG"/>
              </w:rPr>
              <w:lastRenderedPageBreak/>
              <w:t>247,5</w:t>
            </w:r>
          </w:p>
        </w:tc>
        <w:tc>
          <w:tcPr>
            <w:tcW w:w="1252" w:type="dxa"/>
          </w:tcPr>
          <w:p w:rsidR="000840DB" w:rsidRPr="00276586" w:rsidRDefault="000840DB" w:rsidP="00E46BAD">
            <w:pPr>
              <w:autoSpaceDE w:val="0"/>
              <w:autoSpaceDN w:val="0"/>
              <w:adjustRightInd w:val="0"/>
              <w:jc w:val="center"/>
              <w:rPr>
                <w:sz w:val="20"/>
                <w:lang w:val="ky-KG"/>
              </w:rPr>
            </w:pPr>
            <w:r w:rsidRPr="00276586">
              <w:rPr>
                <w:sz w:val="20"/>
                <w:lang w:val="ky-KG"/>
              </w:rPr>
              <w:t>284,0</w:t>
            </w:r>
          </w:p>
        </w:tc>
        <w:tc>
          <w:tcPr>
            <w:tcW w:w="1252" w:type="dxa"/>
          </w:tcPr>
          <w:p w:rsidR="000840DB" w:rsidRPr="00276586" w:rsidRDefault="000840DB" w:rsidP="00E46BAD">
            <w:pPr>
              <w:autoSpaceDE w:val="0"/>
              <w:autoSpaceDN w:val="0"/>
              <w:adjustRightInd w:val="0"/>
              <w:jc w:val="center"/>
              <w:rPr>
                <w:sz w:val="20"/>
                <w:lang w:val="ky-KG"/>
              </w:rPr>
            </w:pPr>
            <w:r w:rsidRPr="00276586">
              <w:rPr>
                <w:sz w:val="20"/>
                <w:lang w:val="ky-KG"/>
              </w:rPr>
              <w:t>283,9</w:t>
            </w:r>
          </w:p>
        </w:tc>
        <w:tc>
          <w:tcPr>
            <w:tcW w:w="1252" w:type="dxa"/>
          </w:tcPr>
          <w:p w:rsidR="000840DB" w:rsidRPr="00276586" w:rsidRDefault="000840DB" w:rsidP="00E46BAD">
            <w:pPr>
              <w:autoSpaceDE w:val="0"/>
              <w:autoSpaceDN w:val="0"/>
              <w:adjustRightInd w:val="0"/>
              <w:jc w:val="center"/>
              <w:rPr>
                <w:sz w:val="20"/>
                <w:lang w:val="ky-KG"/>
              </w:rPr>
            </w:pPr>
            <w:r w:rsidRPr="00276586">
              <w:rPr>
                <w:sz w:val="20"/>
                <w:lang w:val="ky-KG"/>
              </w:rPr>
              <w:t>-0,1</w:t>
            </w:r>
          </w:p>
        </w:tc>
        <w:tc>
          <w:tcPr>
            <w:tcW w:w="1252" w:type="dxa"/>
          </w:tcPr>
          <w:p w:rsidR="000840DB" w:rsidRPr="00276586" w:rsidRDefault="000840DB" w:rsidP="00E46BAD">
            <w:pPr>
              <w:autoSpaceDE w:val="0"/>
              <w:autoSpaceDN w:val="0"/>
              <w:adjustRightInd w:val="0"/>
              <w:jc w:val="center"/>
              <w:rPr>
                <w:sz w:val="20"/>
                <w:lang w:val="ky-KG"/>
              </w:rPr>
            </w:pPr>
            <w:r w:rsidRPr="00276586">
              <w:rPr>
                <w:sz w:val="20"/>
                <w:lang w:val="ky-KG"/>
              </w:rPr>
              <w:t>283,7</w:t>
            </w:r>
          </w:p>
        </w:tc>
        <w:tc>
          <w:tcPr>
            <w:tcW w:w="1252" w:type="dxa"/>
          </w:tcPr>
          <w:p w:rsidR="000840DB" w:rsidRPr="00276586" w:rsidRDefault="000840DB" w:rsidP="00E46BAD">
            <w:pPr>
              <w:autoSpaceDE w:val="0"/>
              <w:autoSpaceDN w:val="0"/>
              <w:adjustRightInd w:val="0"/>
              <w:jc w:val="center"/>
              <w:rPr>
                <w:sz w:val="20"/>
                <w:lang w:val="ky-KG"/>
              </w:rPr>
            </w:pPr>
            <w:r w:rsidRPr="00276586">
              <w:rPr>
                <w:sz w:val="20"/>
                <w:lang w:val="ky-KG"/>
              </w:rPr>
              <w:t>288,7</w:t>
            </w:r>
          </w:p>
        </w:tc>
      </w:tr>
      <w:tr w:rsidR="000840DB" w:rsidRPr="00276586" w:rsidTr="00E46BAD">
        <w:tc>
          <w:tcPr>
            <w:tcW w:w="2127" w:type="dxa"/>
          </w:tcPr>
          <w:p w:rsidR="000840DB" w:rsidRPr="00276586" w:rsidRDefault="000840DB" w:rsidP="00E46BAD">
            <w:pPr>
              <w:autoSpaceDE w:val="0"/>
              <w:autoSpaceDN w:val="0"/>
              <w:adjustRightInd w:val="0"/>
              <w:spacing w:after="200" w:line="276" w:lineRule="auto"/>
              <w:rPr>
                <w:rFonts w:eastAsia="Cambria"/>
                <w:b/>
                <w:sz w:val="20"/>
                <w:szCs w:val="22"/>
                <w:lang w:val="ky-KG" w:eastAsia="en-US"/>
              </w:rPr>
            </w:pPr>
            <w:r w:rsidRPr="00276586">
              <w:rPr>
                <w:rFonts w:eastAsia="Cambria"/>
                <w:sz w:val="20"/>
                <w:szCs w:val="22"/>
                <w:lang w:val="ky-KG" w:eastAsia="en-US"/>
              </w:rPr>
              <w:lastRenderedPageBreak/>
              <w:t>атайын эсептин каражаттары</w:t>
            </w:r>
          </w:p>
        </w:tc>
        <w:tc>
          <w:tcPr>
            <w:tcW w:w="1252" w:type="dxa"/>
          </w:tcPr>
          <w:p w:rsidR="000840DB" w:rsidRPr="00276586" w:rsidRDefault="000840DB" w:rsidP="00E46BAD">
            <w:pPr>
              <w:autoSpaceDE w:val="0"/>
              <w:autoSpaceDN w:val="0"/>
              <w:adjustRightInd w:val="0"/>
              <w:jc w:val="center"/>
              <w:rPr>
                <w:sz w:val="20"/>
                <w:lang w:val="ky-KG"/>
              </w:rPr>
            </w:pPr>
            <w:r w:rsidRPr="00276586">
              <w:rPr>
                <w:sz w:val="20"/>
                <w:lang w:val="ky-KG"/>
              </w:rPr>
              <w:t>38,5</w:t>
            </w:r>
          </w:p>
        </w:tc>
        <w:tc>
          <w:tcPr>
            <w:tcW w:w="1252" w:type="dxa"/>
          </w:tcPr>
          <w:p w:rsidR="000840DB" w:rsidRPr="00276586" w:rsidRDefault="000840DB" w:rsidP="00E46BAD">
            <w:pPr>
              <w:autoSpaceDE w:val="0"/>
              <w:autoSpaceDN w:val="0"/>
              <w:adjustRightInd w:val="0"/>
              <w:jc w:val="center"/>
              <w:rPr>
                <w:sz w:val="20"/>
                <w:lang w:val="ky-KG"/>
              </w:rPr>
            </w:pPr>
            <w:r w:rsidRPr="00276586">
              <w:rPr>
                <w:sz w:val="20"/>
                <w:lang w:val="ky-KG"/>
              </w:rPr>
              <w:t>37,8</w:t>
            </w:r>
          </w:p>
        </w:tc>
        <w:tc>
          <w:tcPr>
            <w:tcW w:w="1252" w:type="dxa"/>
          </w:tcPr>
          <w:p w:rsidR="000840DB" w:rsidRPr="00276586" w:rsidRDefault="000840DB" w:rsidP="00E46BAD">
            <w:pPr>
              <w:autoSpaceDE w:val="0"/>
              <w:autoSpaceDN w:val="0"/>
              <w:adjustRightInd w:val="0"/>
              <w:jc w:val="center"/>
              <w:rPr>
                <w:sz w:val="20"/>
                <w:lang w:val="ky-KG"/>
              </w:rPr>
            </w:pPr>
            <w:r w:rsidRPr="00276586">
              <w:rPr>
                <w:sz w:val="20"/>
                <w:lang w:val="ky-KG"/>
              </w:rPr>
              <w:t>37,8</w:t>
            </w:r>
          </w:p>
        </w:tc>
        <w:tc>
          <w:tcPr>
            <w:tcW w:w="1252" w:type="dxa"/>
          </w:tcPr>
          <w:p w:rsidR="000840DB" w:rsidRPr="00276586" w:rsidRDefault="000840DB" w:rsidP="00E46BAD">
            <w:pPr>
              <w:autoSpaceDE w:val="0"/>
              <w:autoSpaceDN w:val="0"/>
              <w:adjustRightInd w:val="0"/>
              <w:jc w:val="center"/>
              <w:rPr>
                <w:sz w:val="20"/>
                <w:lang w:val="ky-KG"/>
              </w:rPr>
            </w:pPr>
            <w:r w:rsidRPr="00276586">
              <w:rPr>
                <w:sz w:val="20"/>
                <w:lang w:val="ky-KG"/>
              </w:rPr>
              <w:t>0</w:t>
            </w:r>
          </w:p>
        </w:tc>
        <w:tc>
          <w:tcPr>
            <w:tcW w:w="1252" w:type="dxa"/>
          </w:tcPr>
          <w:p w:rsidR="000840DB" w:rsidRPr="00276586" w:rsidRDefault="000840DB" w:rsidP="00E46BAD">
            <w:pPr>
              <w:autoSpaceDE w:val="0"/>
              <w:autoSpaceDN w:val="0"/>
              <w:adjustRightInd w:val="0"/>
              <w:jc w:val="center"/>
              <w:rPr>
                <w:sz w:val="20"/>
                <w:lang w:val="ky-KG"/>
              </w:rPr>
            </w:pPr>
            <w:r w:rsidRPr="00276586">
              <w:rPr>
                <w:sz w:val="20"/>
                <w:lang w:val="ky-KG"/>
              </w:rPr>
              <w:t>37,8</w:t>
            </w:r>
          </w:p>
        </w:tc>
        <w:tc>
          <w:tcPr>
            <w:tcW w:w="1252" w:type="dxa"/>
          </w:tcPr>
          <w:p w:rsidR="000840DB" w:rsidRPr="00276586" w:rsidRDefault="000840DB" w:rsidP="00E46BAD">
            <w:pPr>
              <w:autoSpaceDE w:val="0"/>
              <w:autoSpaceDN w:val="0"/>
              <w:adjustRightInd w:val="0"/>
              <w:jc w:val="center"/>
              <w:rPr>
                <w:sz w:val="20"/>
                <w:lang w:val="ky-KG"/>
              </w:rPr>
            </w:pPr>
            <w:r w:rsidRPr="00276586">
              <w:rPr>
                <w:sz w:val="20"/>
                <w:lang w:val="ky-KG"/>
              </w:rPr>
              <w:t>39,8</w:t>
            </w:r>
          </w:p>
        </w:tc>
      </w:tr>
      <w:tr w:rsidR="000840DB" w:rsidRPr="00276586" w:rsidTr="00E46BAD">
        <w:tc>
          <w:tcPr>
            <w:tcW w:w="2127" w:type="dxa"/>
            <w:vAlign w:val="bottom"/>
          </w:tcPr>
          <w:p w:rsidR="000840DB" w:rsidRPr="00276586" w:rsidRDefault="000840DB" w:rsidP="00E46BAD">
            <w:pPr>
              <w:spacing w:after="200" w:line="276" w:lineRule="auto"/>
              <w:rPr>
                <w:rFonts w:eastAsia="Cambria"/>
                <w:sz w:val="20"/>
                <w:szCs w:val="20"/>
                <w:lang w:val="ky-KG" w:eastAsia="en-US"/>
              </w:rPr>
            </w:pPr>
            <w:r w:rsidRPr="00276586">
              <w:rPr>
                <w:rFonts w:eastAsia="Calibri"/>
                <w:sz w:val="20"/>
                <w:szCs w:val="20"/>
                <w:lang w:val="ky-KG" w:eastAsia="en-US"/>
              </w:rPr>
              <w:t xml:space="preserve">мамлекеттик инвестициялар </w:t>
            </w:r>
          </w:p>
        </w:tc>
        <w:tc>
          <w:tcPr>
            <w:tcW w:w="1252" w:type="dxa"/>
          </w:tcPr>
          <w:p w:rsidR="000840DB" w:rsidRPr="00276586" w:rsidRDefault="000840DB" w:rsidP="00E46BAD">
            <w:pPr>
              <w:jc w:val="center"/>
              <w:rPr>
                <w:sz w:val="20"/>
                <w:szCs w:val="20"/>
                <w:lang w:val="ky-KG"/>
              </w:rPr>
            </w:pPr>
            <w:r w:rsidRPr="00276586">
              <w:rPr>
                <w:sz w:val="20"/>
                <w:szCs w:val="20"/>
                <w:lang w:val="ky-KG"/>
              </w:rPr>
              <w:t>156,3</w:t>
            </w:r>
          </w:p>
        </w:tc>
        <w:tc>
          <w:tcPr>
            <w:tcW w:w="1252" w:type="dxa"/>
            <w:vAlign w:val="center"/>
          </w:tcPr>
          <w:p w:rsidR="000840DB" w:rsidRPr="00276586" w:rsidRDefault="000840DB" w:rsidP="00E46BAD">
            <w:pPr>
              <w:jc w:val="center"/>
              <w:rPr>
                <w:sz w:val="20"/>
                <w:szCs w:val="20"/>
                <w:lang w:val="ky-KG"/>
              </w:rPr>
            </w:pPr>
            <w:r w:rsidRPr="00276586">
              <w:rPr>
                <w:sz w:val="20"/>
                <w:szCs w:val="20"/>
                <w:lang w:val="ky-KG"/>
              </w:rPr>
              <w:t>282,0</w:t>
            </w:r>
          </w:p>
        </w:tc>
        <w:tc>
          <w:tcPr>
            <w:tcW w:w="1252" w:type="dxa"/>
            <w:vAlign w:val="center"/>
          </w:tcPr>
          <w:p w:rsidR="000840DB" w:rsidRPr="00276586" w:rsidRDefault="000840DB" w:rsidP="00E46BAD">
            <w:pPr>
              <w:jc w:val="center"/>
              <w:rPr>
                <w:sz w:val="20"/>
                <w:szCs w:val="20"/>
                <w:lang w:val="ky-KG"/>
              </w:rPr>
            </w:pPr>
            <w:r w:rsidRPr="00276586">
              <w:rPr>
                <w:sz w:val="20"/>
                <w:szCs w:val="20"/>
                <w:lang w:val="ky-KG"/>
              </w:rPr>
              <w:t>354,5</w:t>
            </w:r>
          </w:p>
        </w:tc>
        <w:tc>
          <w:tcPr>
            <w:tcW w:w="1252" w:type="dxa"/>
            <w:vAlign w:val="center"/>
          </w:tcPr>
          <w:p w:rsidR="000840DB" w:rsidRPr="00276586" w:rsidRDefault="000840DB" w:rsidP="00E46BAD">
            <w:pPr>
              <w:jc w:val="center"/>
              <w:rPr>
                <w:sz w:val="20"/>
                <w:szCs w:val="20"/>
                <w:lang w:val="ky-KG"/>
              </w:rPr>
            </w:pPr>
            <w:r w:rsidRPr="00276586">
              <w:rPr>
                <w:sz w:val="20"/>
                <w:szCs w:val="20"/>
                <w:lang w:val="ky-KG"/>
              </w:rPr>
              <w:t>72,5</w:t>
            </w:r>
          </w:p>
        </w:tc>
        <w:tc>
          <w:tcPr>
            <w:tcW w:w="1252" w:type="dxa"/>
            <w:vAlign w:val="center"/>
          </w:tcPr>
          <w:p w:rsidR="000840DB" w:rsidRPr="00276586" w:rsidRDefault="000840DB" w:rsidP="00E46BAD">
            <w:pPr>
              <w:jc w:val="center"/>
              <w:rPr>
                <w:sz w:val="20"/>
                <w:szCs w:val="20"/>
                <w:lang w:val="ky-KG"/>
              </w:rPr>
            </w:pPr>
            <w:r w:rsidRPr="00276586">
              <w:rPr>
                <w:sz w:val="20"/>
                <w:szCs w:val="20"/>
                <w:lang w:val="ky-KG"/>
              </w:rPr>
              <w:t>0</w:t>
            </w:r>
          </w:p>
        </w:tc>
        <w:tc>
          <w:tcPr>
            <w:tcW w:w="1252" w:type="dxa"/>
            <w:vAlign w:val="center"/>
          </w:tcPr>
          <w:p w:rsidR="000840DB" w:rsidRPr="00276586" w:rsidRDefault="000840DB" w:rsidP="00E46BAD">
            <w:pPr>
              <w:jc w:val="center"/>
              <w:rPr>
                <w:sz w:val="20"/>
                <w:szCs w:val="20"/>
                <w:lang w:val="ky-KG"/>
              </w:rPr>
            </w:pPr>
            <w:r w:rsidRPr="00276586">
              <w:rPr>
                <w:sz w:val="20"/>
                <w:szCs w:val="20"/>
                <w:lang w:val="ky-KG"/>
              </w:rPr>
              <w:t>0</w:t>
            </w:r>
          </w:p>
        </w:tc>
      </w:tr>
    </w:tbl>
    <w:p w:rsidR="000840DB" w:rsidRPr="00276586" w:rsidRDefault="000840DB" w:rsidP="000840DB">
      <w:pPr>
        <w:widowControl w:val="0"/>
        <w:ind w:firstLine="709"/>
        <w:jc w:val="center"/>
        <w:rPr>
          <w:b/>
          <w:bCs/>
          <w:sz w:val="28"/>
          <w:szCs w:val="28"/>
          <w:lang w:val="ky-KG"/>
        </w:rPr>
      </w:pPr>
    </w:p>
    <w:p w:rsidR="000840DB" w:rsidRPr="00276586" w:rsidRDefault="000840DB" w:rsidP="000840DB">
      <w:pPr>
        <w:ind w:firstLine="709"/>
        <w:jc w:val="both"/>
        <w:rPr>
          <w:rFonts w:eastAsia="Calibri"/>
          <w:lang w:val="ky-KG"/>
        </w:rPr>
      </w:pPr>
      <w:r w:rsidRPr="00276586">
        <w:rPr>
          <w:rFonts w:eastAsia="Calibri"/>
          <w:lang w:val="ky-KG"/>
        </w:rPr>
        <w:t xml:space="preserve">Бюджеттик каражаттар боюнча чыгашалардын </w:t>
      </w:r>
      <w:r w:rsidRPr="00276586">
        <w:rPr>
          <w:rFonts w:eastAsia="Cambria"/>
          <w:lang w:val="ky-KG"/>
        </w:rPr>
        <w:t xml:space="preserve">0,1 </w:t>
      </w:r>
      <w:r w:rsidRPr="00276586">
        <w:rPr>
          <w:rFonts w:eastAsia="Calibri"/>
          <w:lang w:val="ky-KG"/>
        </w:rPr>
        <w:t xml:space="preserve">млн. сомго азаюусу бюджетти оптималдаштыруунун алкагында кирешелердин түшпөй калуусунан жана коронавирустук инфекциялык пандемиядан кийин экономиканы акырындык менен калыбына келтирүү зарылчылыгынан улам республикалык бюджеттин киреше бөлүгүнүн болжолдуу көрсөткүчтөрүнүн азаюусуна байланыштуу болгон. </w:t>
      </w:r>
    </w:p>
    <w:p w:rsidR="000840DB" w:rsidRPr="00276586" w:rsidRDefault="000840DB" w:rsidP="000840DB">
      <w:pPr>
        <w:rPr>
          <w:rFonts w:ascii="Calibri" w:eastAsia="Calibri" w:hAnsi="Calibri" w:cs="Calibri"/>
          <w:color w:val="1F497D"/>
          <w:sz w:val="22"/>
          <w:szCs w:val="22"/>
          <w:lang w:val="ky-KG" w:eastAsia="en-US"/>
        </w:rPr>
      </w:pPr>
    </w:p>
    <w:p w:rsidR="000840DB" w:rsidRPr="00276586" w:rsidRDefault="000840DB" w:rsidP="000840DB">
      <w:pPr>
        <w:widowControl w:val="0"/>
        <w:ind w:firstLine="709"/>
        <w:jc w:val="center"/>
        <w:rPr>
          <w:b/>
          <w:bCs/>
          <w:lang w:val="ky-KG"/>
        </w:rPr>
      </w:pPr>
      <w:r w:rsidRPr="00276586">
        <w:rPr>
          <w:b/>
          <w:bCs/>
          <w:lang w:val="ky-KG"/>
        </w:rPr>
        <w:t>Кыргыз Республикасынын Маданият, маалымат жана туризм министрлигинин алдындагы Туризм департаменти</w:t>
      </w:r>
    </w:p>
    <w:p w:rsidR="000840DB" w:rsidRPr="00276586" w:rsidRDefault="000840DB" w:rsidP="000840DB">
      <w:pPr>
        <w:widowControl w:val="0"/>
        <w:ind w:firstLine="709"/>
        <w:jc w:val="center"/>
        <w:rPr>
          <w:b/>
          <w:lang w:val="ky-KG"/>
        </w:rPr>
      </w:pPr>
    </w:p>
    <w:p w:rsidR="000840DB" w:rsidRPr="00276586" w:rsidRDefault="000840DB" w:rsidP="000840DB">
      <w:pPr>
        <w:widowControl w:val="0"/>
        <w:ind w:firstLine="709"/>
        <w:jc w:val="both"/>
        <w:rPr>
          <w:bCs/>
          <w:lang w:val="ky-KG"/>
        </w:rPr>
      </w:pPr>
      <w:r w:rsidRPr="00276586">
        <w:rPr>
          <w:b/>
          <w:bCs/>
          <w:lang w:val="ky-KG"/>
        </w:rPr>
        <w:t xml:space="preserve">“Башка экономикалык иштин тармактары” 7047 </w:t>
      </w:r>
      <w:r w:rsidRPr="00276586">
        <w:rPr>
          <w:bCs/>
          <w:lang w:val="ky-KG"/>
        </w:rPr>
        <w:t xml:space="preserve">бөлүмү боюнча Кыргыз Республикасынын Маданият, маалымат жана туризм министрлигинин алдындагы Туризм департаментине </w:t>
      </w:r>
      <w:r w:rsidRPr="00276586">
        <w:rPr>
          <w:b/>
          <w:bCs/>
          <w:lang w:val="ky-KG"/>
        </w:rPr>
        <w:t>2021-жылга</w:t>
      </w:r>
      <w:r w:rsidRPr="00276586">
        <w:rPr>
          <w:bCs/>
          <w:lang w:val="ky-KG"/>
        </w:rPr>
        <w:t xml:space="preserve"> чыгашалар </w:t>
      </w:r>
      <w:r w:rsidRPr="00276586">
        <w:rPr>
          <w:b/>
          <w:bCs/>
          <w:lang w:val="ky-KG"/>
        </w:rPr>
        <w:t xml:space="preserve">4,9 млн. сом </w:t>
      </w:r>
      <w:r w:rsidRPr="00276586">
        <w:rPr>
          <w:bCs/>
          <w:lang w:val="ky-KG"/>
        </w:rPr>
        <w:t xml:space="preserve">суммада каралган, бюджеттик каражаттар боюнча 2020-жылдын бекитилген бюджетине салыштырмалуу 3,5 млн. сомго же 41,7% азайган. </w:t>
      </w:r>
    </w:p>
    <w:p w:rsidR="000840DB" w:rsidRPr="00276586" w:rsidRDefault="000840DB" w:rsidP="000840DB">
      <w:pPr>
        <w:widowControl w:val="0"/>
        <w:ind w:firstLine="709"/>
        <w:jc w:val="both"/>
        <w:rPr>
          <w:b/>
          <w:lang w:val="ky-KG"/>
        </w:rPr>
      </w:pPr>
    </w:p>
    <w:p w:rsidR="000840DB" w:rsidRPr="00276586" w:rsidRDefault="000840DB" w:rsidP="000840DB">
      <w:pPr>
        <w:jc w:val="right"/>
        <w:rPr>
          <w:sz w:val="22"/>
          <w:szCs w:val="22"/>
          <w:lang w:val="ky-KG"/>
        </w:rPr>
      </w:pPr>
      <w:r w:rsidRPr="00276586">
        <w:rPr>
          <w:sz w:val="22"/>
          <w:szCs w:val="22"/>
          <w:lang w:val="ky-KG"/>
        </w:rPr>
        <w:t>млн. сом</w:t>
      </w:r>
    </w:p>
    <w:tbl>
      <w:tblPr>
        <w:tblW w:w="9639" w:type="dxa"/>
        <w:tblInd w:w="108" w:type="dxa"/>
        <w:tblLayout w:type="fixed"/>
        <w:tblLook w:val="04A0" w:firstRow="1" w:lastRow="0" w:firstColumn="1" w:lastColumn="0" w:noHBand="0" w:noVBand="1"/>
      </w:tblPr>
      <w:tblGrid>
        <w:gridCol w:w="2127"/>
        <w:gridCol w:w="1252"/>
        <w:gridCol w:w="1252"/>
        <w:gridCol w:w="1252"/>
        <w:gridCol w:w="1252"/>
        <w:gridCol w:w="1252"/>
        <w:gridCol w:w="1252"/>
      </w:tblGrid>
      <w:tr w:rsidR="000840DB" w:rsidRPr="00276586" w:rsidTr="00E46BAD">
        <w:trPr>
          <w:trHeight w:val="697"/>
        </w:trPr>
        <w:tc>
          <w:tcPr>
            <w:tcW w:w="2127" w:type="dxa"/>
            <w:tcBorders>
              <w:top w:val="single" w:sz="4" w:space="0" w:color="auto"/>
              <w:left w:val="single" w:sz="4" w:space="0" w:color="auto"/>
              <w:bottom w:val="single" w:sz="4" w:space="0" w:color="auto"/>
              <w:right w:val="single" w:sz="4" w:space="0" w:color="auto"/>
            </w:tcBorders>
            <w:shd w:val="clear" w:color="auto" w:fill="auto"/>
            <w:hideMark/>
          </w:tcPr>
          <w:p w:rsidR="000840DB" w:rsidRPr="00276586" w:rsidRDefault="000840DB" w:rsidP="00E46BAD">
            <w:pPr>
              <w:spacing w:after="200" w:line="276" w:lineRule="auto"/>
              <w:rPr>
                <w:rFonts w:eastAsia="Cambria"/>
                <w:b/>
                <w:sz w:val="22"/>
                <w:szCs w:val="22"/>
                <w:lang w:val="ky-KG" w:eastAsia="en-US"/>
              </w:rPr>
            </w:pPr>
            <w:r w:rsidRPr="00276586">
              <w:rPr>
                <w:rFonts w:eastAsia="Cambria"/>
                <w:b/>
                <w:sz w:val="22"/>
                <w:szCs w:val="22"/>
                <w:lang w:val="ky-KG" w:eastAsia="en-US"/>
              </w:rPr>
              <w:t>Аталышы</w:t>
            </w:r>
          </w:p>
        </w:tc>
        <w:tc>
          <w:tcPr>
            <w:tcW w:w="12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840DB" w:rsidRPr="00276586" w:rsidRDefault="000840DB" w:rsidP="00E46BAD">
            <w:pPr>
              <w:jc w:val="center"/>
              <w:rPr>
                <w:rFonts w:eastAsia="Calibri"/>
                <w:b/>
                <w:bCs/>
                <w:sz w:val="20"/>
                <w:szCs w:val="20"/>
                <w:lang w:val="ky-KG"/>
              </w:rPr>
            </w:pPr>
            <w:r w:rsidRPr="00276586">
              <w:rPr>
                <w:rFonts w:eastAsia="Calibri"/>
                <w:b/>
                <w:bCs/>
                <w:sz w:val="20"/>
                <w:szCs w:val="20"/>
                <w:lang w:val="ky-KG"/>
              </w:rPr>
              <w:t>2019-ж. факт</w:t>
            </w:r>
          </w:p>
        </w:tc>
        <w:tc>
          <w:tcPr>
            <w:tcW w:w="12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840DB" w:rsidRPr="00276586" w:rsidRDefault="000840DB" w:rsidP="00E46BAD">
            <w:pPr>
              <w:jc w:val="center"/>
              <w:rPr>
                <w:rFonts w:eastAsia="Calibri"/>
                <w:b/>
                <w:bCs/>
                <w:sz w:val="20"/>
                <w:szCs w:val="20"/>
                <w:lang w:val="ky-KG"/>
              </w:rPr>
            </w:pPr>
            <w:r w:rsidRPr="00276586">
              <w:rPr>
                <w:rFonts w:eastAsia="Calibri"/>
                <w:b/>
                <w:bCs/>
                <w:sz w:val="20"/>
                <w:szCs w:val="20"/>
                <w:lang w:val="ky-KG"/>
              </w:rPr>
              <w:t>2020-ж. бекит</w:t>
            </w:r>
          </w:p>
        </w:tc>
        <w:tc>
          <w:tcPr>
            <w:tcW w:w="12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840DB" w:rsidRPr="00276586" w:rsidRDefault="000840DB" w:rsidP="00E46BAD">
            <w:pPr>
              <w:jc w:val="center"/>
              <w:rPr>
                <w:rFonts w:eastAsia="Calibri"/>
                <w:b/>
                <w:bCs/>
                <w:sz w:val="20"/>
                <w:szCs w:val="20"/>
                <w:lang w:val="ky-KG"/>
              </w:rPr>
            </w:pPr>
            <w:r w:rsidRPr="00276586">
              <w:rPr>
                <w:rFonts w:eastAsia="Calibri"/>
                <w:b/>
                <w:bCs/>
                <w:sz w:val="20"/>
                <w:szCs w:val="20"/>
                <w:lang w:val="ky-KG"/>
              </w:rPr>
              <w:t>2021-ж. долбоор</w:t>
            </w:r>
          </w:p>
        </w:tc>
        <w:tc>
          <w:tcPr>
            <w:tcW w:w="1252" w:type="dxa"/>
            <w:tcBorders>
              <w:top w:val="single" w:sz="4" w:space="0" w:color="auto"/>
              <w:left w:val="single" w:sz="4" w:space="0" w:color="auto"/>
              <w:right w:val="single" w:sz="4" w:space="0" w:color="auto"/>
            </w:tcBorders>
            <w:vAlign w:val="center"/>
          </w:tcPr>
          <w:p w:rsidR="000840DB" w:rsidRPr="00276586" w:rsidRDefault="000840DB" w:rsidP="00E46BAD">
            <w:pPr>
              <w:jc w:val="center"/>
              <w:rPr>
                <w:rFonts w:eastAsia="Calibri"/>
                <w:b/>
                <w:bCs/>
                <w:sz w:val="20"/>
                <w:szCs w:val="20"/>
                <w:lang w:val="ky-KG"/>
              </w:rPr>
            </w:pPr>
            <w:r w:rsidRPr="00276586">
              <w:rPr>
                <w:rFonts w:eastAsia="Calibri"/>
                <w:b/>
                <w:bCs/>
                <w:sz w:val="20"/>
                <w:szCs w:val="20"/>
                <w:lang w:val="ky-KG"/>
              </w:rPr>
              <w:t>четтөө</w:t>
            </w:r>
          </w:p>
        </w:tc>
        <w:tc>
          <w:tcPr>
            <w:tcW w:w="1252" w:type="dxa"/>
            <w:tcBorders>
              <w:top w:val="single" w:sz="4" w:space="0" w:color="auto"/>
              <w:left w:val="single" w:sz="4" w:space="0" w:color="auto"/>
              <w:right w:val="single" w:sz="4" w:space="0" w:color="auto"/>
            </w:tcBorders>
            <w:vAlign w:val="center"/>
          </w:tcPr>
          <w:p w:rsidR="000840DB" w:rsidRPr="00276586" w:rsidRDefault="000840DB" w:rsidP="00E46BAD">
            <w:pPr>
              <w:jc w:val="center"/>
              <w:rPr>
                <w:rFonts w:eastAsia="Calibri"/>
                <w:b/>
                <w:bCs/>
                <w:sz w:val="20"/>
                <w:szCs w:val="20"/>
                <w:lang w:val="ky-KG"/>
              </w:rPr>
            </w:pPr>
            <w:r w:rsidRPr="00276586">
              <w:rPr>
                <w:rFonts w:eastAsia="Calibri"/>
                <w:b/>
                <w:bCs/>
                <w:sz w:val="20"/>
                <w:szCs w:val="20"/>
                <w:lang w:val="ky-KG"/>
              </w:rPr>
              <w:t>2022-ж. болжол</w:t>
            </w:r>
          </w:p>
        </w:tc>
        <w:tc>
          <w:tcPr>
            <w:tcW w:w="1252" w:type="dxa"/>
            <w:tcBorders>
              <w:top w:val="single" w:sz="4" w:space="0" w:color="auto"/>
              <w:left w:val="single" w:sz="4" w:space="0" w:color="auto"/>
              <w:right w:val="single" w:sz="4" w:space="0" w:color="auto"/>
            </w:tcBorders>
            <w:vAlign w:val="center"/>
          </w:tcPr>
          <w:p w:rsidR="000840DB" w:rsidRPr="00276586" w:rsidRDefault="000840DB" w:rsidP="00E46BAD">
            <w:pPr>
              <w:jc w:val="center"/>
              <w:rPr>
                <w:rFonts w:eastAsia="Calibri"/>
                <w:b/>
                <w:bCs/>
                <w:sz w:val="20"/>
                <w:szCs w:val="20"/>
                <w:lang w:val="ky-KG"/>
              </w:rPr>
            </w:pPr>
            <w:r w:rsidRPr="00276586">
              <w:rPr>
                <w:rFonts w:eastAsia="Calibri"/>
                <w:b/>
                <w:bCs/>
                <w:sz w:val="20"/>
                <w:szCs w:val="20"/>
                <w:lang w:val="ky-KG"/>
              </w:rPr>
              <w:t>2023-ж. болжол</w:t>
            </w:r>
          </w:p>
        </w:tc>
      </w:tr>
      <w:tr w:rsidR="000840DB" w:rsidRPr="00276586" w:rsidTr="00E46BAD">
        <w:trPr>
          <w:trHeight w:val="300"/>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840DB" w:rsidRPr="00276586" w:rsidRDefault="000840DB" w:rsidP="00E46BAD">
            <w:pPr>
              <w:rPr>
                <w:bCs/>
                <w:iCs/>
                <w:sz w:val="20"/>
                <w:szCs w:val="20"/>
                <w:lang w:val="ky-KG"/>
              </w:rPr>
            </w:pPr>
            <w:r w:rsidRPr="00276586">
              <w:rPr>
                <w:bCs/>
                <w:iCs/>
                <w:sz w:val="20"/>
                <w:szCs w:val="20"/>
                <w:lang w:val="ky-KG"/>
              </w:rPr>
              <w:t>бюджеттик каражаттар</w:t>
            </w:r>
          </w:p>
        </w:tc>
        <w:tc>
          <w:tcPr>
            <w:tcW w:w="1252" w:type="dxa"/>
            <w:tcBorders>
              <w:top w:val="single" w:sz="4" w:space="0" w:color="auto"/>
              <w:left w:val="nil"/>
              <w:bottom w:val="single" w:sz="4" w:space="0" w:color="auto"/>
              <w:right w:val="single" w:sz="4" w:space="0" w:color="auto"/>
            </w:tcBorders>
            <w:shd w:val="clear" w:color="auto" w:fill="auto"/>
            <w:vAlign w:val="center"/>
          </w:tcPr>
          <w:p w:rsidR="000840DB" w:rsidRPr="00276586" w:rsidRDefault="000840DB" w:rsidP="00E46BAD">
            <w:pPr>
              <w:jc w:val="center"/>
              <w:rPr>
                <w:bCs/>
                <w:sz w:val="20"/>
                <w:szCs w:val="20"/>
                <w:lang w:val="ky-KG"/>
              </w:rPr>
            </w:pPr>
            <w:r w:rsidRPr="00276586">
              <w:rPr>
                <w:bCs/>
                <w:sz w:val="20"/>
                <w:szCs w:val="20"/>
                <w:lang w:val="ky-KG"/>
              </w:rPr>
              <w:t>24,5</w:t>
            </w:r>
          </w:p>
        </w:tc>
        <w:tc>
          <w:tcPr>
            <w:tcW w:w="1252" w:type="dxa"/>
            <w:tcBorders>
              <w:top w:val="single" w:sz="4" w:space="0" w:color="auto"/>
              <w:left w:val="nil"/>
              <w:bottom w:val="single" w:sz="4" w:space="0" w:color="auto"/>
              <w:right w:val="single" w:sz="4" w:space="0" w:color="auto"/>
            </w:tcBorders>
            <w:shd w:val="clear" w:color="auto" w:fill="auto"/>
            <w:vAlign w:val="center"/>
          </w:tcPr>
          <w:p w:rsidR="000840DB" w:rsidRPr="00276586" w:rsidRDefault="000840DB" w:rsidP="00E46BAD">
            <w:pPr>
              <w:jc w:val="center"/>
              <w:rPr>
                <w:bCs/>
                <w:sz w:val="20"/>
                <w:szCs w:val="20"/>
                <w:lang w:val="ky-KG"/>
              </w:rPr>
            </w:pPr>
            <w:r w:rsidRPr="00276586">
              <w:rPr>
                <w:bCs/>
                <w:sz w:val="20"/>
                <w:szCs w:val="20"/>
                <w:lang w:val="ky-KG"/>
              </w:rPr>
              <w:t>8,4</w:t>
            </w:r>
          </w:p>
        </w:tc>
        <w:tc>
          <w:tcPr>
            <w:tcW w:w="1252" w:type="dxa"/>
            <w:tcBorders>
              <w:top w:val="single" w:sz="4" w:space="0" w:color="auto"/>
              <w:left w:val="nil"/>
              <w:bottom w:val="single" w:sz="4" w:space="0" w:color="auto"/>
              <w:right w:val="single" w:sz="4" w:space="0" w:color="auto"/>
            </w:tcBorders>
            <w:shd w:val="clear" w:color="auto" w:fill="auto"/>
            <w:vAlign w:val="center"/>
          </w:tcPr>
          <w:p w:rsidR="000840DB" w:rsidRPr="00276586" w:rsidRDefault="000840DB" w:rsidP="00E46BAD">
            <w:pPr>
              <w:jc w:val="center"/>
              <w:rPr>
                <w:bCs/>
                <w:sz w:val="20"/>
                <w:szCs w:val="20"/>
                <w:lang w:val="ky-KG"/>
              </w:rPr>
            </w:pPr>
            <w:r w:rsidRPr="00276586">
              <w:rPr>
                <w:bCs/>
                <w:sz w:val="20"/>
                <w:szCs w:val="20"/>
                <w:lang w:val="ky-KG"/>
              </w:rPr>
              <w:t>4,9</w:t>
            </w:r>
          </w:p>
        </w:tc>
        <w:tc>
          <w:tcPr>
            <w:tcW w:w="1252" w:type="dxa"/>
            <w:tcBorders>
              <w:top w:val="single" w:sz="4" w:space="0" w:color="auto"/>
              <w:left w:val="nil"/>
              <w:bottom w:val="single" w:sz="4" w:space="0" w:color="auto"/>
              <w:right w:val="single" w:sz="4" w:space="0" w:color="auto"/>
            </w:tcBorders>
            <w:vAlign w:val="center"/>
          </w:tcPr>
          <w:p w:rsidR="000840DB" w:rsidRPr="00276586" w:rsidRDefault="000840DB" w:rsidP="00E46BAD">
            <w:pPr>
              <w:jc w:val="center"/>
              <w:rPr>
                <w:bCs/>
                <w:sz w:val="20"/>
                <w:szCs w:val="20"/>
                <w:lang w:val="ky-KG"/>
              </w:rPr>
            </w:pPr>
            <w:r w:rsidRPr="00276586">
              <w:rPr>
                <w:bCs/>
                <w:sz w:val="20"/>
                <w:szCs w:val="20"/>
                <w:lang w:val="ky-KG"/>
              </w:rPr>
              <w:t>-3,5</w:t>
            </w:r>
          </w:p>
        </w:tc>
        <w:tc>
          <w:tcPr>
            <w:tcW w:w="1252" w:type="dxa"/>
            <w:tcBorders>
              <w:top w:val="single" w:sz="4" w:space="0" w:color="auto"/>
              <w:left w:val="single" w:sz="4" w:space="0" w:color="auto"/>
              <w:bottom w:val="single" w:sz="4" w:space="0" w:color="auto"/>
              <w:right w:val="single" w:sz="4" w:space="0" w:color="auto"/>
            </w:tcBorders>
            <w:vAlign w:val="center"/>
          </w:tcPr>
          <w:p w:rsidR="000840DB" w:rsidRPr="00276586" w:rsidRDefault="000840DB" w:rsidP="00E46BAD">
            <w:pPr>
              <w:jc w:val="center"/>
              <w:rPr>
                <w:bCs/>
                <w:sz w:val="20"/>
                <w:szCs w:val="20"/>
                <w:lang w:val="ky-KG"/>
              </w:rPr>
            </w:pPr>
            <w:r w:rsidRPr="00276586">
              <w:rPr>
                <w:bCs/>
                <w:sz w:val="20"/>
                <w:szCs w:val="20"/>
                <w:lang w:val="ky-KG"/>
              </w:rPr>
              <w:t>8,4</w:t>
            </w:r>
          </w:p>
        </w:tc>
        <w:tc>
          <w:tcPr>
            <w:tcW w:w="1252" w:type="dxa"/>
            <w:tcBorders>
              <w:top w:val="single" w:sz="4" w:space="0" w:color="auto"/>
              <w:left w:val="nil"/>
              <w:bottom w:val="single" w:sz="4" w:space="0" w:color="auto"/>
              <w:right w:val="single" w:sz="4" w:space="0" w:color="auto"/>
            </w:tcBorders>
            <w:vAlign w:val="center"/>
          </w:tcPr>
          <w:p w:rsidR="000840DB" w:rsidRPr="00276586" w:rsidRDefault="000840DB" w:rsidP="00E46BAD">
            <w:pPr>
              <w:jc w:val="center"/>
              <w:rPr>
                <w:bCs/>
                <w:sz w:val="20"/>
                <w:szCs w:val="20"/>
                <w:lang w:val="ky-KG"/>
              </w:rPr>
            </w:pPr>
            <w:r w:rsidRPr="00276586">
              <w:rPr>
                <w:bCs/>
                <w:sz w:val="20"/>
                <w:szCs w:val="20"/>
                <w:lang w:val="ky-KG"/>
              </w:rPr>
              <w:t>8,5</w:t>
            </w:r>
          </w:p>
        </w:tc>
      </w:tr>
    </w:tbl>
    <w:p w:rsidR="000840DB" w:rsidRPr="00276586" w:rsidRDefault="000840DB" w:rsidP="000840DB">
      <w:pPr>
        <w:ind w:firstLine="709"/>
        <w:jc w:val="both"/>
        <w:rPr>
          <w:rFonts w:eastAsia="Cambria"/>
          <w:lang w:val="ky-KG" w:eastAsia="en-US"/>
        </w:rPr>
      </w:pPr>
    </w:p>
    <w:p w:rsidR="000840DB" w:rsidRPr="00276586" w:rsidRDefault="000840DB" w:rsidP="000840DB">
      <w:pPr>
        <w:widowControl w:val="0"/>
        <w:ind w:firstLine="709"/>
        <w:jc w:val="center"/>
        <w:rPr>
          <w:b/>
          <w:lang w:val="ky-KG"/>
        </w:rPr>
      </w:pPr>
    </w:p>
    <w:p w:rsidR="000840DB" w:rsidRPr="00276586" w:rsidRDefault="000840DB" w:rsidP="000840DB">
      <w:pPr>
        <w:widowControl w:val="0"/>
        <w:ind w:firstLine="709"/>
        <w:jc w:val="center"/>
        <w:rPr>
          <w:rFonts w:eastAsia="Calibri"/>
          <w:b/>
          <w:bCs/>
          <w:lang w:val="ky-KG"/>
        </w:rPr>
      </w:pPr>
      <w:r w:rsidRPr="00276586">
        <w:rPr>
          <w:rFonts w:eastAsia="Calibri"/>
          <w:b/>
          <w:bCs/>
          <w:lang w:val="ky-KG"/>
        </w:rPr>
        <w:t>Региондорду өнүктүрүү фонддору</w:t>
      </w:r>
    </w:p>
    <w:p w:rsidR="000840DB" w:rsidRPr="00276586" w:rsidRDefault="000840DB" w:rsidP="000840DB">
      <w:pPr>
        <w:widowControl w:val="0"/>
        <w:ind w:firstLine="709"/>
        <w:jc w:val="both"/>
        <w:rPr>
          <w:bCs/>
          <w:lang w:val="ky-KG"/>
        </w:rPr>
      </w:pPr>
      <w:r w:rsidRPr="00276586">
        <w:rPr>
          <w:bCs/>
          <w:lang w:val="ky-KG"/>
        </w:rPr>
        <w:t xml:space="preserve"> “Салыктык эмес төлөмдөрү жөнүндө” Кыргыз Республикасынын Мыйзамына ылайык, жергиликтүү маанидеги инфраструктураны  өнүктүрүүгө жана күтүүгө чегерүүлөр облустарды, райондорду өнүктүрүү фонддоруна жана тийиштүү жергиликтүү бюджеттерге пайдалуу кенди сатуудан алынган кыйыр салыктарды эске албастан пайдадан 2% өлчөмдө пайдалуу кен чыккан жерлер боюнча киргизилет. </w:t>
      </w:r>
    </w:p>
    <w:p w:rsidR="000840DB" w:rsidRPr="00276586" w:rsidRDefault="000840DB" w:rsidP="000840DB">
      <w:pPr>
        <w:widowControl w:val="0"/>
        <w:ind w:firstLine="709"/>
        <w:jc w:val="both"/>
        <w:rPr>
          <w:bCs/>
          <w:lang w:val="ky-KG"/>
        </w:rPr>
      </w:pPr>
      <w:r w:rsidRPr="00276586">
        <w:rPr>
          <w:bCs/>
          <w:lang w:val="ky-KG"/>
        </w:rPr>
        <w:t>“Региондорду өнүктүрүү фонддорун калыптандыруу тартиби жөнүндө” типтүү жобого ылайык фонддор региондорду социалдык-экономикалык өнүктүрүү программасын ишке ашыруу максатында жергиликтүү маанидеги инфраструктураны өнүктүрүүнү жана күтүүнү каржылоо, максаттуу багыттагы башка иш-чараларды ишке ашыруу үчүн түзүлгөн.</w:t>
      </w:r>
    </w:p>
    <w:p w:rsidR="000840DB" w:rsidRPr="00276586" w:rsidRDefault="000840DB" w:rsidP="000840DB">
      <w:pPr>
        <w:widowControl w:val="0"/>
        <w:ind w:firstLine="709"/>
        <w:jc w:val="both"/>
        <w:rPr>
          <w:lang w:val="ky-KG"/>
        </w:rPr>
      </w:pPr>
      <w:r w:rsidRPr="00276586">
        <w:rPr>
          <w:lang w:val="ky-KG"/>
        </w:rPr>
        <w:t xml:space="preserve">Райондорду жана облустарды өнүктүрүү фонддорунун </w:t>
      </w:r>
      <w:r w:rsidRPr="00276586">
        <w:rPr>
          <w:b/>
          <w:lang w:val="ky-KG"/>
        </w:rPr>
        <w:t>7049 «башка категорияларга таандык болбогон экономикалык маселелер бөлүмү боюнча» 2021-жылга</w:t>
      </w:r>
      <w:r w:rsidRPr="00276586">
        <w:rPr>
          <w:lang w:val="ky-KG"/>
        </w:rPr>
        <w:t xml:space="preserve"> </w:t>
      </w:r>
      <w:r w:rsidRPr="00276586">
        <w:rPr>
          <w:b/>
          <w:lang w:val="ky-KG"/>
        </w:rPr>
        <w:t>685,5 млн. сом</w:t>
      </w:r>
      <w:r w:rsidRPr="00276586">
        <w:rPr>
          <w:lang w:val="ky-KG"/>
        </w:rPr>
        <w:t xml:space="preserve"> суммада каралган, 2020-жылдын бекитилген бюджетине карата 265,0 млн. сомго көбөйүү менен, анын ичинен: Облустарды өнүктүрүү фонддору -  175,4 млн. сом, 2020-жылдын бекитилген бюджетине карата 0,5 млн сомго азайган, Райондорду өнүктүрүү фонддоруна – 510,1 млн. сом, 2020-жылдын бекитилген бюджетине карата 265,5 млн сомго көбөйгөн. </w:t>
      </w:r>
    </w:p>
    <w:p w:rsidR="000840DB" w:rsidRPr="00276586" w:rsidRDefault="000840DB" w:rsidP="000840DB">
      <w:pPr>
        <w:ind w:firstLine="709"/>
        <w:jc w:val="both"/>
        <w:rPr>
          <w:lang w:val="ky-KG"/>
        </w:rPr>
      </w:pPr>
      <w:r w:rsidRPr="00276586">
        <w:rPr>
          <w:lang w:val="ky-KG"/>
        </w:rPr>
        <w:t xml:space="preserve">Райондорду өнүктүрүү фонддорунун бюджеттик каражаттарынын 265,5 млн. сомго көбөйүшү салыктык эмес кирешелер жөнүндө кодекстин киргизилишине байланышкан, анда жергиликтүү маанидеги инфраструктураны өнүктүрүүгө жана күтүүгө чегерүүлөр жана </w:t>
      </w:r>
      <w:r w:rsidRPr="00276586">
        <w:rPr>
          <w:lang w:val="ky-KG"/>
        </w:rPr>
        <w:lastRenderedPageBreak/>
        <w:t>Региондорду өнүктүрүү фонддоруна жана пайдалуу кен чыккан жерлер жайгашкан жер боюнча тиешелүү жергиликтүү бюджеттерге киргизилет.</w:t>
      </w:r>
    </w:p>
    <w:p w:rsidR="000840DB" w:rsidRPr="00276586" w:rsidRDefault="000840DB" w:rsidP="000840DB">
      <w:pPr>
        <w:ind w:firstLine="709"/>
        <w:jc w:val="both"/>
        <w:rPr>
          <w:lang w:val="ky-KG"/>
        </w:rPr>
      </w:pPr>
      <w:r w:rsidRPr="00276586">
        <w:rPr>
          <w:lang w:val="ky-KG"/>
        </w:rPr>
        <w:t xml:space="preserve">Облустарды өнүктүрүү фонддору боюнча атайын эсептин каражаттарынын 2,0 млн. сомго көбөйүшү 2020-жылдын бекитилген бюджетине салыштырмалуу Нарын облусунун “Теңир-Тоо” өнүктүрүү фондуна түшкөн демөөрчүлүк жардамга байланыштуу.  </w:t>
      </w:r>
    </w:p>
    <w:p w:rsidR="000840DB" w:rsidRPr="00276586" w:rsidRDefault="000840DB" w:rsidP="000840DB">
      <w:pPr>
        <w:ind w:firstLine="709"/>
        <w:jc w:val="both"/>
        <w:rPr>
          <w:lang w:val="ky-KG"/>
        </w:rPr>
      </w:pPr>
      <w:r w:rsidRPr="00276586">
        <w:rPr>
          <w:lang w:val="ky-KG"/>
        </w:rPr>
        <w:t xml:space="preserve">Райондорду өнүктүрүү атайын эсептин каражаттары боюнча 5,0 млн. сомго көбөйүшү 2020-жылдын бекитилген бюджетине салыштырмалуу демөөрчүлүк жардамдын түшүүлөрүнө байланыштуу. </w:t>
      </w:r>
    </w:p>
    <w:p w:rsidR="000840DB" w:rsidRPr="00276586" w:rsidRDefault="000840DB" w:rsidP="000840DB">
      <w:pPr>
        <w:ind w:firstLine="709"/>
        <w:jc w:val="both"/>
        <w:rPr>
          <w:rFonts w:eastAsia="Calibri"/>
          <w:bCs/>
          <w:lang w:val="ky-KG"/>
        </w:rPr>
      </w:pPr>
      <w:r w:rsidRPr="00276586">
        <w:rPr>
          <w:rFonts w:eastAsia="Calibri"/>
          <w:b/>
          <w:lang w:val="ky-KG"/>
        </w:rPr>
        <w:t>“Башка категорияларга тийиштүү эмес экономикалык маселелер”</w:t>
      </w:r>
      <w:r w:rsidRPr="00276586">
        <w:rPr>
          <w:rFonts w:eastAsia="Calibri"/>
          <w:lang w:val="ky-KG"/>
        </w:rPr>
        <w:t xml:space="preserve"> бөлүмү боюнча</w:t>
      </w:r>
      <w:r w:rsidRPr="00276586">
        <w:rPr>
          <w:lang w:val="ky-KG"/>
        </w:rPr>
        <w:t xml:space="preserve"> </w:t>
      </w:r>
      <w:r w:rsidRPr="00276586">
        <w:rPr>
          <w:rFonts w:eastAsia="Calibri"/>
          <w:lang w:val="ky-KG"/>
        </w:rPr>
        <w:t xml:space="preserve">2021-жылга </w:t>
      </w:r>
      <w:r w:rsidRPr="00276586">
        <w:rPr>
          <w:lang w:val="ky-KG"/>
        </w:rPr>
        <w:t xml:space="preserve">чыгашалар 259,9 млн. сом суммада каралган, </w:t>
      </w:r>
      <w:r w:rsidRPr="00276586">
        <w:rPr>
          <w:rFonts w:eastAsia="Calibri"/>
          <w:bCs/>
          <w:lang w:val="ky-KG"/>
        </w:rPr>
        <w:t xml:space="preserve">2020-жылдын бекитилген бюджетине салыштырмалуу 72,7 млн. сомго же 38,8%га көбөйүү менен, анын ичинде  бюджеттик каражаттардын эсебинен чыгашалар </w:t>
      </w:r>
      <w:r w:rsidRPr="00276586">
        <w:rPr>
          <w:rFonts w:eastAsia="Calibri"/>
          <w:lang w:val="ky-KG"/>
        </w:rPr>
        <w:t xml:space="preserve">259,9 </w:t>
      </w:r>
      <w:r w:rsidRPr="00276586">
        <w:rPr>
          <w:rFonts w:eastAsia="Calibri"/>
          <w:bCs/>
          <w:lang w:val="ky-KG"/>
        </w:rPr>
        <w:t xml:space="preserve">млн. сомду түзөт </w:t>
      </w:r>
      <w:r w:rsidRPr="00276586">
        <w:rPr>
          <w:rFonts w:eastAsia="Calibri"/>
          <w:lang w:val="ky-KG"/>
        </w:rPr>
        <w:t xml:space="preserve">(бул бөлүм Экономика  министрлигинин (техникалык жөнгө салуу), </w:t>
      </w:r>
      <w:r w:rsidRPr="00276586">
        <w:rPr>
          <w:color w:val="000000"/>
          <w:lang w:val="ky-KG" w:eastAsia="ky-KG"/>
        </w:rPr>
        <w:t>Кыргыз Республикасынын Экономика министрлигинин алдындагы</w:t>
      </w:r>
      <w:r w:rsidRPr="00276586">
        <w:rPr>
          <w:rFonts w:eastAsia="Calibri"/>
          <w:lang w:val="ky-KG"/>
        </w:rPr>
        <w:t xml:space="preserve"> “Мамлекеттик жеке өнөктөштүк борборун”, Мамлекеттик-жеке өнөктөштүк долбоорлорун даярдоону каржылоо фонду, Кыргыз Республикасынын Өкмөтүнө караштуу Монополияга каршы жөнгө салуу мамлекеттик агенттигинин өнүктүрүү жана материалдык камсыздоо фондун (аппарат жана аймактык бөлүмдөр) камтыйт).</w:t>
      </w:r>
    </w:p>
    <w:p w:rsidR="000840DB" w:rsidRPr="00276586" w:rsidRDefault="000840DB" w:rsidP="000840DB">
      <w:pPr>
        <w:widowControl w:val="0"/>
        <w:ind w:firstLine="709"/>
        <w:jc w:val="both"/>
        <w:rPr>
          <w:color w:val="FF0000"/>
          <w:lang w:val="ky-KG"/>
        </w:rPr>
      </w:pPr>
    </w:p>
    <w:p w:rsidR="000840DB" w:rsidRPr="00276586" w:rsidRDefault="000840DB" w:rsidP="000840DB">
      <w:pPr>
        <w:ind w:left="1304" w:firstLine="709"/>
        <w:jc w:val="right"/>
        <w:rPr>
          <w:rFonts w:eastAsia="Cambria"/>
          <w:sz w:val="20"/>
          <w:szCs w:val="20"/>
          <w:lang w:val="ky-KG" w:eastAsia="en-US"/>
        </w:rPr>
      </w:pPr>
      <w:r w:rsidRPr="00276586">
        <w:rPr>
          <w:rFonts w:eastAsia="Cambria"/>
          <w:sz w:val="20"/>
          <w:szCs w:val="20"/>
          <w:lang w:val="ky-KG" w:eastAsia="en-US"/>
        </w:rPr>
        <w:t>млн сом</w:t>
      </w:r>
    </w:p>
    <w:tbl>
      <w:tblPr>
        <w:tblpPr w:leftFromText="180" w:rightFromText="180" w:vertAnchor="text" w:horzAnchor="margin" w:tblpXSpec="center" w:tblpY="140"/>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093"/>
        <w:gridCol w:w="1275"/>
        <w:gridCol w:w="1276"/>
        <w:gridCol w:w="1276"/>
        <w:gridCol w:w="1275"/>
        <w:gridCol w:w="1276"/>
        <w:gridCol w:w="1276"/>
      </w:tblGrid>
      <w:tr w:rsidR="000840DB" w:rsidRPr="00276586" w:rsidTr="00E46BAD">
        <w:trPr>
          <w:trHeight w:val="1123"/>
        </w:trPr>
        <w:tc>
          <w:tcPr>
            <w:tcW w:w="2093" w:type="dxa"/>
          </w:tcPr>
          <w:p w:rsidR="000840DB" w:rsidRPr="00276586" w:rsidRDefault="000840DB" w:rsidP="00E46BAD">
            <w:pPr>
              <w:spacing w:line="276" w:lineRule="auto"/>
              <w:rPr>
                <w:rFonts w:eastAsia="Cambria"/>
                <w:b/>
                <w:sz w:val="22"/>
                <w:szCs w:val="22"/>
                <w:lang w:val="ky-KG" w:eastAsia="en-US"/>
              </w:rPr>
            </w:pPr>
            <w:r w:rsidRPr="00276586">
              <w:rPr>
                <w:rFonts w:eastAsia="Cambria"/>
                <w:b/>
                <w:sz w:val="22"/>
                <w:szCs w:val="22"/>
                <w:lang w:val="ky-KG" w:eastAsia="en-US"/>
              </w:rPr>
              <w:t>Аталышы</w:t>
            </w:r>
          </w:p>
        </w:tc>
        <w:tc>
          <w:tcPr>
            <w:tcW w:w="1275" w:type="dxa"/>
            <w:vAlign w:val="center"/>
          </w:tcPr>
          <w:p w:rsidR="000840DB" w:rsidRPr="00276586" w:rsidRDefault="000840DB" w:rsidP="00E46BAD">
            <w:pPr>
              <w:jc w:val="center"/>
              <w:rPr>
                <w:rFonts w:eastAsia="Calibri"/>
                <w:b/>
                <w:bCs/>
                <w:sz w:val="20"/>
                <w:szCs w:val="20"/>
                <w:lang w:val="ky-KG"/>
              </w:rPr>
            </w:pPr>
            <w:r w:rsidRPr="00276586">
              <w:rPr>
                <w:rFonts w:eastAsia="Calibri"/>
                <w:b/>
                <w:bCs/>
                <w:sz w:val="20"/>
                <w:szCs w:val="20"/>
                <w:lang w:val="ky-KG"/>
              </w:rPr>
              <w:t>2019-ж. факт</w:t>
            </w:r>
          </w:p>
        </w:tc>
        <w:tc>
          <w:tcPr>
            <w:tcW w:w="1276" w:type="dxa"/>
            <w:vAlign w:val="center"/>
          </w:tcPr>
          <w:p w:rsidR="000840DB" w:rsidRPr="00276586" w:rsidRDefault="000840DB" w:rsidP="00E46BAD">
            <w:pPr>
              <w:jc w:val="center"/>
              <w:rPr>
                <w:rFonts w:eastAsia="Calibri"/>
                <w:b/>
                <w:bCs/>
                <w:sz w:val="20"/>
                <w:szCs w:val="20"/>
                <w:lang w:val="ky-KG"/>
              </w:rPr>
            </w:pPr>
            <w:r w:rsidRPr="00276586">
              <w:rPr>
                <w:rFonts w:eastAsia="Calibri"/>
                <w:b/>
                <w:bCs/>
                <w:sz w:val="20"/>
                <w:szCs w:val="20"/>
                <w:lang w:val="ky-KG"/>
              </w:rPr>
              <w:t>2020-ж. бекит</w:t>
            </w:r>
          </w:p>
        </w:tc>
        <w:tc>
          <w:tcPr>
            <w:tcW w:w="1276" w:type="dxa"/>
            <w:vAlign w:val="center"/>
          </w:tcPr>
          <w:p w:rsidR="000840DB" w:rsidRPr="00276586" w:rsidRDefault="000840DB" w:rsidP="00E46BAD">
            <w:pPr>
              <w:jc w:val="center"/>
              <w:rPr>
                <w:rFonts w:eastAsia="Calibri"/>
                <w:b/>
                <w:bCs/>
                <w:sz w:val="20"/>
                <w:szCs w:val="20"/>
                <w:lang w:val="ky-KG"/>
              </w:rPr>
            </w:pPr>
            <w:r w:rsidRPr="00276586">
              <w:rPr>
                <w:rFonts w:eastAsia="Calibri"/>
                <w:b/>
                <w:bCs/>
                <w:sz w:val="20"/>
                <w:szCs w:val="20"/>
                <w:lang w:val="ky-KG"/>
              </w:rPr>
              <w:t>2021-ж. долбоор</w:t>
            </w:r>
          </w:p>
        </w:tc>
        <w:tc>
          <w:tcPr>
            <w:tcW w:w="1275" w:type="dxa"/>
            <w:vAlign w:val="center"/>
          </w:tcPr>
          <w:p w:rsidR="000840DB" w:rsidRPr="00276586" w:rsidRDefault="000840DB" w:rsidP="00E46BAD">
            <w:pPr>
              <w:jc w:val="center"/>
              <w:rPr>
                <w:rFonts w:eastAsia="Calibri"/>
                <w:b/>
                <w:bCs/>
                <w:sz w:val="20"/>
                <w:szCs w:val="20"/>
                <w:lang w:val="ky-KG"/>
              </w:rPr>
            </w:pPr>
            <w:r w:rsidRPr="00276586">
              <w:rPr>
                <w:rFonts w:eastAsia="Calibri"/>
                <w:b/>
                <w:bCs/>
                <w:sz w:val="20"/>
                <w:szCs w:val="20"/>
                <w:lang w:val="ky-KG"/>
              </w:rPr>
              <w:t>четтөө</w:t>
            </w:r>
          </w:p>
        </w:tc>
        <w:tc>
          <w:tcPr>
            <w:tcW w:w="1276" w:type="dxa"/>
            <w:vAlign w:val="center"/>
          </w:tcPr>
          <w:p w:rsidR="000840DB" w:rsidRPr="00276586" w:rsidRDefault="000840DB" w:rsidP="00E46BAD">
            <w:pPr>
              <w:jc w:val="center"/>
              <w:rPr>
                <w:rFonts w:eastAsia="Calibri"/>
                <w:b/>
                <w:bCs/>
                <w:sz w:val="20"/>
                <w:szCs w:val="20"/>
                <w:lang w:val="ky-KG"/>
              </w:rPr>
            </w:pPr>
            <w:r w:rsidRPr="00276586">
              <w:rPr>
                <w:rFonts w:eastAsia="Calibri"/>
                <w:b/>
                <w:bCs/>
                <w:sz w:val="20"/>
                <w:szCs w:val="20"/>
                <w:lang w:val="ky-KG"/>
              </w:rPr>
              <w:t>2022-ж. болжол</w:t>
            </w:r>
          </w:p>
        </w:tc>
        <w:tc>
          <w:tcPr>
            <w:tcW w:w="1276" w:type="dxa"/>
            <w:vAlign w:val="center"/>
          </w:tcPr>
          <w:p w:rsidR="000840DB" w:rsidRPr="00276586" w:rsidRDefault="000840DB" w:rsidP="00E46BAD">
            <w:pPr>
              <w:jc w:val="center"/>
              <w:rPr>
                <w:rFonts w:eastAsia="Calibri"/>
                <w:b/>
                <w:bCs/>
                <w:sz w:val="20"/>
                <w:szCs w:val="20"/>
                <w:lang w:val="ky-KG"/>
              </w:rPr>
            </w:pPr>
            <w:r w:rsidRPr="00276586">
              <w:rPr>
                <w:rFonts w:eastAsia="Calibri"/>
                <w:b/>
                <w:bCs/>
                <w:sz w:val="20"/>
                <w:szCs w:val="20"/>
                <w:lang w:val="ky-KG"/>
              </w:rPr>
              <w:t>2023-ж. болжол</w:t>
            </w:r>
          </w:p>
        </w:tc>
      </w:tr>
      <w:tr w:rsidR="000840DB" w:rsidRPr="00276586" w:rsidTr="00E46BAD">
        <w:trPr>
          <w:trHeight w:val="255"/>
        </w:trPr>
        <w:tc>
          <w:tcPr>
            <w:tcW w:w="2093" w:type="dxa"/>
            <w:shd w:val="clear" w:color="000000" w:fill="FFFFFF"/>
          </w:tcPr>
          <w:p w:rsidR="000840DB" w:rsidRPr="00276586" w:rsidRDefault="000840DB" w:rsidP="00E46BAD">
            <w:pPr>
              <w:autoSpaceDE w:val="0"/>
              <w:autoSpaceDN w:val="0"/>
              <w:adjustRightInd w:val="0"/>
              <w:spacing w:line="276" w:lineRule="auto"/>
              <w:rPr>
                <w:rFonts w:eastAsia="Cambria"/>
                <w:sz w:val="20"/>
                <w:szCs w:val="22"/>
                <w:lang w:val="ky-KG" w:eastAsia="en-US"/>
              </w:rPr>
            </w:pPr>
            <w:r w:rsidRPr="00276586">
              <w:rPr>
                <w:rFonts w:eastAsia="Cambria"/>
                <w:sz w:val="20"/>
                <w:szCs w:val="22"/>
                <w:lang w:val="ky-KG" w:eastAsia="en-US"/>
              </w:rPr>
              <w:t>Бардыгы</w:t>
            </w:r>
          </w:p>
        </w:tc>
        <w:tc>
          <w:tcPr>
            <w:tcW w:w="1275" w:type="dxa"/>
            <w:shd w:val="clear" w:color="000000" w:fill="FFFFFF"/>
            <w:vAlign w:val="bottom"/>
          </w:tcPr>
          <w:p w:rsidR="000840DB" w:rsidRPr="00276586" w:rsidRDefault="000840DB" w:rsidP="00E46BAD">
            <w:pPr>
              <w:jc w:val="center"/>
              <w:rPr>
                <w:rFonts w:eastAsia="Cambria"/>
                <w:b/>
                <w:bCs/>
                <w:sz w:val="20"/>
                <w:szCs w:val="20"/>
                <w:lang w:val="ky-KG" w:eastAsia="en-US"/>
              </w:rPr>
            </w:pPr>
            <w:r w:rsidRPr="00276586">
              <w:rPr>
                <w:rFonts w:eastAsia="Cambria"/>
                <w:b/>
                <w:bCs/>
                <w:sz w:val="20"/>
                <w:szCs w:val="20"/>
                <w:lang w:val="ky-KG" w:eastAsia="en-US"/>
              </w:rPr>
              <w:t>32,4</w:t>
            </w:r>
          </w:p>
        </w:tc>
        <w:tc>
          <w:tcPr>
            <w:tcW w:w="1276" w:type="dxa"/>
            <w:shd w:val="clear" w:color="000000" w:fill="FFFFFF"/>
            <w:vAlign w:val="bottom"/>
          </w:tcPr>
          <w:p w:rsidR="000840DB" w:rsidRPr="00276586" w:rsidRDefault="000840DB" w:rsidP="00E46BAD">
            <w:pPr>
              <w:jc w:val="center"/>
              <w:rPr>
                <w:rFonts w:eastAsia="Cambria"/>
                <w:b/>
                <w:bCs/>
                <w:sz w:val="20"/>
                <w:szCs w:val="20"/>
                <w:lang w:val="ky-KG" w:eastAsia="en-US"/>
              </w:rPr>
            </w:pPr>
            <w:r w:rsidRPr="00276586">
              <w:rPr>
                <w:rFonts w:eastAsia="Cambria"/>
                <w:b/>
                <w:bCs/>
                <w:sz w:val="20"/>
                <w:szCs w:val="20"/>
                <w:lang w:val="ky-KG" w:eastAsia="en-US"/>
              </w:rPr>
              <w:t>187,2</w:t>
            </w:r>
          </w:p>
        </w:tc>
        <w:tc>
          <w:tcPr>
            <w:tcW w:w="1276" w:type="dxa"/>
            <w:shd w:val="clear" w:color="000000" w:fill="FFFFFF"/>
            <w:vAlign w:val="bottom"/>
          </w:tcPr>
          <w:p w:rsidR="000840DB" w:rsidRPr="00276586" w:rsidRDefault="000840DB" w:rsidP="00E46BAD">
            <w:pPr>
              <w:jc w:val="center"/>
              <w:rPr>
                <w:rFonts w:eastAsia="Cambria"/>
                <w:b/>
                <w:bCs/>
                <w:sz w:val="20"/>
                <w:szCs w:val="20"/>
                <w:lang w:val="ky-KG" w:eastAsia="en-US"/>
              </w:rPr>
            </w:pPr>
            <w:r w:rsidRPr="00276586">
              <w:rPr>
                <w:rFonts w:eastAsia="Cambria"/>
                <w:b/>
                <w:bCs/>
                <w:sz w:val="20"/>
                <w:szCs w:val="20"/>
                <w:lang w:val="ky-KG" w:eastAsia="en-US"/>
              </w:rPr>
              <w:t>259,9</w:t>
            </w:r>
          </w:p>
        </w:tc>
        <w:tc>
          <w:tcPr>
            <w:tcW w:w="1275" w:type="dxa"/>
            <w:shd w:val="clear" w:color="000000" w:fill="FFFFFF"/>
            <w:vAlign w:val="bottom"/>
          </w:tcPr>
          <w:p w:rsidR="000840DB" w:rsidRPr="00276586" w:rsidRDefault="000840DB" w:rsidP="00E46BAD">
            <w:pPr>
              <w:jc w:val="center"/>
              <w:rPr>
                <w:rFonts w:eastAsia="Cambria"/>
                <w:b/>
                <w:bCs/>
                <w:sz w:val="20"/>
                <w:szCs w:val="20"/>
                <w:lang w:val="ky-KG" w:eastAsia="en-US"/>
              </w:rPr>
            </w:pPr>
            <w:r w:rsidRPr="00276586">
              <w:rPr>
                <w:rFonts w:eastAsia="Cambria"/>
                <w:b/>
                <w:bCs/>
                <w:sz w:val="20"/>
                <w:szCs w:val="20"/>
                <w:lang w:val="ky-KG" w:eastAsia="en-US"/>
              </w:rPr>
              <w:t>72,7</w:t>
            </w:r>
          </w:p>
        </w:tc>
        <w:tc>
          <w:tcPr>
            <w:tcW w:w="1276" w:type="dxa"/>
            <w:shd w:val="clear" w:color="000000" w:fill="FFFFFF"/>
            <w:vAlign w:val="bottom"/>
          </w:tcPr>
          <w:p w:rsidR="000840DB" w:rsidRPr="00276586" w:rsidRDefault="000840DB" w:rsidP="00E46BAD">
            <w:pPr>
              <w:jc w:val="center"/>
              <w:rPr>
                <w:rFonts w:eastAsia="Cambria"/>
                <w:b/>
                <w:bCs/>
                <w:sz w:val="20"/>
                <w:szCs w:val="20"/>
                <w:lang w:val="ky-KG" w:eastAsia="en-US"/>
              </w:rPr>
            </w:pPr>
            <w:r w:rsidRPr="00276586">
              <w:rPr>
                <w:rFonts w:eastAsia="Cambria"/>
                <w:b/>
                <w:bCs/>
                <w:sz w:val="20"/>
                <w:szCs w:val="20"/>
                <w:lang w:val="ky-KG" w:eastAsia="en-US"/>
              </w:rPr>
              <w:t>267,6</w:t>
            </w:r>
          </w:p>
        </w:tc>
        <w:tc>
          <w:tcPr>
            <w:tcW w:w="1276" w:type="dxa"/>
            <w:shd w:val="clear" w:color="000000" w:fill="FFFFFF"/>
            <w:vAlign w:val="bottom"/>
          </w:tcPr>
          <w:p w:rsidR="000840DB" w:rsidRPr="00276586" w:rsidRDefault="000840DB" w:rsidP="00E46BAD">
            <w:pPr>
              <w:jc w:val="center"/>
              <w:rPr>
                <w:rFonts w:eastAsia="Cambria"/>
                <w:b/>
                <w:bCs/>
                <w:sz w:val="20"/>
                <w:szCs w:val="20"/>
                <w:lang w:val="ky-KG" w:eastAsia="en-US"/>
              </w:rPr>
            </w:pPr>
            <w:r w:rsidRPr="00276586">
              <w:rPr>
                <w:rFonts w:eastAsia="Cambria"/>
                <w:b/>
                <w:bCs/>
                <w:sz w:val="20"/>
                <w:szCs w:val="20"/>
                <w:lang w:val="ky-KG" w:eastAsia="en-US"/>
              </w:rPr>
              <w:t>269,8</w:t>
            </w:r>
          </w:p>
        </w:tc>
      </w:tr>
      <w:tr w:rsidR="000840DB" w:rsidRPr="00276586" w:rsidTr="00E46BAD">
        <w:trPr>
          <w:trHeight w:val="255"/>
        </w:trPr>
        <w:tc>
          <w:tcPr>
            <w:tcW w:w="2093" w:type="dxa"/>
            <w:shd w:val="clear" w:color="000000" w:fill="FFFFFF"/>
          </w:tcPr>
          <w:p w:rsidR="000840DB" w:rsidRPr="00276586" w:rsidRDefault="000840DB" w:rsidP="00E46BAD">
            <w:pPr>
              <w:autoSpaceDE w:val="0"/>
              <w:autoSpaceDN w:val="0"/>
              <w:adjustRightInd w:val="0"/>
              <w:spacing w:line="276" w:lineRule="auto"/>
              <w:rPr>
                <w:rFonts w:eastAsia="Cambria"/>
                <w:sz w:val="20"/>
                <w:szCs w:val="22"/>
                <w:lang w:val="ky-KG" w:eastAsia="en-US"/>
              </w:rPr>
            </w:pPr>
            <w:r w:rsidRPr="00276586">
              <w:rPr>
                <w:rFonts w:eastAsia="Cambria"/>
                <w:sz w:val="20"/>
                <w:szCs w:val="22"/>
                <w:lang w:val="ky-KG" w:eastAsia="en-US"/>
              </w:rPr>
              <w:t>бюджеттик каражаттар</w:t>
            </w:r>
          </w:p>
        </w:tc>
        <w:tc>
          <w:tcPr>
            <w:tcW w:w="1275" w:type="dxa"/>
            <w:shd w:val="clear" w:color="000000" w:fill="FFFFFF"/>
            <w:vAlign w:val="bottom"/>
          </w:tcPr>
          <w:p w:rsidR="000840DB" w:rsidRPr="00276586" w:rsidRDefault="000840DB" w:rsidP="00E46BAD">
            <w:pPr>
              <w:jc w:val="center"/>
              <w:rPr>
                <w:rFonts w:eastAsia="Cambria"/>
                <w:sz w:val="20"/>
                <w:szCs w:val="20"/>
                <w:lang w:val="ky-KG" w:eastAsia="en-US"/>
              </w:rPr>
            </w:pPr>
            <w:r w:rsidRPr="00276586">
              <w:rPr>
                <w:rFonts w:eastAsia="Cambria"/>
                <w:sz w:val="20"/>
                <w:szCs w:val="20"/>
                <w:lang w:val="ky-KG" w:eastAsia="en-US"/>
              </w:rPr>
              <w:t>32,4</w:t>
            </w:r>
          </w:p>
        </w:tc>
        <w:tc>
          <w:tcPr>
            <w:tcW w:w="1276" w:type="dxa"/>
            <w:shd w:val="clear" w:color="000000" w:fill="FFFFFF"/>
            <w:vAlign w:val="bottom"/>
          </w:tcPr>
          <w:p w:rsidR="000840DB" w:rsidRPr="00276586" w:rsidRDefault="000840DB" w:rsidP="00E46BAD">
            <w:pPr>
              <w:jc w:val="center"/>
              <w:rPr>
                <w:rFonts w:eastAsia="Cambria"/>
                <w:sz w:val="20"/>
                <w:szCs w:val="20"/>
                <w:lang w:val="ky-KG" w:eastAsia="en-US"/>
              </w:rPr>
            </w:pPr>
            <w:r w:rsidRPr="00276586">
              <w:rPr>
                <w:rFonts w:eastAsia="Cambria"/>
                <w:sz w:val="20"/>
                <w:szCs w:val="20"/>
                <w:lang w:val="ky-KG" w:eastAsia="en-US"/>
              </w:rPr>
              <w:t>187,2</w:t>
            </w:r>
          </w:p>
        </w:tc>
        <w:tc>
          <w:tcPr>
            <w:tcW w:w="1276" w:type="dxa"/>
            <w:shd w:val="clear" w:color="000000" w:fill="FFFFFF"/>
            <w:vAlign w:val="bottom"/>
          </w:tcPr>
          <w:p w:rsidR="000840DB" w:rsidRPr="00276586" w:rsidRDefault="000840DB" w:rsidP="00E46BAD">
            <w:pPr>
              <w:jc w:val="center"/>
              <w:rPr>
                <w:rFonts w:eastAsia="Cambria"/>
                <w:sz w:val="20"/>
                <w:szCs w:val="20"/>
                <w:lang w:val="ky-KG" w:eastAsia="en-US"/>
              </w:rPr>
            </w:pPr>
            <w:r w:rsidRPr="00276586">
              <w:rPr>
                <w:rFonts w:eastAsia="Cambria"/>
                <w:sz w:val="20"/>
                <w:szCs w:val="20"/>
                <w:lang w:val="ky-KG" w:eastAsia="en-US"/>
              </w:rPr>
              <w:t>259,9</w:t>
            </w:r>
          </w:p>
        </w:tc>
        <w:tc>
          <w:tcPr>
            <w:tcW w:w="1275" w:type="dxa"/>
            <w:shd w:val="clear" w:color="000000" w:fill="FFFFFF"/>
            <w:vAlign w:val="bottom"/>
          </w:tcPr>
          <w:p w:rsidR="000840DB" w:rsidRPr="00276586" w:rsidRDefault="000840DB" w:rsidP="00E46BAD">
            <w:pPr>
              <w:jc w:val="center"/>
              <w:rPr>
                <w:rFonts w:eastAsia="Cambria"/>
                <w:bCs/>
                <w:sz w:val="20"/>
                <w:szCs w:val="20"/>
                <w:lang w:val="ky-KG" w:eastAsia="en-US"/>
              </w:rPr>
            </w:pPr>
            <w:r w:rsidRPr="00276586">
              <w:rPr>
                <w:rFonts w:eastAsia="Cambria"/>
                <w:bCs/>
                <w:sz w:val="20"/>
                <w:szCs w:val="20"/>
                <w:lang w:val="ky-KG" w:eastAsia="en-US"/>
              </w:rPr>
              <w:t>72,7</w:t>
            </w:r>
          </w:p>
        </w:tc>
        <w:tc>
          <w:tcPr>
            <w:tcW w:w="1276" w:type="dxa"/>
            <w:shd w:val="clear" w:color="000000" w:fill="FFFFFF"/>
            <w:vAlign w:val="bottom"/>
          </w:tcPr>
          <w:p w:rsidR="000840DB" w:rsidRPr="00276586" w:rsidRDefault="000840DB" w:rsidP="00E46BAD">
            <w:pPr>
              <w:jc w:val="center"/>
              <w:rPr>
                <w:rFonts w:eastAsia="Cambria"/>
                <w:sz w:val="20"/>
                <w:szCs w:val="20"/>
                <w:lang w:val="ky-KG" w:eastAsia="en-US"/>
              </w:rPr>
            </w:pPr>
            <w:r w:rsidRPr="00276586">
              <w:rPr>
                <w:rFonts w:eastAsia="Cambria"/>
                <w:sz w:val="20"/>
                <w:szCs w:val="20"/>
                <w:lang w:val="ky-KG" w:eastAsia="en-US"/>
              </w:rPr>
              <w:t>267,6</w:t>
            </w:r>
          </w:p>
        </w:tc>
        <w:tc>
          <w:tcPr>
            <w:tcW w:w="1276" w:type="dxa"/>
            <w:shd w:val="clear" w:color="000000" w:fill="FFFFFF"/>
            <w:vAlign w:val="bottom"/>
          </w:tcPr>
          <w:p w:rsidR="000840DB" w:rsidRPr="00276586" w:rsidRDefault="000840DB" w:rsidP="00E46BAD">
            <w:pPr>
              <w:jc w:val="center"/>
              <w:rPr>
                <w:rFonts w:eastAsia="Cambria"/>
                <w:sz w:val="20"/>
                <w:szCs w:val="20"/>
                <w:lang w:val="ky-KG" w:eastAsia="en-US"/>
              </w:rPr>
            </w:pPr>
            <w:r w:rsidRPr="00276586">
              <w:rPr>
                <w:rFonts w:eastAsia="Cambria"/>
                <w:sz w:val="20"/>
                <w:szCs w:val="20"/>
                <w:lang w:val="ky-KG" w:eastAsia="en-US"/>
              </w:rPr>
              <w:t>269,8</w:t>
            </w:r>
          </w:p>
        </w:tc>
      </w:tr>
    </w:tbl>
    <w:p w:rsidR="000840DB" w:rsidRPr="00276586" w:rsidRDefault="000840DB" w:rsidP="000840DB">
      <w:pPr>
        <w:ind w:firstLine="709"/>
        <w:jc w:val="both"/>
        <w:rPr>
          <w:rFonts w:eastAsia="Cambria"/>
          <w:lang w:val="ky-KG" w:eastAsia="en-US"/>
        </w:rPr>
      </w:pPr>
    </w:p>
    <w:p w:rsidR="000840DB" w:rsidRPr="00276586" w:rsidRDefault="000840DB" w:rsidP="000840DB">
      <w:pPr>
        <w:spacing w:after="200" w:line="276" w:lineRule="auto"/>
        <w:ind w:firstLine="709"/>
        <w:jc w:val="both"/>
        <w:rPr>
          <w:rFonts w:eastAsia="Cambria"/>
          <w:lang w:val="ky-KG"/>
        </w:rPr>
      </w:pPr>
      <w:r w:rsidRPr="00276586">
        <w:rPr>
          <w:rFonts w:eastAsia="Cambria"/>
          <w:lang w:val="ky-KG" w:eastAsia="en-US"/>
        </w:rPr>
        <w:t>Бюджеттик каражаттардын 72,7 млн. сомго көбөйүүсү -</w:t>
      </w:r>
      <w:r w:rsidRPr="00276586">
        <w:rPr>
          <w:rFonts w:ascii="Cambria" w:eastAsia="Cambria" w:hAnsi="Cambria"/>
          <w:sz w:val="22"/>
          <w:szCs w:val="22"/>
          <w:lang w:val="ky-KG" w:eastAsia="en-US"/>
        </w:rPr>
        <w:t xml:space="preserve"> </w:t>
      </w:r>
      <w:r w:rsidRPr="00276586">
        <w:rPr>
          <w:rFonts w:eastAsia="Cambria"/>
          <w:lang w:val="ky-KG" w:eastAsia="en-US"/>
        </w:rPr>
        <w:t xml:space="preserve">ар кандай 7 долбоорду даярдоо үчүн Мамлекеттик-жеке өнөктөштүк долбоорлорун даярдоону каржылоо фондунун  каражаттарын 80,4 млн. сомго көбөйүүсүнө байланыштуу: анын ичинде гендердик маселелерди эске алуу менен 40%, жардам берүү боюнча Азия өнүктүрүү банкынын программасынын шарттарын аткаруу максатында социалдык жана экологиялык таасирди баалоо жана чыгымдарды жана пайдаларды талдоо </w:t>
      </w:r>
      <w:r w:rsidRPr="00276586">
        <w:rPr>
          <w:rFonts w:eastAsia="Cambria"/>
          <w:lang w:val="ky-KG"/>
        </w:rPr>
        <w:t>бюджеттик каражаттар боюнча чыгашалардын 7,6 млн. сомго азаюусу бюджетти оптималдаштыруунун алкагында кирешелердин түшпөй калуусунан жана коронавирустук инфекциялык пандемиядан кийин экономиканы акырындык менен калыбына келтирүү зарылчылыгынан улам республикалык бюджеттин киреше бөлүгүнүн болжолдуу көрсөткүчтөрүнүн азаюусуна байланыштуу болгон.</w:t>
      </w:r>
    </w:p>
    <w:p w:rsidR="00555931" w:rsidRPr="00276586" w:rsidRDefault="00555931" w:rsidP="00555931">
      <w:pPr>
        <w:widowControl w:val="0"/>
        <w:ind w:firstLine="709"/>
        <w:jc w:val="center"/>
        <w:rPr>
          <w:rFonts w:eastAsia="Calibri"/>
          <w:b/>
          <w:lang w:val="ky-KG"/>
        </w:rPr>
      </w:pPr>
      <w:r w:rsidRPr="00276586">
        <w:rPr>
          <w:rFonts w:eastAsia="Calibri"/>
          <w:b/>
          <w:bCs/>
          <w:lang w:val="ky-KG"/>
        </w:rPr>
        <w:t xml:space="preserve">705-бөлүм. </w:t>
      </w:r>
      <w:r w:rsidRPr="00276586">
        <w:rPr>
          <w:rFonts w:eastAsia="Calibri"/>
          <w:b/>
          <w:lang w:val="ky-KG"/>
        </w:rPr>
        <w:t>«Курчап турган чөйрөнү коргоо»</w:t>
      </w:r>
    </w:p>
    <w:p w:rsidR="00555931" w:rsidRPr="00276586" w:rsidRDefault="00555931" w:rsidP="00555931">
      <w:pPr>
        <w:widowControl w:val="0"/>
        <w:ind w:firstLine="709"/>
        <w:jc w:val="center"/>
        <w:rPr>
          <w:rFonts w:eastAsia="Calibri"/>
          <w:b/>
          <w:lang w:val="ky-KG"/>
        </w:rPr>
      </w:pPr>
    </w:p>
    <w:p w:rsidR="00555931" w:rsidRPr="00276586" w:rsidRDefault="00555931" w:rsidP="00555931">
      <w:pPr>
        <w:widowControl w:val="0"/>
        <w:tabs>
          <w:tab w:val="left" w:pos="6430"/>
        </w:tabs>
        <w:ind w:firstLine="709"/>
        <w:jc w:val="both"/>
        <w:rPr>
          <w:rFonts w:eastAsia="Calibri"/>
          <w:lang w:val="ky-KG"/>
        </w:rPr>
      </w:pPr>
      <w:r w:rsidRPr="00276586">
        <w:rPr>
          <w:rFonts w:eastAsia="Calibri"/>
          <w:lang w:val="ky-KG"/>
        </w:rPr>
        <w:t>Бул бөлүм биотүрдүүлүк сактоо жана ландшафтты коргоо боюнча  кызмат көрсөтүү чөйрөсүндөгү  Кыргыз Республикасынын Өкмөтүнө караштуу Курчап турган чөйрөнү коргоо жана токой чарбасы мамлекеттик агенттигинин, Кыргыз Республикасынын Өкмөтүнө караштуу Ветеринария жана фитосанитария коопсуздугу мамлекеттик агенттигинин жана Кыргыз Республикасынын Айыл чарба, тамак-аш өнөр жайы жана мелиорация министрлигинин чыгашаларын камтыйт.</w:t>
      </w:r>
    </w:p>
    <w:p w:rsidR="00555931" w:rsidRPr="00276586" w:rsidRDefault="00555931" w:rsidP="00555931">
      <w:pPr>
        <w:widowControl w:val="0"/>
        <w:ind w:firstLine="708"/>
        <w:jc w:val="both"/>
        <w:rPr>
          <w:rFonts w:eastAsia="Calibri"/>
          <w:lang w:val="ky-KG"/>
        </w:rPr>
      </w:pPr>
      <w:r w:rsidRPr="00276586">
        <w:rPr>
          <w:rFonts w:eastAsia="Calibri"/>
          <w:b/>
          <w:lang w:val="ky-KG"/>
        </w:rPr>
        <w:t>«Курчап турган чөйрөнү коргоо»</w:t>
      </w:r>
      <w:r w:rsidRPr="00276586">
        <w:rPr>
          <w:rFonts w:eastAsia="Calibri"/>
          <w:lang w:val="ky-KG"/>
        </w:rPr>
        <w:t xml:space="preserve"> бѳлүмү боюнча 2021-жылга чыгашалар  </w:t>
      </w:r>
      <w:r w:rsidRPr="00276586">
        <w:rPr>
          <w:rFonts w:eastAsia="Calibri"/>
          <w:b/>
          <w:lang w:val="ky-KG"/>
        </w:rPr>
        <w:t>721,6</w:t>
      </w:r>
      <w:r w:rsidRPr="00276586">
        <w:rPr>
          <w:b/>
          <w:lang w:val="ky-KG"/>
        </w:rPr>
        <w:t xml:space="preserve"> </w:t>
      </w:r>
      <w:r w:rsidRPr="00276586">
        <w:rPr>
          <w:rFonts w:eastAsia="Calibri"/>
          <w:b/>
          <w:lang w:val="ky-KG"/>
        </w:rPr>
        <w:t>млн сом</w:t>
      </w:r>
      <w:r w:rsidRPr="00276586">
        <w:rPr>
          <w:rFonts w:eastAsia="Calibri"/>
          <w:lang w:val="ky-KG"/>
        </w:rPr>
        <w:t xml:space="preserve"> суммада каралган, 2020-жылдын бекитилген бюджетине салыштырмалуу 175,8 млн </w:t>
      </w:r>
      <w:r w:rsidRPr="00276586">
        <w:rPr>
          <w:rFonts w:eastAsia="Calibri"/>
          <w:lang w:val="ky-KG"/>
        </w:rPr>
        <w:lastRenderedPageBreak/>
        <w:t xml:space="preserve">сомго азаюу менен, анын ичинен </w:t>
      </w:r>
      <w:r w:rsidRPr="00276586">
        <w:rPr>
          <w:rFonts w:eastAsia="Calibri"/>
          <w:b/>
          <w:lang w:val="ky-KG"/>
        </w:rPr>
        <w:t>бюджеттик каражаттардын</w:t>
      </w:r>
      <w:r w:rsidRPr="00276586">
        <w:rPr>
          <w:rFonts w:eastAsia="Calibri"/>
          <w:lang w:val="ky-KG"/>
        </w:rPr>
        <w:t xml:space="preserve"> эсебинен чыгашалар -  </w:t>
      </w:r>
      <w:r w:rsidRPr="00276586">
        <w:rPr>
          <w:b/>
          <w:lang w:val="ky-KG"/>
        </w:rPr>
        <w:t xml:space="preserve">639,2 </w:t>
      </w:r>
      <w:r w:rsidRPr="00276586">
        <w:rPr>
          <w:rFonts w:eastAsia="Calibri"/>
          <w:b/>
          <w:lang w:val="ky-KG"/>
        </w:rPr>
        <w:t>млн сомду түзөт</w:t>
      </w:r>
      <w:r w:rsidRPr="00276586">
        <w:rPr>
          <w:rFonts w:eastAsia="Calibri"/>
          <w:lang w:val="ky-KG"/>
        </w:rPr>
        <w:t>, азаюу 187,8</w:t>
      </w:r>
      <w:r w:rsidRPr="00276586">
        <w:rPr>
          <w:bCs/>
          <w:lang w:val="ky-KG"/>
        </w:rPr>
        <w:t xml:space="preserve"> </w:t>
      </w:r>
      <w:r w:rsidRPr="00276586">
        <w:rPr>
          <w:rFonts w:eastAsia="Calibri"/>
          <w:bCs/>
          <w:lang w:val="ky-KG"/>
        </w:rPr>
        <w:t xml:space="preserve">млн сом, </w:t>
      </w:r>
      <w:r w:rsidRPr="00276586">
        <w:rPr>
          <w:rFonts w:eastAsia="Calibri"/>
          <w:b/>
          <w:bCs/>
          <w:lang w:val="ky-KG"/>
        </w:rPr>
        <w:t>атайын эсептин каражаттарынын</w:t>
      </w:r>
      <w:r w:rsidRPr="00276586">
        <w:rPr>
          <w:rFonts w:eastAsia="Calibri"/>
          <w:bCs/>
          <w:lang w:val="ky-KG"/>
        </w:rPr>
        <w:t xml:space="preserve"> эсебинен </w:t>
      </w:r>
      <w:r w:rsidRPr="00276586">
        <w:rPr>
          <w:rFonts w:eastAsia="Calibri"/>
          <w:b/>
          <w:lang w:val="ky-KG"/>
        </w:rPr>
        <w:t xml:space="preserve">– 82,4 </w:t>
      </w:r>
      <w:r w:rsidRPr="00276586">
        <w:rPr>
          <w:rFonts w:eastAsia="Calibri"/>
          <w:b/>
          <w:bCs/>
          <w:lang w:val="ky-KG"/>
        </w:rPr>
        <w:t xml:space="preserve">млн сом, </w:t>
      </w:r>
      <w:r w:rsidRPr="00276586">
        <w:rPr>
          <w:rFonts w:eastAsia="Calibri"/>
          <w:lang w:val="ky-KG"/>
        </w:rPr>
        <w:t>2020-жылдын бекитилген бюджетине салыштырганда 11,9 млн сомго көбөйдү. Бөлүм боюнча чыгашалар республикалык бюджеттин жалпы чыгашаларынан 0,4%ды түзөт (финансылык активдери эске алуу менен) жана 2021-жылга ИДП деңгээлине карата 0,1%.</w:t>
      </w:r>
    </w:p>
    <w:p w:rsidR="00555931" w:rsidRPr="00276586" w:rsidRDefault="00555931" w:rsidP="00555931">
      <w:pPr>
        <w:ind w:firstLine="708"/>
        <w:jc w:val="both"/>
        <w:rPr>
          <w:lang w:val="ky-KG"/>
        </w:rPr>
      </w:pPr>
      <w:r w:rsidRPr="00276586">
        <w:rPr>
          <w:lang w:val="ky-KG"/>
        </w:rPr>
        <w:t xml:space="preserve">Бюджеттик каражаттар боюнча чыгашалардын азайышы коронавирустук инфекциясынын пандемиясынан кийин экономиканы акырындык менен калыбына келтирүү зарылдыгына жана кирешелердин түшпөй калуусунан улам республикалык бюджеттин киреше бөлүгүнүн болжолдуу көрсөткүчтөрүнүн азайышына  байланыштуу бюджетти оптималдаштыруу алкагында  болду. </w:t>
      </w:r>
    </w:p>
    <w:p w:rsidR="00555931" w:rsidRPr="00276586" w:rsidRDefault="00555931" w:rsidP="00555931">
      <w:pPr>
        <w:spacing w:line="276" w:lineRule="auto"/>
        <w:ind w:firstLine="708"/>
        <w:jc w:val="both"/>
        <w:rPr>
          <w:rFonts w:eastAsia="Cambria"/>
          <w:lang w:val="ky-KG" w:eastAsia="en-US"/>
        </w:rPr>
      </w:pPr>
      <w:r w:rsidRPr="00276586">
        <w:rPr>
          <w:rFonts w:eastAsia="Cambria"/>
          <w:b/>
          <w:lang w:val="ky-KG" w:eastAsia="en-US"/>
        </w:rPr>
        <w:t xml:space="preserve">Кыргыз Республикасынын Өкмөтүнө караштуу Ветеринария жана фитосанитардык коопсуздук боюнча мамлекеттик инспекциясынын </w:t>
      </w:r>
      <w:r w:rsidRPr="00276586">
        <w:rPr>
          <w:rFonts w:eastAsia="Cambria"/>
          <w:lang w:val="ky-KG" w:eastAsia="en-US"/>
        </w:rPr>
        <w:t>2021-жылга чыгашалары</w:t>
      </w:r>
      <w:r w:rsidRPr="00276586">
        <w:rPr>
          <w:rFonts w:eastAsia="Cambria"/>
          <w:b/>
          <w:lang w:val="ky-KG" w:eastAsia="en-US"/>
        </w:rPr>
        <w:t xml:space="preserve"> “биотүрдүүлүктү жана ландшафты коргоо”</w:t>
      </w:r>
      <w:r w:rsidRPr="00276586">
        <w:rPr>
          <w:rFonts w:eastAsia="Cambria"/>
          <w:lang w:val="ky-KG" w:eastAsia="en-US"/>
        </w:rPr>
        <w:t xml:space="preserve"> бөлүмү боюнча 228,4 млн сом суммада каралган, 2</w:t>
      </w:r>
      <w:r w:rsidRPr="00276586">
        <w:rPr>
          <w:rFonts w:eastAsia="Calibri"/>
          <w:bCs/>
          <w:iCs/>
          <w:lang w:val="ky-KG" w:eastAsia="en-US"/>
        </w:rPr>
        <w:t>020-жылдын бекитилген бюджетинин деңгээлине салыштырмалуу 30,1 млн сомго азайган</w:t>
      </w:r>
      <w:r w:rsidRPr="00276586">
        <w:rPr>
          <w:rFonts w:eastAsia="Cambria"/>
          <w:lang w:val="ky-KG" w:eastAsia="en-US"/>
        </w:rPr>
        <w:t>, анын ичинен бюджеттик каражаттардын эсебинен – 223,9 млн сом, 2</w:t>
      </w:r>
      <w:r w:rsidRPr="00276586">
        <w:rPr>
          <w:rFonts w:eastAsia="Calibri"/>
          <w:bCs/>
          <w:iCs/>
          <w:lang w:val="ky-KG" w:eastAsia="en-US"/>
        </w:rPr>
        <w:t xml:space="preserve">020-жылдын бекитилген бюджетинин деңгээлине салыштырмалуу 30,7 млн сомго азайган, </w:t>
      </w:r>
      <w:r w:rsidRPr="00276586">
        <w:rPr>
          <w:rFonts w:eastAsia="Cambria"/>
          <w:lang w:val="ky-KG" w:eastAsia="en-US"/>
        </w:rPr>
        <w:t>атайын эсептин каражаттарынын эсебинен – 4,5 млн сом, 2</w:t>
      </w:r>
      <w:r w:rsidRPr="00276586">
        <w:rPr>
          <w:rFonts w:eastAsia="Calibri"/>
          <w:bCs/>
          <w:iCs/>
          <w:lang w:val="ky-KG" w:eastAsia="en-US"/>
        </w:rPr>
        <w:t>020-жылдын бекитилген бюджетинин деңгээлине салыштырмалуу</w:t>
      </w:r>
      <w:r w:rsidRPr="00276586">
        <w:rPr>
          <w:rFonts w:eastAsia="Cambria"/>
          <w:lang w:val="ky-KG" w:eastAsia="en-US"/>
        </w:rPr>
        <w:t xml:space="preserve"> 0,6 млн сомго көбөйгөн.</w:t>
      </w:r>
    </w:p>
    <w:p w:rsidR="00555931" w:rsidRPr="00276586" w:rsidRDefault="00555931" w:rsidP="00555931">
      <w:pPr>
        <w:spacing w:line="276" w:lineRule="auto"/>
        <w:ind w:firstLine="708"/>
        <w:jc w:val="both"/>
        <w:rPr>
          <w:rFonts w:eastAsia="Cambria"/>
          <w:lang w:val="ky-KG" w:eastAsia="en-US"/>
        </w:rPr>
      </w:pPr>
      <w:r w:rsidRPr="00276586">
        <w:rPr>
          <w:rFonts w:eastAsia="Cambria"/>
          <w:lang w:val="ky-KG" w:eastAsia="en-US"/>
        </w:rPr>
        <w:t xml:space="preserve"> Функционалдык классификация боюнча каражаттар төмөнкүдөй бөлүштүрүлгөн:</w:t>
      </w:r>
    </w:p>
    <w:p w:rsidR="00555931" w:rsidRPr="00276586" w:rsidRDefault="00555931" w:rsidP="00555931">
      <w:pPr>
        <w:spacing w:after="200" w:line="276" w:lineRule="auto"/>
        <w:ind w:firstLine="708"/>
        <w:jc w:val="both"/>
        <w:rPr>
          <w:rFonts w:eastAsia="Cambria"/>
          <w:b/>
          <w:lang w:val="ky-KG" w:eastAsia="en-US"/>
        </w:rPr>
      </w:pPr>
      <w:r w:rsidRPr="00276586">
        <w:rPr>
          <w:rFonts w:eastAsia="Cambria"/>
          <w:b/>
          <w:lang w:val="ky-KG" w:eastAsia="en-US"/>
        </w:rPr>
        <w:t xml:space="preserve">70544. </w:t>
      </w:r>
      <w:r w:rsidRPr="00276586">
        <w:rPr>
          <w:rFonts w:eastAsia="Cambria"/>
          <w:b/>
          <w:bCs/>
          <w:lang w:val="ky-KG" w:eastAsia="en-US"/>
        </w:rPr>
        <w:t>Эпизоотияга каршы иш-чаралар</w:t>
      </w:r>
      <w:r w:rsidRPr="00276586">
        <w:rPr>
          <w:rFonts w:eastAsia="Cambria"/>
          <w:b/>
          <w:lang w:val="ky-KG" w:eastAsia="en-US"/>
        </w:rPr>
        <w:t>.</w:t>
      </w:r>
    </w:p>
    <w:p w:rsidR="00555931" w:rsidRPr="00276586" w:rsidRDefault="00555931" w:rsidP="00555931">
      <w:pPr>
        <w:spacing w:line="276" w:lineRule="auto"/>
        <w:ind w:firstLine="708"/>
        <w:jc w:val="both"/>
        <w:rPr>
          <w:rFonts w:eastAsia="Cambria"/>
          <w:lang w:val="ky-KG" w:eastAsia="en-US"/>
        </w:rPr>
      </w:pPr>
      <w:r w:rsidRPr="00276586">
        <w:rPr>
          <w:rFonts w:eastAsia="Cambria"/>
          <w:b/>
          <w:bCs/>
          <w:lang w:val="ky-KG" w:eastAsia="en-US"/>
        </w:rPr>
        <w:t>“Эпизоотияга каршы иш-чаралар”</w:t>
      </w:r>
      <w:r w:rsidRPr="00276586">
        <w:rPr>
          <w:rFonts w:eastAsia="Cambria"/>
          <w:b/>
          <w:lang w:val="ky-KG" w:eastAsia="en-US"/>
        </w:rPr>
        <w:t xml:space="preserve"> </w:t>
      </w:r>
      <w:r w:rsidRPr="00276586">
        <w:rPr>
          <w:rFonts w:eastAsia="Cambria"/>
          <w:lang w:val="ky-KG" w:eastAsia="en-US"/>
        </w:rPr>
        <w:t>бөлүмү боюнча чыгашалар 2021-жылга 87,0 млн сом</w:t>
      </w:r>
      <w:r w:rsidRPr="00276586">
        <w:rPr>
          <w:rFonts w:eastAsia="Cambria"/>
          <w:b/>
          <w:lang w:val="ky-KG" w:eastAsia="en-US"/>
        </w:rPr>
        <w:t xml:space="preserve"> </w:t>
      </w:r>
      <w:r w:rsidRPr="00276586">
        <w:rPr>
          <w:rFonts w:eastAsia="Cambria"/>
          <w:lang w:val="ky-KG" w:eastAsia="en-US"/>
        </w:rPr>
        <w:t>суммада каралган, 2</w:t>
      </w:r>
      <w:r w:rsidRPr="00276586">
        <w:rPr>
          <w:rFonts w:eastAsia="Calibri"/>
          <w:bCs/>
          <w:iCs/>
          <w:lang w:val="ky-KG" w:eastAsia="en-US"/>
        </w:rPr>
        <w:t>020-жылдын бекитилген бюджетинин деңгээлине салыштырмалуу 23,6 млн сомго азайган</w:t>
      </w:r>
      <w:r w:rsidRPr="00276586">
        <w:rPr>
          <w:rFonts w:eastAsia="Cambria"/>
          <w:lang w:val="ky-KG" w:eastAsia="en-US"/>
        </w:rPr>
        <w:t>. Каралган каражаттар эпизоотияга каршы иш-чараларга, айыл чарба жаныбарларынын түрлөрүнүн жугуштуу ооруларынын пайда болушун жана кеңири масштабда жайылышын алдын алуу боюнча иш-чараларды өткөрүүгө жумшалат. Чыгашалардын маанилүү бөлүгүн, иш-чараларды ишке ашыруу боюнча био препараттарды жана  дезинтификтанттарды сатып алуу түзөт.</w:t>
      </w:r>
    </w:p>
    <w:p w:rsidR="00555931" w:rsidRPr="00276586" w:rsidRDefault="00555931" w:rsidP="00555931">
      <w:pPr>
        <w:spacing w:line="276" w:lineRule="auto"/>
        <w:ind w:firstLine="708"/>
        <w:jc w:val="both"/>
        <w:rPr>
          <w:rFonts w:eastAsia="Cambria"/>
          <w:b/>
          <w:lang w:val="ky-KG" w:eastAsia="en-US"/>
        </w:rPr>
      </w:pPr>
      <w:r w:rsidRPr="00276586">
        <w:rPr>
          <w:rFonts w:eastAsia="Cambria"/>
          <w:b/>
          <w:lang w:val="ky-KG" w:eastAsia="en-US"/>
        </w:rPr>
        <w:t>70545. Ветеринардык диагностика</w:t>
      </w:r>
    </w:p>
    <w:p w:rsidR="00555931" w:rsidRPr="00276586" w:rsidRDefault="00555931" w:rsidP="00555931">
      <w:pPr>
        <w:spacing w:line="276" w:lineRule="auto"/>
        <w:ind w:firstLine="708"/>
        <w:jc w:val="both"/>
        <w:rPr>
          <w:rFonts w:eastAsia="Cambria"/>
          <w:lang w:val="ky-KG" w:eastAsia="en-US"/>
        </w:rPr>
      </w:pPr>
      <w:r w:rsidRPr="00276586">
        <w:rPr>
          <w:rFonts w:eastAsia="Cambria"/>
          <w:b/>
          <w:lang w:val="ky-KG" w:eastAsia="en-US"/>
        </w:rPr>
        <w:t>“Ветеринардык диагностика”</w:t>
      </w:r>
      <w:r w:rsidRPr="00276586">
        <w:rPr>
          <w:rFonts w:eastAsia="Cambria"/>
          <w:lang w:val="ky-KG" w:eastAsia="en-US"/>
        </w:rPr>
        <w:t xml:space="preserve"> бөлүмү боюнча чыгашалар 2021-жылга 141,4 млн сом суммада каралган, анын ичинен бюджеттик каражаттардын эсебинен – 137,0 млн сом, 2</w:t>
      </w:r>
      <w:r w:rsidRPr="00276586">
        <w:rPr>
          <w:rFonts w:eastAsia="Calibri"/>
          <w:bCs/>
          <w:iCs/>
          <w:lang w:val="ky-KG" w:eastAsia="en-US"/>
        </w:rPr>
        <w:t xml:space="preserve">020-жылдын бекитилген бюджетинин деңгээлине салыштырмалуу 7,0 млн сомго азайган, </w:t>
      </w:r>
      <w:r w:rsidRPr="00276586">
        <w:rPr>
          <w:rFonts w:eastAsia="Cambria"/>
          <w:lang w:val="ky-KG" w:eastAsia="en-US"/>
        </w:rPr>
        <w:t>атайын эсептин каражаттарынын эсебинен – 4,5 млн сом, 2</w:t>
      </w:r>
      <w:r w:rsidRPr="00276586">
        <w:rPr>
          <w:rFonts w:eastAsia="Calibri"/>
          <w:bCs/>
          <w:iCs/>
          <w:lang w:val="ky-KG" w:eastAsia="en-US"/>
        </w:rPr>
        <w:t xml:space="preserve">020-жылдын бекитилген бюджетинин деңгээлине салыштырмалуу 0,6 млн сомго көбөйгөн. </w:t>
      </w:r>
    </w:p>
    <w:p w:rsidR="00555931" w:rsidRPr="00276586" w:rsidRDefault="00555931" w:rsidP="00555931">
      <w:pPr>
        <w:spacing w:line="276" w:lineRule="auto"/>
        <w:ind w:firstLine="708"/>
        <w:jc w:val="both"/>
        <w:rPr>
          <w:rFonts w:eastAsia="Calibri"/>
          <w:lang w:val="ky-KG" w:eastAsia="en-US"/>
        </w:rPr>
      </w:pPr>
      <w:r w:rsidRPr="00276586">
        <w:rPr>
          <w:rFonts w:eastAsia="Cambria"/>
          <w:lang w:val="ky-KG" w:eastAsia="en-US"/>
        </w:rPr>
        <w:t xml:space="preserve">Каралган каражаттар жаныбарлардын ылаңдарынын пайда болушу, өрчүшү жана жайылышынын себептерин жана мыйзам ченемдүүлүктөрүн изилдөөгө, алардын кайра пайда болуу мүмкүнчүлүгүн болжолдоо (тобокелчиликти баалоо), алардын алдын алуу жана жок кылуу боюнча программаларды, пландарды жана системаларды иштеп чыгууга, жаныбарлардын ылаңдарынын себептерин табуу жана изилдөөгө, ошондой эле </w:t>
      </w:r>
      <w:r w:rsidRPr="00276586">
        <w:rPr>
          <w:rFonts w:eastAsia="Calibri"/>
          <w:lang w:val="ky-KG" w:eastAsia="en-US"/>
        </w:rPr>
        <w:t>аларды дарылоонун жаңы ыкмаларын изилдөө боюнча колдонмого жумшалат.</w:t>
      </w:r>
    </w:p>
    <w:p w:rsidR="00555931" w:rsidRPr="00276586" w:rsidRDefault="00555931" w:rsidP="00555931">
      <w:pPr>
        <w:spacing w:line="276" w:lineRule="auto"/>
        <w:ind w:firstLine="708"/>
        <w:jc w:val="both"/>
        <w:rPr>
          <w:rFonts w:eastAsia="Cambria"/>
          <w:lang w:val="ky-KG" w:eastAsia="en-US"/>
        </w:rPr>
      </w:pPr>
      <w:r w:rsidRPr="00276586">
        <w:rPr>
          <w:rFonts w:eastAsia="Cambria"/>
          <w:lang w:val="ky-KG" w:eastAsia="en-US"/>
        </w:rPr>
        <w:t xml:space="preserve">Ветеринардык диагностика жана экспертиза республикалык борборуна атайын каражаттар 4,5 млн сом өлчөмдө каралган. </w:t>
      </w:r>
    </w:p>
    <w:p w:rsidR="00555931" w:rsidRPr="00276586" w:rsidRDefault="00555931" w:rsidP="00555931">
      <w:pPr>
        <w:spacing w:after="200" w:line="276" w:lineRule="auto"/>
        <w:ind w:firstLine="709"/>
        <w:jc w:val="both"/>
        <w:rPr>
          <w:rFonts w:eastAsia="Calibri"/>
          <w:lang w:val="ky-KG" w:eastAsia="en-US"/>
        </w:rPr>
      </w:pPr>
      <w:r w:rsidRPr="00276586">
        <w:rPr>
          <w:rFonts w:eastAsia="Cambria"/>
          <w:lang w:val="ky-KG" w:eastAsia="en-US"/>
        </w:rPr>
        <w:t xml:space="preserve">Кыргыз Республикасынын Өкмөтүнө караштуу Ветеринардык жана фитосанитардык коопсуздук боюнча мамлекеттик инспекциянын чыгашалары </w:t>
      </w:r>
      <w:r w:rsidRPr="00276586">
        <w:rPr>
          <w:rFonts w:eastAsia="Calibri"/>
          <w:lang w:val="ky-KG" w:eastAsia="en-US"/>
        </w:rPr>
        <w:t>төмөнкү функциялар мен</w:t>
      </w:r>
      <w:r w:rsidR="00356B25">
        <w:rPr>
          <w:rFonts w:eastAsia="Calibri"/>
          <w:lang w:val="ky-KG" w:eastAsia="en-US"/>
        </w:rPr>
        <w:t>ен берилген 701 – жалпы багытта</w:t>
      </w:r>
      <w:r w:rsidRPr="00276586">
        <w:rPr>
          <w:rFonts w:eastAsia="Calibri"/>
          <w:lang w:val="ky-KG" w:eastAsia="en-US"/>
        </w:rPr>
        <w:t>гы мамлекеттик кызматтар, 704 – эк</w:t>
      </w:r>
      <w:r w:rsidR="00356B25">
        <w:rPr>
          <w:rFonts w:eastAsia="Calibri"/>
          <w:lang w:val="ky-KG" w:eastAsia="en-US"/>
        </w:rPr>
        <w:t>ономикалык маселелер жана  705-</w:t>
      </w:r>
      <w:r w:rsidRPr="00276586">
        <w:rPr>
          <w:rFonts w:eastAsia="Calibri"/>
          <w:lang w:val="ky-KG" w:eastAsia="en-US"/>
        </w:rPr>
        <w:t>курчап турган чөйрөнү коргоо.</w:t>
      </w:r>
    </w:p>
    <w:p w:rsidR="00555931" w:rsidRPr="00276586" w:rsidRDefault="00555931" w:rsidP="00555931">
      <w:pPr>
        <w:spacing w:after="200" w:line="276" w:lineRule="auto"/>
        <w:jc w:val="right"/>
        <w:rPr>
          <w:rFonts w:eastAsia="Cambria"/>
          <w:lang w:val="ky-KG" w:eastAsia="en-US"/>
        </w:rPr>
      </w:pPr>
      <w:r w:rsidRPr="00276586">
        <w:rPr>
          <w:rFonts w:eastAsia="Cambria"/>
          <w:lang w:val="ky-KG" w:eastAsia="en-US"/>
        </w:rPr>
        <w:lastRenderedPageBreak/>
        <w:t>млн сом</w:t>
      </w:r>
    </w:p>
    <w:tbl>
      <w:tblPr>
        <w:tblStyle w:val="3211"/>
        <w:tblW w:w="9639" w:type="dxa"/>
        <w:tblInd w:w="108" w:type="dxa"/>
        <w:tblLook w:val="04A0" w:firstRow="1" w:lastRow="0" w:firstColumn="1" w:lastColumn="0" w:noHBand="0" w:noVBand="1"/>
      </w:tblPr>
      <w:tblGrid>
        <w:gridCol w:w="2552"/>
        <w:gridCol w:w="967"/>
        <w:gridCol w:w="1159"/>
        <w:gridCol w:w="1134"/>
        <w:gridCol w:w="1134"/>
        <w:gridCol w:w="1134"/>
        <w:gridCol w:w="1559"/>
      </w:tblGrid>
      <w:tr w:rsidR="00555931" w:rsidRPr="00276586" w:rsidTr="00B1039A">
        <w:trPr>
          <w:trHeight w:val="752"/>
        </w:trPr>
        <w:tc>
          <w:tcPr>
            <w:tcW w:w="2552"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after="200" w:line="276" w:lineRule="auto"/>
              <w:rPr>
                <w:rFonts w:eastAsia="Cambria"/>
                <w:b/>
                <w:lang w:val="ky-KG" w:eastAsia="en-US"/>
              </w:rPr>
            </w:pPr>
            <w:r w:rsidRPr="00276586">
              <w:rPr>
                <w:rFonts w:eastAsia="Cambria"/>
                <w:b/>
                <w:lang w:val="ky-KG" w:eastAsia="en-US"/>
              </w:rPr>
              <w:t>Аталышы</w:t>
            </w:r>
          </w:p>
        </w:tc>
        <w:tc>
          <w:tcPr>
            <w:tcW w:w="967"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after="200" w:line="276" w:lineRule="auto"/>
              <w:jc w:val="center"/>
              <w:rPr>
                <w:rFonts w:eastAsia="Calibri"/>
                <w:b/>
                <w:bCs/>
                <w:lang w:val="ky-KG" w:eastAsia="en-US"/>
              </w:rPr>
            </w:pPr>
            <w:r w:rsidRPr="00276586">
              <w:rPr>
                <w:rFonts w:eastAsia="Calibri"/>
                <w:b/>
                <w:bCs/>
                <w:lang w:val="ky-KG" w:eastAsia="en-US"/>
              </w:rPr>
              <w:t>2019-жыл факт</w:t>
            </w:r>
          </w:p>
        </w:tc>
        <w:tc>
          <w:tcPr>
            <w:tcW w:w="1159"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after="200" w:line="276" w:lineRule="auto"/>
              <w:jc w:val="center"/>
              <w:rPr>
                <w:rFonts w:eastAsia="Calibri"/>
                <w:b/>
                <w:bCs/>
                <w:lang w:val="ky-KG" w:eastAsia="en-US"/>
              </w:rPr>
            </w:pPr>
            <w:r w:rsidRPr="00276586">
              <w:rPr>
                <w:rFonts w:eastAsia="Calibri"/>
                <w:b/>
                <w:bCs/>
                <w:lang w:val="ky-KG" w:eastAsia="en-US"/>
              </w:rPr>
              <w:t>2020-жыл бекит.</w:t>
            </w:r>
          </w:p>
        </w:tc>
        <w:tc>
          <w:tcPr>
            <w:tcW w:w="1134"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after="200" w:line="276" w:lineRule="auto"/>
              <w:jc w:val="center"/>
              <w:rPr>
                <w:rFonts w:eastAsia="Calibri"/>
                <w:b/>
                <w:bCs/>
                <w:lang w:val="ky-KG" w:eastAsia="en-US"/>
              </w:rPr>
            </w:pPr>
            <w:r w:rsidRPr="00276586">
              <w:rPr>
                <w:rFonts w:eastAsia="Calibri"/>
                <w:b/>
                <w:bCs/>
                <w:lang w:val="ky-KG" w:eastAsia="en-US"/>
              </w:rPr>
              <w:t>2021-жыл долбоор</w:t>
            </w:r>
          </w:p>
        </w:tc>
        <w:tc>
          <w:tcPr>
            <w:tcW w:w="1134"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after="200" w:line="276" w:lineRule="auto"/>
              <w:jc w:val="center"/>
              <w:rPr>
                <w:rFonts w:eastAsia="Cambria"/>
                <w:b/>
                <w:bCs/>
                <w:color w:val="000000"/>
                <w:lang w:val="ky-KG" w:eastAsia="ky-KG"/>
              </w:rPr>
            </w:pPr>
            <w:r w:rsidRPr="00276586">
              <w:rPr>
                <w:rFonts w:eastAsia="Cambria"/>
                <w:b/>
                <w:bCs/>
                <w:color w:val="000000"/>
                <w:lang w:val="ky-KG" w:eastAsia="ky-KG"/>
              </w:rPr>
              <w:t>четтөө</w:t>
            </w:r>
          </w:p>
        </w:tc>
        <w:tc>
          <w:tcPr>
            <w:tcW w:w="1134"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after="200" w:line="276" w:lineRule="auto"/>
              <w:jc w:val="center"/>
              <w:rPr>
                <w:rFonts w:eastAsia="Calibri"/>
                <w:b/>
                <w:bCs/>
                <w:lang w:val="ky-KG" w:eastAsia="en-US"/>
              </w:rPr>
            </w:pPr>
            <w:r w:rsidRPr="00276586">
              <w:rPr>
                <w:rFonts w:eastAsia="Calibri"/>
                <w:b/>
                <w:bCs/>
                <w:lang w:val="ky-KG" w:eastAsia="en-US"/>
              </w:rPr>
              <w:t>2022-жыл болжол</w:t>
            </w:r>
          </w:p>
        </w:tc>
        <w:tc>
          <w:tcPr>
            <w:tcW w:w="1559"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after="200" w:line="276" w:lineRule="auto"/>
              <w:jc w:val="center"/>
              <w:rPr>
                <w:rFonts w:eastAsia="Calibri"/>
                <w:b/>
                <w:bCs/>
                <w:lang w:val="ky-KG" w:eastAsia="en-US"/>
              </w:rPr>
            </w:pPr>
            <w:r w:rsidRPr="00276586">
              <w:rPr>
                <w:rFonts w:eastAsia="Calibri"/>
                <w:b/>
                <w:bCs/>
                <w:lang w:val="ky-KG" w:eastAsia="en-US"/>
              </w:rPr>
              <w:t>2023-жыл болжол</w:t>
            </w:r>
          </w:p>
        </w:tc>
      </w:tr>
      <w:tr w:rsidR="00555931" w:rsidRPr="00276586" w:rsidTr="00B1039A">
        <w:trPr>
          <w:trHeight w:val="241"/>
        </w:trPr>
        <w:tc>
          <w:tcPr>
            <w:tcW w:w="2552" w:type="dxa"/>
            <w:tcBorders>
              <w:top w:val="single" w:sz="4" w:space="0" w:color="auto"/>
              <w:left w:val="single" w:sz="4" w:space="0" w:color="auto"/>
              <w:bottom w:val="single" w:sz="4" w:space="0" w:color="auto"/>
              <w:right w:val="single" w:sz="4" w:space="0" w:color="auto"/>
            </w:tcBorders>
            <w:hideMark/>
          </w:tcPr>
          <w:p w:rsidR="00555931" w:rsidRPr="00276586" w:rsidRDefault="00555931" w:rsidP="00B1039A">
            <w:pPr>
              <w:spacing w:after="200" w:line="276" w:lineRule="auto"/>
              <w:rPr>
                <w:rFonts w:eastAsia="Cambria"/>
                <w:iCs/>
                <w:color w:val="000000"/>
                <w:lang w:val="ky-KG" w:eastAsia="ky-KG"/>
              </w:rPr>
            </w:pPr>
            <w:r w:rsidRPr="00276586">
              <w:rPr>
                <w:rFonts w:eastAsia="Cambria"/>
                <w:iCs/>
                <w:color w:val="000000"/>
                <w:lang w:val="ky-KG" w:eastAsia="ky-KG"/>
              </w:rPr>
              <w:t>Бардыгы</w:t>
            </w:r>
          </w:p>
        </w:tc>
        <w:tc>
          <w:tcPr>
            <w:tcW w:w="967"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after="200" w:line="276" w:lineRule="auto"/>
              <w:jc w:val="center"/>
              <w:rPr>
                <w:rFonts w:eastAsia="Cambria"/>
                <w:lang w:val="ky-KG" w:eastAsia="en-US"/>
              </w:rPr>
            </w:pPr>
            <w:r w:rsidRPr="00276586">
              <w:rPr>
                <w:rFonts w:eastAsia="Cambria"/>
                <w:lang w:val="ky-KG" w:eastAsia="en-US"/>
              </w:rPr>
              <w:t>522,4</w:t>
            </w:r>
          </w:p>
        </w:tc>
        <w:tc>
          <w:tcPr>
            <w:tcW w:w="1159"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after="200" w:line="276" w:lineRule="auto"/>
              <w:jc w:val="center"/>
              <w:rPr>
                <w:rFonts w:eastAsia="Cambria"/>
                <w:lang w:val="ky-KG" w:eastAsia="en-US"/>
              </w:rPr>
            </w:pPr>
            <w:r w:rsidRPr="00276586">
              <w:rPr>
                <w:rFonts w:eastAsia="Cambria"/>
                <w:lang w:val="ky-KG" w:eastAsia="en-US"/>
              </w:rPr>
              <w:t>603,1</w:t>
            </w:r>
          </w:p>
        </w:tc>
        <w:tc>
          <w:tcPr>
            <w:tcW w:w="1134"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after="200" w:line="276" w:lineRule="auto"/>
              <w:jc w:val="center"/>
              <w:rPr>
                <w:rFonts w:eastAsia="Cambria"/>
                <w:lang w:val="ky-KG" w:eastAsia="en-US"/>
              </w:rPr>
            </w:pPr>
            <w:r w:rsidRPr="00276586">
              <w:rPr>
                <w:rFonts w:eastAsia="Cambria"/>
                <w:lang w:val="ky-KG" w:eastAsia="en-US"/>
              </w:rPr>
              <w:t>505,1</w:t>
            </w:r>
          </w:p>
        </w:tc>
        <w:tc>
          <w:tcPr>
            <w:tcW w:w="1134"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after="200" w:line="276" w:lineRule="auto"/>
              <w:jc w:val="center"/>
              <w:rPr>
                <w:rFonts w:eastAsia="Cambria"/>
                <w:lang w:val="ky-KG" w:eastAsia="en-US"/>
              </w:rPr>
            </w:pPr>
            <w:r w:rsidRPr="00276586">
              <w:rPr>
                <w:rFonts w:eastAsia="Cambria"/>
                <w:lang w:val="ky-KG" w:eastAsia="en-US"/>
              </w:rPr>
              <w:t>-98,0</w:t>
            </w:r>
          </w:p>
        </w:tc>
        <w:tc>
          <w:tcPr>
            <w:tcW w:w="1134"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after="200" w:line="276" w:lineRule="auto"/>
              <w:jc w:val="center"/>
              <w:rPr>
                <w:rFonts w:eastAsia="Cambria"/>
                <w:lang w:val="ky-KG" w:eastAsia="en-US"/>
              </w:rPr>
            </w:pPr>
            <w:r w:rsidRPr="00276586">
              <w:rPr>
                <w:rFonts w:eastAsia="Cambria"/>
                <w:lang w:val="ky-KG" w:eastAsia="en-US"/>
              </w:rPr>
              <w:t>515,6</w:t>
            </w:r>
          </w:p>
        </w:tc>
        <w:tc>
          <w:tcPr>
            <w:tcW w:w="1559"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after="200" w:line="276" w:lineRule="auto"/>
              <w:jc w:val="center"/>
              <w:rPr>
                <w:rFonts w:eastAsia="Cambria"/>
                <w:lang w:val="ky-KG" w:eastAsia="en-US"/>
              </w:rPr>
            </w:pPr>
            <w:r w:rsidRPr="00276586">
              <w:rPr>
                <w:rFonts w:eastAsia="Cambria"/>
                <w:lang w:val="ky-KG" w:eastAsia="en-US"/>
              </w:rPr>
              <w:t>520,0</w:t>
            </w:r>
          </w:p>
        </w:tc>
      </w:tr>
      <w:tr w:rsidR="00555931" w:rsidRPr="00276586" w:rsidTr="00B1039A">
        <w:trPr>
          <w:trHeight w:val="241"/>
        </w:trPr>
        <w:tc>
          <w:tcPr>
            <w:tcW w:w="2552" w:type="dxa"/>
            <w:tcBorders>
              <w:top w:val="single" w:sz="4" w:space="0" w:color="auto"/>
              <w:left w:val="single" w:sz="4" w:space="0" w:color="auto"/>
              <w:bottom w:val="single" w:sz="4" w:space="0" w:color="auto"/>
              <w:right w:val="single" w:sz="4" w:space="0" w:color="auto"/>
            </w:tcBorders>
            <w:hideMark/>
          </w:tcPr>
          <w:p w:rsidR="00555931" w:rsidRPr="00276586" w:rsidRDefault="00555931" w:rsidP="00B1039A">
            <w:pPr>
              <w:spacing w:after="200" w:line="276" w:lineRule="auto"/>
              <w:rPr>
                <w:rFonts w:eastAsia="Cambria"/>
                <w:lang w:val="ky-KG" w:eastAsia="en-US"/>
              </w:rPr>
            </w:pPr>
            <w:r w:rsidRPr="00276586">
              <w:rPr>
                <w:rFonts w:eastAsia="Cambria"/>
                <w:iCs/>
                <w:color w:val="000000"/>
                <w:lang w:val="ky-KG" w:eastAsia="ky-KG"/>
              </w:rPr>
              <w:t>бюджеттик каражаттар</w:t>
            </w:r>
          </w:p>
        </w:tc>
        <w:tc>
          <w:tcPr>
            <w:tcW w:w="967"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after="200" w:line="276" w:lineRule="auto"/>
              <w:jc w:val="center"/>
              <w:rPr>
                <w:rFonts w:eastAsia="Cambria"/>
                <w:lang w:val="ky-KG" w:eastAsia="en-US"/>
              </w:rPr>
            </w:pPr>
            <w:r w:rsidRPr="00276586">
              <w:rPr>
                <w:rFonts w:eastAsia="Cambria"/>
                <w:lang w:val="ky-KG" w:eastAsia="en-US"/>
              </w:rPr>
              <w:t>519,3</w:t>
            </w:r>
          </w:p>
        </w:tc>
        <w:tc>
          <w:tcPr>
            <w:tcW w:w="1159"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after="200" w:line="276" w:lineRule="auto"/>
              <w:jc w:val="center"/>
              <w:rPr>
                <w:rFonts w:eastAsia="Cambria"/>
                <w:lang w:val="ky-KG" w:eastAsia="en-US"/>
              </w:rPr>
            </w:pPr>
            <w:r w:rsidRPr="00276586">
              <w:rPr>
                <w:rFonts w:eastAsia="Cambria"/>
                <w:lang w:val="ky-KG" w:eastAsia="en-US"/>
              </w:rPr>
              <w:t>599,2</w:t>
            </w:r>
          </w:p>
        </w:tc>
        <w:tc>
          <w:tcPr>
            <w:tcW w:w="1134"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after="200" w:line="276" w:lineRule="auto"/>
              <w:jc w:val="center"/>
              <w:rPr>
                <w:rFonts w:eastAsia="Cambria"/>
                <w:lang w:val="ky-KG" w:eastAsia="en-US"/>
              </w:rPr>
            </w:pPr>
            <w:r w:rsidRPr="00276586">
              <w:rPr>
                <w:rFonts w:eastAsia="Cambria"/>
                <w:lang w:val="ky-KG" w:eastAsia="en-US"/>
              </w:rPr>
              <w:t>500,6</w:t>
            </w:r>
          </w:p>
        </w:tc>
        <w:tc>
          <w:tcPr>
            <w:tcW w:w="1134"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after="200" w:line="276" w:lineRule="auto"/>
              <w:jc w:val="center"/>
              <w:rPr>
                <w:rFonts w:eastAsia="Cambria"/>
                <w:lang w:val="ky-KG" w:eastAsia="en-US"/>
              </w:rPr>
            </w:pPr>
            <w:r w:rsidRPr="00276586">
              <w:rPr>
                <w:rFonts w:eastAsia="Cambria"/>
                <w:lang w:val="ky-KG" w:eastAsia="en-US"/>
              </w:rPr>
              <w:t>-98,6</w:t>
            </w:r>
          </w:p>
        </w:tc>
        <w:tc>
          <w:tcPr>
            <w:tcW w:w="1134"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after="200" w:line="276" w:lineRule="auto"/>
              <w:jc w:val="center"/>
              <w:rPr>
                <w:rFonts w:eastAsia="Cambria"/>
                <w:lang w:val="ky-KG" w:eastAsia="en-US"/>
              </w:rPr>
            </w:pPr>
            <w:r w:rsidRPr="00276586">
              <w:rPr>
                <w:rFonts w:eastAsia="Cambria"/>
                <w:lang w:val="ky-KG" w:eastAsia="en-US"/>
              </w:rPr>
              <w:t>510,5</w:t>
            </w:r>
          </w:p>
        </w:tc>
        <w:tc>
          <w:tcPr>
            <w:tcW w:w="1559"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after="200" w:line="276" w:lineRule="auto"/>
              <w:jc w:val="center"/>
              <w:rPr>
                <w:rFonts w:eastAsia="Cambria"/>
                <w:lang w:val="ky-KG" w:eastAsia="en-US"/>
              </w:rPr>
            </w:pPr>
            <w:r w:rsidRPr="00276586">
              <w:rPr>
                <w:rFonts w:eastAsia="Cambria"/>
                <w:lang w:val="ky-KG" w:eastAsia="en-US"/>
              </w:rPr>
              <w:t>514,7</w:t>
            </w:r>
          </w:p>
        </w:tc>
      </w:tr>
      <w:tr w:rsidR="00555931" w:rsidRPr="00276586" w:rsidTr="00B1039A">
        <w:trPr>
          <w:trHeight w:val="241"/>
        </w:trPr>
        <w:tc>
          <w:tcPr>
            <w:tcW w:w="2552" w:type="dxa"/>
            <w:tcBorders>
              <w:top w:val="single" w:sz="4" w:space="0" w:color="auto"/>
              <w:left w:val="single" w:sz="4" w:space="0" w:color="auto"/>
              <w:bottom w:val="single" w:sz="4" w:space="0" w:color="auto"/>
              <w:right w:val="single" w:sz="4" w:space="0" w:color="auto"/>
            </w:tcBorders>
            <w:hideMark/>
          </w:tcPr>
          <w:p w:rsidR="00555931" w:rsidRPr="00276586" w:rsidRDefault="00555931" w:rsidP="00B1039A">
            <w:pPr>
              <w:spacing w:after="200" w:line="276" w:lineRule="auto"/>
              <w:rPr>
                <w:rFonts w:eastAsia="Cambria"/>
                <w:lang w:val="ky-KG" w:eastAsia="en-US"/>
              </w:rPr>
            </w:pPr>
            <w:r w:rsidRPr="00276586">
              <w:rPr>
                <w:rFonts w:eastAsia="Cambria"/>
                <w:iCs/>
                <w:color w:val="000000"/>
                <w:lang w:val="ky-KG" w:eastAsia="ky-KG"/>
              </w:rPr>
              <w:t>атайын эсептин каражаттары</w:t>
            </w:r>
          </w:p>
        </w:tc>
        <w:tc>
          <w:tcPr>
            <w:tcW w:w="967"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after="200" w:line="276" w:lineRule="auto"/>
              <w:jc w:val="center"/>
              <w:rPr>
                <w:rFonts w:eastAsia="Cambria"/>
                <w:lang w:val="ky-KG" w:eastAsia="en-US"/>
              </w:rPr>
            </w:pPr>
            <w:r w:rsidRPr="00276586">
              <w:rPr>
                <w:rFonts w:eastAsia="Cambria"/>
                <w:lang w:val="ky-KG" w:eastAsia="en-US"/>
              </w:rPr>
              <w:t>3,1</w:t>
            </w:r>
          </w:p>
        </w:tc>
        <w:tc>
          <w:tcPr>
            <w:tcW w:w="1159"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after="200" w:line="276" w:lineRule="auto"/>
              <w:jc w:val="center"/>
              <w:rPr>
                <w:rFonts w:eastAsia="Cambria"/>
                <w:lang w:val="ky-KG" w:eastAsia="en-US"/>
              </w:rPr>
            </w:pPr>
            <w:r w:rsidRPr="00276586">
              <w:rPr>
                <w:rFonts w:eastAsia="Cambria"/>
                <w:lang w:val="ky-KG" w:eastAsia="en-US"/>
              </w:rPr>
              <w:t>3,9</w:t>
            </w:r>
          </w:p>
        </w:tc>
        <w:tc>
          <w:tcPr>
            <w:tcW w:w="1134"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after="200" w:line="276" w:lineRule="auto"/>
              <w:jc w:val="center"/>
              <w:rPr>
                <w:rFonts w:eastAsia="Cambria"/>
                <w:lang w:val="ky-KG" w:eastAsia="en-US"/>
              </w:rPr>
            </w:pPr>
            <w:r w:rsidRPr="00276586">
              <w:rPr>
                <w:rFonts w:eastAsia="Cambria"/>
                <w:lang w:val="ky-KG" w:eastAsia="en-US"/>
              </w:rPr>
              <w:t>4,5</w:t>
            </w:r>
          </w:p>
        </w:tc>
        <w:tc>
          <w:tcPr>
            <w:tcW w:w="1134"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after="200" w:line="276" w:lineRule="auto"/>
              <w:jc w:val="center"/>
              <w:rPr>
                <w:rFonts w:eastAsia="Cambria"/>
                <w:lang w:val="ky-KG" w:eastAsia="en-US"/>
              </w:rPr>
            </w:pPr>
            <w:r w:rsidRPr="00276586">
              <w:rPr>
                <w:rFonts w:eastAsia="Cambria"/>
                <w:lang w:val="ky-KG" w:eastAsia="en-US"/>
              </w:rPr>
              <w:t>0,6</w:t>
            </w:r>
          </w:p>
        </w:tc>
        <w:tc>
          <w:tcPr>
            <w:tcW w:w="1134"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after="200" w:line="276" w:lineRule="auto"/>
              <w:jc w:val="center"/>
              <w:rPr>
                <w:rFonts w:eastAsia="Cambria"/>
                <w:lang w:val="ky-KG" w:eastAsia="en-US"/>
              </w:rPr>
            </w:pPr>
            <w:r w:rsidRPr="00276586">
              <w:rPr>
                <w:rFonts w:eastAsia="Cambria"/>
                <w:lang w:val="ky-KG" w:eastAsia="en-US"/>
              </w:rPr>
              <w:t>5,1</w:t>
            </w:r>
          </w:p>
        </w:tc>
        <w:tc>
          <w:tcPr>
            <w:tcW w:w="1559"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after="200" w:line="276" w:lineRule="auto"/>
              <w:jc w:val="center"/>
              <w:rPr>
                <w:rFonts w:eastAsia="Cambria"/>
                <w:lang w:val="ky-KG" w:eastAsia="en-US"/>
              </w:rPr>
            </w:pPr>
            <w:r w:rsidRPr="00276586">
              <w:rPr>
                <w:rFonts w:eastAsia="Cambria"/>
                <w:lang w:val="ky-KG" w:eastAsia="en-US"/>
              </w:rPr>
              <w:t>5,3</w:t>
            </w:r>
          </w:p>
        </w:tc>
      </w:tr>
      <w:tr w:rsidR="00555931" w:rsidRPr="00276586" w:rsidTr="00B1039A">
        <w:trPr>
          <w:trHeight w:val="359"/>
        </w:trPr>
        <w:tc>
          <w:tcPr>
            <w:tcW w:w="9639" w:type="dxa"/>
            <w:gridSpan w:val="7"/>
            <w:tcBorders>
              <w:top w:val="single" w:sz="4" w:space="0" w:color="auto"/>
              <w:left w:val="single" w:sz="4" w:space="0" w:color="auto"/>
              <w:bottom w:val="single" w:sz="4" w:space="0" w:color="auto"/>
              <w:right w:val="single" w:sz="4" w:space="0" w:color="auto"/>
            </w:tcBorders>
            <w:hideMark/>
          </w:tcPr>
          <w:p w:rsidR="00555931" w:rsidRPr="00276586" w:rsidRDefault="00555931" w:rsidP="00B1039A">
            <w:pPr>
              <w:spacing w:after="200" w:line="276" w:lineRule="auto"/>
              <w:jc w:val="center"/>
              <w:rPr>
                <w:rFonts w:eastAsia="Cambria"/>
                <w:lang w:val="ky-KG" w:eastAsia="en-US"/>
              </w:rPr>
            </w:pPr>
            <w:r w:rsidRPr="00276586">
              <w:rPr>
                <w:rFonts w:eastAsia="Cambria"/>
                <w:lang w:val="ky-KG" w:eastAsia="en-US"/>
              </w:rPr>
              <w:t>70163. Башка категорияларга таандык болбогон жалпы багыттагы мамлекеттик кызматтар</w:t>
            </w:r>
          </w:p>
        </w:tc>
      </w:tr>
      <w:tr w:rsidR="00555931" w:rsidRPr="00276586" w:rsidTr="00B1039A">
        <w:trPr>
          <w:trHeight w:val="359"/>
        </w:trPr>
        <w:tc>
          <w:tcPr>
            <w:tcW w:w="2552" w:type="dxa"/>
            <w:tcBorders>
              <w:top w:val="single" w:sz="4" w:space="0" w:color="auto"/>
              <w:left w:val="single" w:sz="4" w:space="0" w:color="auto"/>
              <w:bottom w:val="single" w:sz="4" w:space="0" w:color="auto"/>
              <w:right w:val="single" w:sz="4" w:space="0" w:color="auto"/>
            </w:tcBorders>
            <w:hideMark/>
          </w:tcPr>
          <w:p w:rsidR="00555931" w:rsidRPr="00276586" w:rsidRDefault="00555931" w:rsidP="00B1039A">
            <w:pPr>
              <w:spacing w:after="200" w:line="276" w:lineRule="auto"/>
              <w:rPr>
                <w:rFonts w:eastAsia="Cambria"/>
                <w:lang w:val="ky-KG" w:eastAsia="en-US"/>
              </w:rPr>
            </w:pPr>
            <w:r w:rsidRPr="00276586">
              <w:rPr>
                <w:rFonts w:eastAsia="Cambria"/>
                <w:iCs/>
                <w:color w:val="000000"/>
                <w:lang w:val="ky-KG" w:eastAsia="ky-KG"/>
              </w:rPr>
              <w:t>бюджеттик каражаттар</w:t>
            </w:r>
          </w:p>
        </w:tc>
        <w:tc>
          <w:tcPr>
            <w:tcW w:w="967"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after="200" w:line="276" w:lineRule="auto"/>
              <w:jc w:val="center"/>
              <w:rPr>
                <w:rFonts w:eastAsia="Cambria"/>
                <w:color w:val="000000"/>
                <w:lang w:val="ky-KG" w:eastAsia="ky-KG"/>
              </w:rPr>
            </w:pPr>
            <w:r w:rsidRPr="00276586">
              <w:rPr>
                <w:rFonts w:eastAsia="Cambria"/>
                <w:lang w:val="ky-KG" w:eastAsia="ky-KG"/>
              </w:rPr>
              <w:t>282,0</w:t>
            </w:r>
          </w:p>
        </w:tc>
        <w:tc>
          <w:tcPr>
            <w:tcW w:w="1159"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after="200" w:line="276" w:lineRule="auto"/>
              <w:jc w:val="center"/>
              <w:rPr>
                <w:rFonts w:eastAsia="Cambria"/>
                <w:color w:val="000000"/>
                <w:lang w:val="ky-KG" w:eastAsia="ky-KG"/>
              </w:rPr>
            </w:pPr>
            <w:r w:rsidRPr="00276586">
              <w:rPr>
                <w:rFonts w:eastAsia="Cambria"/>
                <w:color w:val="000000"/>
                <w:lang w:val="ky-KG" w:eastAsia="ky-KG"/>
              </w:rPr>
              <w:t>314,6</w:t>
            </w:r>
          </w:p>
        </w:tc>
        <w:tc>
          <w:tcPr>
            <w:tcW w:w="1134"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after="200" w:line="276" w:lineRule="auto"/>
              <w:jc w:val="center"/>
              <w:rPr>
                <w:rFonts w:eastAsia="Cambria"/>
                <w:color w:val="000000"/>
                <w:lang w:val="ky-KG" w:eastAsia="ky-KG"/>
              </w:rPr>
            </w:pPr>
            <w:r w:rsidRPr="00276586">
              <w:rPr>
                <w:rFonts w:eastAsia="Cambria"/>
                <w:color w:val="000000"/>
                <w:lang w:val="ky-KG" w:eastAsia="ky-KG"/>
              </w:rPr>
              <w:t>276,7</w:t>
            </w:r>
          </w:p>
        </w:tc>
        <w:tc>
          <w:tcPr>
            <w:tcW w:w="1134"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after="200" w:line="276" w:lineRule="auto"/>
              <w:jc w:val="center"/>
              <w:rPr>
                <w:rFonts w:eastAsia="Cambria"/>
                <w:color w:val="000000"/>
                <w:lang w:val="ky-KG" w:eastAsia="ky-KG"/>
              </w:rPr>
            </w:pPr>
            <w:r w:rsidRPr="00276586">
              <w:rPr>
                <w:rFonts w:eastAsia="Cambria"/>
                <w:color w:val="000000"/>
                <w:lang w:val="ky-KG" w:eastAsia="ky-KG"/>
              </w:rPr>
              <w:t>-37,9</w:t>
            </w:r>
          </w:p>
        </w:tc>
        <w:tc>
          <w:tcPr>
            <w:tcW w:w="1134"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after="200" w:line="276" w:lineRule="auto"/>
              <w:jc w:val="center"/>
              <w:rPr>
                <w:rFonts w:eastAsia="Cambria"/>
                <w:lang w:val="ky-KG" w:eastAsia="ky-KG"/>
              </w:rPr>
            </w:pPr>
            <w:r w:rsidRPr="00276586">
              <w:rPr>
                <w:rFonts w:eastAsia="Cambria"/>
                <w:lang w:val="ky-KG" w:eastAsia="ky-KG"/>
              </w:rPr>
              <w:t>278,1</w:t>
            </w:r>
          </w:p>
        </w:tc>
        <w:tc>
          <w:tcPr>
            <w:tcW w:w="1559"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after="200" w:line="276" w:lineRule="auto"/>
              <w:jc w:val="center"/>
              <w:rPr>
                <w:rFonts w:eastAsia="Cambria"/>
                <w:lang w:val="ky-KG" w:eastAsia="ky-KG"/>
              </w:rPr>
            </w:pPr>
            <w:r w:rsidRPr="00276586">
              <w:rPr>
                <w:rFonts w:eastAsia="Cambria"/>
                <w:lang w:val="ky-KG" w:eastAsia="ky-KG"/>
              </w:rPr>
              <w:t>279,2</w:t>
            </w:r>
          </w:p>
        </w:tc>
      </w:tr>
      <w:tr w:rsidR="00555931" w:rsidRPr="00276586" w:rsidTr="00B1039A">
        <w:trPr>
          <w:trHeight w:val="359"/>
        </w:trPr>
        <w:tc>
          <w:tcPr>
            <w:tcW w:w="9639" w:type="dxa"/>
            <w:gridSpan w:val="7"/>
            <w:tcBorders>
              <w:top w:val="single" w:sz="4" w:space="0" w:color="auto"/>
              <w:left w:val="single" w:sz="4" w:space="0" w:color="auto"/>
              <w:bottom w:val="single" w:sz="4" w:space="0" w:color="auto"/>
              <w:right w:val="single" w:sz="4" w:space="0" w:color="auto"/>
            </w:tcBorders>
            <w:hideMark/>
          </w:tcPr>
          <w:p w:rsidR="00555931" w:rsidRPr="00276586" w:rsidRDefault="00555931" w:rsidP="00B1039A">
            <w:pPr>
              <w:spacing w:after="200" w:line="276" w:lineRule="auto"/>
              <w:jc w:val="center"/>
              <w:rPr>
                <w:rFonts w:eastAsia="Cambria"/>
                <w:color w:val="000000"/>
                <w:lang w:val="ky-KG" w:eastAsia="ky-KG"/>
              </w:rPr>
            </w:pPr>
            <w:r w:rsidRPr="00276586">
              <w:rPr>
                <w:rFonts w:eastAsia="Cambria"/>
                <w:lang w:val="ky-KG" w:eastAsia="en-US"/>
              </w:rPr>
              <w:t>70491. Башка категорияларга таандык болбогон экономикалык маселелер</w:t>
            </w:r>
          </w:p>
        </w:tc>
      </w:tr>
      <w:tr w:rsidR="00555931" w:rsidRPr="00276586" w:rsidTr="00B1039A">
        <w:trPr>
          <w:trHeight w:val="359"/>
        </w:trPr>
        <w:tc>
          <w:tcPr>
            <w:tcW w:w="2552" w:type="dxa"/>
            <w:tcBorders>
              <w:top w:val="single" w:sz="4" w:space="0" w:color="auto"/>
              <w:left w:val="single" w:sz="4" w:space="0" w:color="auto"/>
              <w:bottom w:val="single" w:sz="4" w:space="0" w:color="auto"/>
              <w:right w:val="single" w:sz="4" w:space="0" w:color="auto"/>
            </w:tcBorders>
            <w:hideMark/>
          </w:tcPr>
          <w:p w:rsidR="00555931" w:rsidRPr="00276586" w:rsidRDefault="00555931" w:rsidP="00B1039A">
            <w:pPr>
              <w:spacing w:after="200" w:line="276" w:lineRule="auto"/>
              <w:rPr>
                <w:rFonts w:eastAsia="Cambria"/>
                <w:lang w:val="ky-KG" w:eastAsia="en-US"/>
              </w:rPr>
            </w:pPr>
            <w:r w:rsidRPr="00276586">
              <w:rPr>
                <w:rFonts w:eastAsia="Cambria"/>
                <w:iCs/>
                <w:color w:val="000000"/>
                <w:lang w:val="ky-KG" w:eastAsia="ky-KG"/>
              </w:rPr>
              <w:t>бюджеттик каражаттар</w:t>
            </w:r>
          </w:p>
        </w:tc>
        <w:tc>
          <w:tcPr>
            <w:tcW w:w="967"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after="200" w:line="276" w:lineRule="auto"/>
              <w:jc w:val="center"/>
              <w:rPr>
                <w:rFonts w:eastAsia="Cambria"/>
                <w:lang w:val="ky-KG" w:eastAsia="en-US"/>
              </w:rPr>
            </w:pPr>
            <w:r w:rsidRPr="00276586">
              <w:rPr>
                <w:rFonts w:eastAsia="Cambria"/>
                <w:lang w:val="ky-KG" w:eastAsia="en-US"/>
              </w:rPr>
              <w:t>6,3</w:t>
            </w:r>
          </w:p>
        </w:tc>
        <w:tc>
          <w:tcPr>
            <w:tcW w:w="1159"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after="200" w:line="276" w:lineRule="auto"/>
              <w:jc w:val="center"/>
              <w:rPr>
                <w:rFonts w:eastAsia="Cambria"/>
                <w:lang w:val="ky-KG" w:eastAsia="en-US"/>
              </w:rPr>
            </w:pPr>
            <w:r w:rsidRPr="00276586">
              <w:rPr>
                <w:rFonts w:eastAsia="Cambria"/>
                <w:lang w:val="ky-KG" w:eastAsia="en-US"/>
              </w:rPr>
              <w:t>30,0</w:t>
            </w:r>
          </w:p>
        </w:tc>
        <w:tc>
          <w:tcPr>
            <w:tcW w:w="1134"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after="200" w:line="276" w:lineRule="auto"/>
              <w:jc w:val="center"/>
              <w:rPr>
                <w:rFonts w:eastAsia="Cambria"/>
                <w:lang w:val="ky-KG" w:eastAsia="en-US"/>
              </w:rPr>
            </w:pPr>
            <w:r w:rsidRPr="00276586">
              <w:rPr>
                <w:rFonts w:eastAsia="Cambria"/>
                <w:lang w:val="ky-KG" w:eastAsia="en-US"/>
              </w:rPr>
              <w:t>0</w:t>
            </w:r>
          </w:p>
        </w:tc>
        <w:tc>
          <w:tcPr>
            <w:tcW w:w="1134"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after="200" w:line="276" w:lineRule="auto"/>
              <w:jc w:val="center"/>
              <w:rPr>
                <w:rFonts w:eastAsia="Cambria"/>
                <w:lang w:val="ky-KG" w:eastAsia="en-US"/>
              </w:rPr>
            </w:pPr>
            <w:r w:rsidRPr="00276586">
              <w:rPr>
                <w:rFonts w:eastAsia="Cambria"/>
                <w:lang w:val="ky-KG" w:eastAsia="en-US"/>
              </w:rPr>
              <w:t>-30,0</w:t>
            </w:r>
          </w:p>
        </w:tc>
        <w:tc>
          <w:tcPr>
            <w:tcW w:w="1134"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after="200" w:line="276" w:lineRule="auto"/>
              <w:jc w:val="center"/>
              <w:rPr>
                <w:rFonts w:eastAsia="Cambria"/>
                <w:lang w:val="ky-KG" w:eastAsia="en-US"/>
              </w:rPr>
            </w:pPr>
            <w:r w:rsidRPr="00276586">
              <w:rPr>
                <w:rFonts w:eastAsia="Cambria"/>
                <w:lang w:val="ky-KG" w:eastAsia="en-US"/>
              </w:rPr>
              <w:t>0</w:t>
            </w:r>
          </w:p>
        </w:tc>
        <w:tc>
          <w:tcPr>
            <w:tcW w:w="1559"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after="200" w:line="276" w:lineRule="auto"/>
              <w:jc w:val="center"/>
              <w:rPr>
                <w:rFonts w:eastAsia="Cambria"/>
                <w:lang w:val="ky-KG" w:eastAsia="en-US"/>
              </w:rPr>
            </w:pPr>
            <w:r w:rsidRPr="00276586">
              <w:rPr>
                <w:rFonts w:eastAsia="Cambria"/>
                <w:lang w:val="ky-KG" w:eastAsia="en-US"/>
              </w:rPr>
              <w:t>0</w:t>
            </w:r>
          </w:p>
        </w:tc>
      </w:tr>
      <w:tr w:rsidR="00555931" w:rsidRPr="00276586" w:rsidTr="00B1039A">
        <w:trPr>
          <w:trHeight w:val="290"/>
        </w:trPr>
        <w:tc>
          <w:tcPr>
            <w:tcW w:w="9639" w:type="dxa"/>
            <w:gridSpan w:val="7"/>
            <w:tcBorders>
              <w:top w:val="single" w:sz="4" w:space="0" w:color="auto"/>
              <w:left w:val="single" w:sz="4" w:space="0" w:color="auto"/>
              <w:bottom w:val="single" w:sz="4" w:space="0" w:color="auto"/>
              <w:right w:val="single" w:sz="4" w:space="0" w:color="auto"/>
            </w:tcBorders>
            <w:hideMark/>
          </w:tcPr>
          <w:p w:rsidR="00555931" w:rsidRPr="00276586" w:rsidRDefault="00555931" w:rsidP="00B1039A">
            <w:pPr>
              <w:spacing w:after="200" w:line="276" w:lineRule="auto"/>
              <w:jc w:val="center"/>
              <w:rPr>
                <w:rFonts w:eastAsia="Cambria"/>
                <w:color w:val="000000"/>
                <w:lang w:val="ky-KG" w:eastAsia="ky-KG"/>
              </w:rPr>
            </w:pPr>
            <w:r w:rsidRPr="00276586">
              <w:rPr>
                <w:rFonts w:eastAsia="Calibri"/>
                <w:lang w:val="ky-KG" w:eastAsia="en-US"/>
              </w:rPr>
              <w:t xml:space="preserve">70544. </w:t>
            </w:r>
            <w:r w:rsidRPr="00276586">
              <w:rPr>
                <w:rFonts w:eastAsia="Cambria"/>
                <w:bCs/>
                <w:lang w:val="ky-KG" w:eastAsia="ky-KG"/>
              </w:rPr>
              <w:t>Эпизоотияга каршы иш-чаралар</w:t>
            </w:r>
          </w:p>
        </w:tc>
      </w:tr>
      <w:tr w:rsidR="00555931" w:rsidRPr="00276586" w:rsidTr="00B1039A">
        <w:trPr>
          <w:trHeight w:val="290"/>
        </w:trPr>
        <w:tc>
          <w:tcPr>
            <w:tcW w:w="2552" w:type="dxa"/>
            <w:tcBorders>
              <w:top w:val="single" w:sz="4" w:space="0" w:color="auto"/>
              <w:left w:val="single" w:sz="4" w:space="0" w:color="auto"/>
              <w:bottom w:val="single" w:sz="4" w:space="0" w:color="auto"/>
              <w:right w:val="single" w:sz="4" w:space="0" w:color="auto"/>
            </w:tcBorders>
            <w:hideMark/>
          </w:tcPr>
          <w:p w:rsidR="00555931" w:rsidRPr="00276586" w:rsidRDefault="00555931" w:rsidP="00B1039A">
            <w:pPr>
              <w:spacing w:after="200" w:line="276" w:lineRule="auto"/>
              <w:jc w:val="both"/>
              <w:rPr>
                <w:rFonts w:eastAsia="Cambria"/>
                <w:iCs/>
                <w:color w:val="000000"/>
                <w:lang w:val="ky-KG" w:eastAsia="ky-KG"/>
              </w:rPr>
            </w:pPr>
            <w:r w:rsidRPr="00276586">
              <w:rPr>
                <w:rFonts w:eastAsia="Cambria"/>
                <w:iCs/>
                <w:color w:val="000000"/>
                <w:lang w:val="ky-KG" w:eastAsia="ky-KG"/>
              </w:rPr>
              <w:t>бюджеттик каражаттар</w:t>
            </w:r>
          </w:p>
        </w:tc>
        <w:tc>
          <w:tcPr>
            <w:tcW w:w="967"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after="200" w:line="276" w:lineRule="auto"/>
              <w:jc w:val="center"/>
              <w:rPr>
                <w:rFonts w:eastAsia="Cambria"/>
                <w:color w:val="000000"/>
                <w:lang w:val="ky-KG" w:eastAsia="ky-KG"/>
              </w:rPr>
            </w:pPr>
            <w:r w:rsidRPr="00276586">
              <w:rPr>
                <w:rFonts w:eastAsia="Cambria"/>
                <w:lang w:val="ky-KG" w:eastAsia="ky-KG"/>
              </w:rPr>
              <w:t>64,7</w:t>
            </w:r>
          </w:p>
        </w:tc>
        <w:tc>
          <w:tcPr>
            <w:tcW w:w="1159"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after="200" w:line="276" w:lineRule="auto"/>
              <w:jc w:val="center"/>
              <w:rPr>
                <w:rFonts w:eastAsia="Cambria"/>
                <w:color w:val="000000"/>
                <w:lang w:val="ky-KG" w:eastAsia="ky-KG"/>
              </w:rPr>
            </w:pPr>
            <w:r w:rsidRPr="00276586">
              <w:rPr>
                <w:rFonts w:eastAsia="Cambria"/>
                <w:color w:val="000000"/>
                <w:lang w:val="ky-KG" w:eastAsia="ky-KG"/>
              </w:rPr>
              <w:t>110,6</w:t>
            </w:r>
          </w:p>
        </w:tc>
        <w:tc>
          <w:tcPr>
            <w:tcW w:w="1134"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after="200" w:line="276" w:lineRule="auto"/>
              <w:jc w:val="center"/>
              <w:rPr>
                <w:rFonts w:eastAsia="Cambria"/>
                <w:color w:val="000000"/>
                <w:lang w:val="ky-KG" w:eastAsia="ky-KG"/>
              </w:rPr>
            </w:pPr>
            <w:r w:rsidRPr="00276586">
              <w:rPr>
                <w:rFonts w:eastAsia="Cambria"/>
                <w:color w:val="000000"/>
                <w:lang w:val="ky-KG" w:eastAsia="ky-KG"/>
              </w:rPr>
              <w:t>87,0</w:t>
            </w:r>
          </w:p>
        </w:tc>
        <w:tc>
          <w:tcPr>
            <w:tcW w:w="1134"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after="200" w:line="276" w:lineRule="auto"/>
              <w:jc w:val="center"/>
              <w:rPr>
                <w:rFonts w:eastAsia="Cambria"/>
                <w:color w:val="000000"/>
                <w:lang w:val="ky-KG" w:eastAsia="ky-KG"/>
              </w:rPr>
            </w:pPr>
            <w:r w:rsidRPr="00276586">
              <w:rPr>
                <w:rFonts w:eastAsia="Cambria"/>
                <w:color w:val="000000"/>
                <w:lang w:val="ky-KG" w:eastAsia="ky-KG"/>
              </w:rPr>
              <w:t>-23,6</w:t>
            </w:r>
          </w:p>
        </w:tc>
        <w:tc>
          <w:tcPr>
            <w:tcW w:w="1134"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after="200" w:line="276" w:lineRule="auto"/>
              <w:jc w:val="center"/>
              <w:rPr>
                <w:rFonts w:eastAsia="Cambria"/>
                <w:lang w:val="ky-KG" w:eastAsia="ky-KG"/>
              </w:rPr>
            </w:pPr>
            <w:r w:rsidRPr="00276586">
              <w:rPr>
                <w:rFonts w:eastAsia="Cambria"/>
                <w:lang w:val="ky-KG" w:eastAsia="ky-KG"/>
              </w:rPr>
              <w:t>92,3</w:t>
            </w:r>
          </w:p>
        </w:tc>
        <w:tc>
          <w:tcPr>
            <w:tcW w:w="1559"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after="200" w:line="276" w:lineRule="auto"/>
              <w:jc w:val="center"/>
              <w:rPr>
                <w:rFonts w:eastAsia="Cambria"/>
                <w:lang w:val="ky-KG" w:eastAsia="ky-KG"/>
              </w:rPr>
            </w:pPr>
            <w:r w:rsidRPr="00276586">
              <w:rPr>
                <w:rFonts w:eastAsia="Cambria"/>
                <w:lang w:val="ky-KG" w:eastAsia="ky-KG"/>
              </w:rPr>
              <w:t>93,4</w:t>
            </w:r>
          </w:p>
        </w:tc>
      </w:tr>
      <w:tr w:rsidR="00555931" w:rsidRPr="00276586" w:rsidTr="00B1039A">
        <w:trPr>
          <w:trHeight w:val="290"/>
        </w:trPr>
        <w:tc>
          <w:tcPr>
            <w:tcW w:w="9639" w:type="dxa"/>
            <w:gridSpan w:val="7"/>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after="200" w:line="276" w:lineRule="auto"/>
              <w:jc w:val="center"/>
              <w:rPr>
                <w:rFonts w:eastAsia="Cambria"/>
                <w:color w:val="000000"/>
                <w:lang w:val="ky-KG" w:eastAsia="ky-KG"/>
              </w:rPr>
            </w:pPr>
            <w:r w:rsidRPr="00276586">
              <w:rPr>
                <w:rFonts w:eastAsia="Cambria"/>
                <w:lang w:val="ky-KG" w:eastAsia="en-US"/>
              </w:rPr>
              <w:t xml:space="preserve">70545. </w:t>
            </w:r>
            <w:r w:rsidRPr="00276586">
              <w:rPr>
                <w:rFonts w:eastAsia="Calibri"/>
                <w:lang w:val="ky-KG" w:eastAsia="en-US"/>
              </w:rPr>
              <w:t>Ветеринардык диагностика</w:t>
            </w:r>
          </w:p>
        </w:tc>
      </w:tr>
      <w:tr w:rsidR="00555931" w:rsidRPr="00276586" w:rsidTr="00B1039A">
        <w:trPr>
          <w:trHeight w:val="290"/>
        </w:trPr>
        <w:tc>
          <w:tcPr>
            <w:tcW w:w="2552" w:type="dxa"/>
            <w:tcBorders>
              <w:top w:val="single" w:sz="4" w:space="0" w:color="auto"/>
              <w:left w:val="single" w:sz="4" w:space="0" w:color="auto"/>
              <w:bottom w:val="single" w:sz="4" w:space="0" w:color="auto"/>
              <w:right w:val="single" w:sz="4" w:space="0" w:color="auto"/>
            </w:tcBorders>
            <w:hideMark/>
          </w:tcPr>
          <w:p w:rsidR="00555931" w:rsidRPr="00276586" w:rsidRDefault="00555931" w:rsidP="00B1039A">
            <w:pPr>
              <w:spacing w:after="200" w:line="276" w:lineRule="auto"/>
              <w:jc w:val="both"/>
              <w:rPr>
                <w:rFonts w:eastAsia="Cambria"/>
                <w:iCs/>
                <w:color w:val="000000"/>
                <w:lang w:val="ky-KG" w:eastAsia="ky-KG"/>
              </w:rPr>
            </w:pPr>
            <w:r w:rsidRPr="00276586">
              <w:rPr>
                <w:rFonts w:eastAsia="Cambria"/>
                <w:iCs/>
                <w:color w:val="000000"/>
                <w:lang w:val="ky-KG" w:eastAsia="ky-KG"/>
              </w:rPr>
              <w:t>Бардыгы</w:t>
            </w:r>
          </w:p>
        </w:tc>
        <w:tc>
          <w:tcPr>
            <w:tcW w:w="967"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after="200" w:line="276" w:lineRule="auto"/>
              <w:jc w:val="center"/>
              <w:rPr>
                <w:rFonts w:eastAsia="Cambria"/>
                <w:lang w:val="ky-KG" w:eastAsia="ky-KG"/>
              </w:rPr>
            </w:pPr>
            <w:r w:rsidRPr="00276586">
              <w:rPr>
                <w:rFonts w:eastAsia="Cambria"/>
                <w:lang w:val="ky-KG" w:eastAsia="ky-KG"/>
              </w:rPr>
              <w:t>169,4</w:t>
            </w:r>
          </w:p>
        </w:tc>
        <w:tc>
          <w:tcPr>
            <w:tcW w:w="1159"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after="200" w:line="276" w:lineRule="auto"/>
              <w:jc w:val="center"/>
              <w:rPr>
                <w:rFonts w:eastAsia="Cambria"/>
                <w:color w:val="000000"/>
                <w:lang w:val="ky-KG" w:eastAsia="ky-KG"/>
              </w:rPr>
            </w:pPr>
            <w:r w:rsidRPr="00276586">
              <w:rPr>
                <w:rFonts w:eastAsia="Cambria"/>
                <w:color w:val="000000"/>
                <w:lang w:val="ky-KG" w:eastAsia="ky-KG"/>
              </w:rPr>
              <w:t>147,9</w:t>
            </w:r>
          </w:p>
        </w:tc>
        <w:tc>
          <w:tcPr>
            <w:tcW w:w="1134"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after="200" w:line="276" w:lineRule="auto"/>
              <w:jc w:val="center"/>
              <w:rPr>
                <w:rFonts w:eastAsia="Cambria"/>
                <w:color w:val="000000"/>
                <w:lang w:val="ky-KG" w:eastAsia="ky-KG"/>
              </w:rPr>
            </w:pPr>
            <w:r w:rsidRPr="00276586">
              <w:rPr>
                <w:rFonts w:eastAsia="Cambria"/>
                <w:color w:val="000000"/>
                <w:lang w:val="ky-KG" w:eastAsia="ky-KG"/>
              </w:rPr>
              <w:t>141,5</w:t>
            </w:r>
          </w:p>
        </w:tc>
        <w:tc>
          <w:tcPr>
            <w:tcW w:w="1134"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after="200" w:line="276" w:lineRule="auto"/>
              <w:jc w:val="center"/>
              <w:rPr>
                <w:rFonts w:eastAsia="Cambria"/>
                <w:color w:val="000000"/>
                <w:lang w:val="ky-KG" w:eastAsia="ky-KG"/>
              </w:rPr>
            </w:pPr>
            <w:r w:rsidRPr="00276586">
              <w:rPr>
                <w:rFonts w:eastAsia="Cambria"/>
                <w:color w:val="000000"/>
                <w:lang w:val="ky-KG" w:eastAsia="ky-KG"/>
              </w:rPr>
              <w:t>-6,4</w:t>
            </w:r>
          </w:p>
        </w:tc>
        <w:tc>
          <w:tcPr>
            <w:tcW w:w="1134"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after="200" w:line="276" w:lineRule="auto"/>
              <w:jc w:val="center"/>
              <w:rPr>
                <w:rFonts w:eastAsia="Cambria"/>
                <w:lang w:val="ky-KG" w:eastAsia="ky-KG"/>
              </w:rPr>
            </w:pPr>
            <w:r w:rsidRPr="00276586">
              <w:rPr>
                <w:rFonts w:eastAsia="Cambria"/>
                <w:lang w:val="ky-KG" w:eastAsia="ky-KG"/>
              </w:rPr>
              <w:t>145,2</w:t>
            </w:r>
          </w:p>
        </w:tc>
        <w:tc>
          <w:tcPr>
            <w:tcW w:w="1559"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after="200" w:line="276" w:lineRule="auto"/>
              <w:jc w:val="center"/>
              <w:rPr>
                <w:rFonts w:eastAsia="Cambria"/>
                <w:lang w:val="ky-KG" w:eastAsia="ky-KG"/>
              </w:rPr>
            </w:pPr>
            <w:r w:rsidRPr="00276586">
              <w:rPr>
                <w:rFonts w:eastAsia="Cambria"/>
                <w:lang w:val="ky-KG" w:eastAsia="ky-KG"/>
              </w:rPr>
              <w:t>147,4</w:t>
            </w:r>
          </w:p>
        </w:tc>
      </w:tr>
      <w:tr w:rsidR="00555931" w:rsidRPr="00276586" w:rsidTr="00B1039A">
        <w:trPr>
          <w:trHeight w:val="290"/>
        </w:trPr>
        <w:tc>
          <w:tcPr>
            <w:tcW w:w="2552" w:type="dxa"/>
            <w:tcBorders>
              <w:top w:val="single" w:sz="4" w:space="0" w:color="auto"/>
              <w:left w:val="single" w:sz="4" w:space="0" w:color="auto"/>
              <w:bottom w:val="single" w:sz="4" w:space="0" w:color="auto"/>
              <w:right w:val="single" w:sz="4" w:space="0" w:color="auto"/>
            </w:tcBorders>
            <w:hideMark/>
          </w:tcPr>
          <w:p w:rsidR="00555931" w:rsidRPr="00276586" w:rsidRDefault="00555931" w:rsidP="00B1039A">
            <w:pPr>
              <w:spacing w:after="200" w:line="276" w:lineRule="auto"/>
              <w:rPr>
                <w:rFonts w:eastAsia="Cambria"/>
                <w:lang w:val="ky-KG" w:eastAsia="en-US"/>
              </w:rPr>
            </w:pPr>
            <w:r w:rsidRPr="00276586">
              <w:rPr>
                <w:rFonts w:eastAsia="Cambria"/>
                <w:iCs/>
                <w:color w:val="000000"/>
                <w:lang w:val="ky-KG" w:eastAsia="ky-KG"/>
              </w:rPr>
              <w:t>бюджеттик каражаттар</w:t>
            </w:r>
          </w:p>
        </w:tc>
        <w:tc>
          <w:tcPr>
            <w:tcW w:w="967"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after="200" w:line="276" w:lineRule="auto"/>
              <w:jc w:val="center"/>
              <w:rPr>
                <w:rFonts w:eastAsia="Cambria"/>
                <w:lang w:val="ky-KG" w:eastAsia="ky-KG"/>
              </w:rPr>
            </w:pPr>
            <w:r w:rsidRPr="00276586">
              <w:rPr>
                <w:rFonts w:eastAsia="Cambria"/>
                <w:lang w:val="ky-KG" w:eastAsia="ky-KG"/>
              </w:rPr>
              <w:t>166,3</w:t>
            </w:r>
          </w:p>
        </w:tc>
        <w:tc>
          <w:tcPr>
            <w:tcW w:w="1159"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after="200" w:line="276" w:lineRule="auto"/>
              <w:jc w:val="center"/>
              <w:rPr>
                <w:rFonts w:eastAsia="Cambria"/>
                <w:color w:val="000000"/>
                <w:lang w:val="ky-KG" w:eastAsia="ky-KG"/>
              </w:rPr>
            </w:pPr>
            <w:r w:rsidRPr="00276586">
              <w:rPr>
                <w:rFonts w:eastAsia="Cambria"/>
                <w:color w:val="000000"/>
                <w:lang w:val="ky-KG" w:eastAsia="ky-KG"/>
              </w:rPr>
              <w:t>144</w:t>
            </w:r>
            <w:r w:rsidRPr="00276586">
              <w:rPr>
                <w:rFonts w:eastAsia="Cambria"/>
                <w:lang w:val="ky-KG" w:eastAsia="ky-KG"/>
              </w:rPr>
              <w:t>,0</w:t>
            </w:r>
          </w:p>
        </w:tc>
        <w:tc>
          <w:tcPr>
            <w:tcW w:w="1134"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after="200" w:line="276" w:lineRule="auto"/>
              <w:jc w:val="center"/>
              <w:rPr>
                <w:rFonts w:eastAsia="Cambria"/>
                <w:color w:val="000000"/>
                <w:lang w:val="ky-KG" w:eastAsia="ky-KG"/>
              </w:rPr>
            </w:pPr>
            <w:r w:rsidRPr="00276586">
              <w:rPr>
                <w:rFonts w:eastAsia="Cambria"/>
                <w:color w:val="000000"/>
                <w:lang w:val="ky-KG" w:eastAsia="ky-KG"/>
              </w:rPr>
              <w:t>137</w:t>
            </w:r>
            <w:r w:rsidRPr="00276586">
              <w:rPr>
                <w:rFonts w:eastAsia="Cambria"/>
                <w:lang w:val="ky-KG" w:eastAsia="ky-KG"/>
              </w:rPr>
              <w:t>,0</w:t>
            </w:r>
          </w:p>
        </w:tc>
        <w:tc>
          <w:tcPr>
            <w:tcW w:w="1134"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after="200" w:line="276" w:lineRule="auto"/>
              <w:jc w:val="center"/>
              <w:rPr>
                <w:rFonts w:eastAsia="Cambria"/>
                <w:color w:val="000000"/>
                <w:lang w:val="ky-KG" w:eastAsia="ky-KG"/>
              </w:rPr>
            </w:pPr>
            <w:r w:rsidRPr="00276586">
              <w:rPr>
                <w:rFonts w:eastAsia="Cambria"/>
                <w:color w:val="000000"/>
                <w:lang w:val="ky-KG" w:eastAsia="ky-KG"/>
              </w:rPr>
              <w:t>-7,0</w:t>
            </w:r>
          </w:p>
        </w:tc>
        <w:tc>
          <w:tcPr>
            <w:tcW w:w="1134"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after="200" w:line="276" w:lineRule="auto"/>
              <w:jc w:val="center"/>
              <w:rPr>
                <w:rFonts w:eastAsia="Cambria"/>
                <w:lang w:val="ky-KG" w:eastAsia="ky-KG"/>
              </w:rPr>
            </w:pPr>
            <w:r w:rsidRPr="00276586">
              <w:rPr>
                <w:rFonts w:eastAsia="Cambria"/>
                <w:lang w:val="ky-KG" w:eastAsia="ky-KG"/>
              </w:rPr>
              <w:t>140,1</w:t>
            </w:r>
          </w:p>
        </w:tc>
        <w:tc>
          <w:tcPr>
            <w:tcW w:w="1559"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after="200" w:line="276" w:lineRule="auto"/>
              <w:jc w:val="center"/>
              <w:rPr>
                <w:rFonts w:eastAsia="Cambria"/>
                <w:lang w:val="ky-KG" w:eastAsia="ky-KG"/>
              </w:rPr>
            </w:pPr>
            <w:r w:rsidRPr="00276586">
              <w:rPr>
                <w:rFonts w:eastAsia="Cambria"/>
                <w:lang w:val="ky-KG" w:eastAsia="ky-KG"/>
              </w:rPr>
              <w:t>142,1</w:t>
            </w:r>
          </w:p>
        </w:tc>
      </w:tr>
      <w:tr w:rsidR="00555931" w:rsidRPr="00276586" w:rsidTr="00B1039A">
        <w:trPr>
          <w:trHeight w:val="290"/>
        </w:trPr>
        <w:tc>
          <w:tcPr>
            <w:tcW w:w="2552" w:type="dxa"/>
            <w:tcBorders>
              <w:top w:val="single" w:sz="4" w:space="0" w:color="auto"/>
              <w:left w:val="single" w:sz="4" w:space="0" w:color="auto"/>
              <w:bottom w:val="single" w:sz="4" w:space="0" w:color="auto"/>
              <w:right w:val="single" w:sz="4" w:space="0" w:color="auto"/>
            </w:tcBorders>
            <w:hideMark/>
          </w:tcPr>
          <w:p w:rsidR="00555931" w:rsidRPr="00276586" w:rsidRDefault="00555931" w:rsidP="00B1039A">
            <w:pPr>
              <w:spacing w:after="200" w:line="276" w:lineRule="auto"/>
              <w:rPr>
                <w:rFonts w:eastAsia="Cambria"/>
                <w:lang w:val="ky-KG" w:eastAsia="en-US"/>
              </w:rPr>
            </w:pPr>
            <w:r w:rsidRPr="00276586">
              <w:rPr>
                <w:rFonts w:eastAsia="Cambria"/>
                <w:iCs/>
                <w:color w:val="000000"/>
                <w:lang w:val="ky-KG" w:eastAsia="ky-KG"/>
              </w:rPr>
              <w:t>атайын эсептин каражаттары</w:t>
            </w:r>
          </w:p>
        </w:tc>
        <w:tc>
          <w:tcPr>
            <w:tcW w:w="967"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after="200" w:line="276" w:lineRule="auto"/>
              <w:jc w:val="center"/>
              <w:rPr>
                <w:rFonts w:eastAsia="Cambria"/>
                <w:lang w:val="ky-KG" w:eastAsia="en-US"/>
              </w:rPr>
            </w:pPr>
            <w:r w:rsidRPr="00276586">
              <w:rPr>
                <w:rFonts w:eastAsia="Cambria"/>
                <w:lang w:val="ky-KG" w:eastAsia="en-US"/>
              </w:rPr>
              <w:t>3,1</w:t>
            </w:r>
          </w:p>
        </w:tc>
        <w:tc>
          <w:tcPr>
            <w:tcW w:w="1159"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after="200" w:line="276" w:lineRule="auto"/>
              <w:jc w:val="center"/>
              <w:rPr>
                <w:rFonts w:eastAsia="Cambria"/>
                <w:lang w:val="ky-KG" w:eastAsia="en-US"/>
              </w:rPr>
            </w:pPr>
            <w:r w:rsidRPr="00276586">
              <w:rPr>
                <w:rFonts w:eastAsia="Cambria"/>
                <w:lang w:val="ky-KG" w:eastAsia="en-US"/>
              </w:rPr>
              <w:t>3,9</w:t>
            </w:r>
          </w:p>
        </w:tc>
        <w:tc>
          <w:tcPr>
            <w:tcW w:w="1134"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after="200" w:line="276" w:lineRule="auto"/>
              <w:jc w:val="center"/>
              <w:rPr>
                <w:rFonts w:eastAsia="Cambria"/>
                <w:lang w:val="ky-KG" w:eastAsia="en-US"/>
              </w:rPr>
            </w:pPr>
            <w:r w:rsidRPr="00276586">
              <w:rPr>
                <w:rFonts w:eastAsia="Cambria"/>
                <w:lang w:val="ky-KG" w:eastAsia="en-US"/>
              </w:rPr>
              <w:t>4,5</w:t>
            </w:r>
          </w:p>
        </w:tc>
        <w:tc>
          <w:tcPr>
            <w:tcW w:w="1134"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after="200" w:line="276" w:lineRule="auto"/>
              <w:jc w:val="center"/>
              <w:rPr>
                <w:rFonts w:eastAsia="Cambria"/>
                <w:lang w:val="ky-KG" w:eastAsia="en-US"/>
              </w:rPr>
            </w:pPr>
            <w:r w:rsidRPr="00276586">
              <w:rPr>
                <w:rFonts w:eastAsia="Cambria"/>
                <w:lang w:val="ky-KG" w:eastAsia="en-US"/>
              </w:rPr>
              <w:t>0,6</w:t>
            </w:r>
          </w:p>
        </w:tc>
        <w:tc>
          <w:tcPr>
            <w:tcW w:w="1134"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after="200" w:line="276" w:lineRule="auto"/>
              <w:jc w:val="center"/>
              <w:rPr>
                <w:rFonts w:eastAsia="Cambria"/>
                <w:lang w:val="ky-KG" w:eastAsia="en-US"/>
              </w:rPr>
            </w:pPr>
            <w:r w:rsidRPr="00276586">
              <w:rPr>
                <w:rFonts w:eastAsia="Cambria"/>
                <w:lang w:val="ky-KG" w:eastAsia="en-US"/>
              </w:rPr>
              <w:t>5,1</w:t>
            </w:r>
          </w:p>
        </w:tc>
        <w:tc>
          <w:tcPr>
            <w:tcW w:w="1559"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after="200" w:line="276" w:lineRule="auto"/>
              <w:jc w:val="center"/>
              <w:rPr>
                <w:rFonts w:eastAsia="Cambria"/>
                <w:lang w:val="ky-KG" w:eastAsia="en-US"/>
              </w:rPr>
            </w:pPr>
            <w:r w:rsidRPr="00276586">
              <w:rPr>
                <w:rFonts w:eastAsia="Cambria"/>
                <w:lang w:val="ky-KG" w:eastAsia="en-US"/>
              </w:rPr>
              <w:t>5,3</w:t>
            </w:r>
          </w:p>
        </w:tc>
      </w:tr>
    </w:tbl>
    <w:p w:rsidR="00555931" w:rsidRPr="00276586" w:rsidRDefault="00555931" w:rsidP="00555931">
      <w:pPr>
        <w:spacing w:after="200" w:line="276" w:lineRule="auto"/>
        <w:jc w:val="right"/>
        <w:rPr>
          <w:rFonts w:eastAsia="Cambria"/>
          <w:lang w:val="ky-KG" w:eastAsia="en-US"/>
        </w:rPr>
      </w:pPr>
    </w:p>
    <w:p w:rsidR="00555931" w:rsidRPr="00276586" w:rsidRDefault="00555931" w:rsidP="00555931">
      <w:pPr>
        <w:spacing w:after="200" w:line="276" w:lineRule="auto"/>
        <w:jc w:val="center"/>
        <w:rPr>
          <w:rFonts w:eastAsia="Cambria"/>
          <w:color w:val="FF0000"/>
          <w:lang w:val="ky-KG" w:eastAsia="en-US"/>
        </w:rPr>
      </w:pPr>
    </w:p>
    <w:p w:rsidR="00555931" w:rsidRPr="00276586" w:rsidRDefault="00555931" w:rsidP="00555931">
      <w:pPr>
        <w:spacing w:line="276" w:lineRule="auto"/>
        <w:ind w:firstLine="567"/>
        <w:jc w:val="both"/>
        <w:rPr>
          <w:rFonts w:eastAsia="Cambria"/>
          <w:i/>
          <w:lang w:val="ky-KG" w:eastAsia="en-US"/>
        </w:rPr>
      </w:pPr>
      <w:r w:rsidRPr="00276586">
        <w:rPr>
          <w:rFonts w:eastAsia="Cambria"/>
          <w:b/>
          <w:lang w:val="ky-KG" w:eastAsia="en-US"/>
        </w:rPr>
        <w:t>Кыргыз Республикасынын Өкмөтүнө караштуу Курчап турган чөйрөнү коргоо жана токой чарбасы боюнча мамлекеттик агенттиктин 2021</w:t>
      </w:r>
      <w:r w:rsidRPr="00276586">
        <w:rPr>
          <w:rFonts w:eastAsia="Cambria"/>
          <w:lang w:val="ky-KG" w:eastAsia="en-US"/>
        </w:rPr>
        <w:t xml:space="preserve">-жылга чыгашалары </w:t>
      </w:r>
      <w:r w:rsidRPr="00276586">
        <w:rPr>
          <w:rFonts w:eastAsia="Cambria"/>
          <w:b/>
          <w:lang w:val="ky-KG" w:eastAsia="en-US"/>
        </w:rPr>
        <w:t>940,2</w:t>
      </w:r>
      <w:r w:rsidRPr="00276586">
        <w:rPr>
          <w:rFonts w:eastAsia="Cambria"/>
          <w:lang w:val="ky-KG" w:eastAsia="en-US"/>
        </w:rPr>
        <w:t xml:space="preserve"> </w:t>
      </w:r>
      <w:r w:rsidRPr="00276586">
        <w:rPr>
          <w:rFonts w:eastAsia="Cambria"/>
          <w:b/>
          <w:lang w:val="ky-KG" w:eastAsia="en-US"/>
        </w:rPr>
        <w:t>млн сом</w:t>
      </w:r>
      <w:r w:rsidRPr="00276586">
        <w:rPr>
          <w:rFonts w:eastAsia="Cambria"/>
          <w:lang w:val="ky-KG" w:eastAsia="en-US"/>
        </w:rPr>
        <w:t xml:space="preserve"> суммада каралган, 2020-жылдын бекитилген бюджетине карата 82,7 млн сомго же 8,1%га азаюу менен, анын ичинен бюджеттик каражаттар 528,8 млн сом же 2020-жылдын бекитилген бюджетинен 155,1 млн сомго же 22,7%га азайган, атайын эсептин каражаттары – 57,0 млн сом же 2020-жылдын бекитилген бюджетинин деңгээлинде мамлекеттик инвестициялардын каражаттары 354,5 млн сом. </w:t>
      </w:r>
    </w:p>
    <w:p w:rsidR="00555931" w:rsidRPr="00276586" w:rsidRDefault="00555931" w:rsidP="00555931">
      <w:pPr>
        <w:spacing w:line="276" w:lineRule="auto"/>
        <w:ind w:firstLine="567"/>
        <w:jc w:val="both"/>
        <w:rPr>
          <w:rFonts w:eastAsia="Calibri"/>
          <w:bCs/>
          <w:iCs/>
          <w:lang w:val="ky-KG" w:eastAsia="en-US"/>
        </w:rPr>
      </w:pPr>
      <w:r w:rsidRPr="00276586">
        <w:rPr>
          <w:rFonts w:eastAsia="Calibri"/>
          <w:bCs/>
          <w:iCs/>
          <w:lang w:val="ky-KG" w:eastAsia="en-US"/>
        </w:rPr>
        <w:lastRenderedPageBreak/>
        <w:t xml:space="preserve">Агенттиктин аппараты боюнча бюджеттик каражаттар 25,4 млн сом көлөмдө каралган, 2020-жылдын бекитилген бюджетине карата 3,9 млн сомго азайган. </w:t>
      </w:r>
    </w:p>
    <w:p w:rsidR="00555931" w:rsidRPr="00276586" w:rsidRDefault="00555931" w:rsidP="00555931">
      <w:pPr>
        <w:spacing w:line="276" w:lineRule="auto"/>
        <w:ind w:firstLine="708"/>
        <w:jc w:val="both"/>
        <w:rPr>
          <w:rFonts w:eastAsia="Calibri"/>
          <w:bCs/>
          <w:iCs/>
          <w:lang w:val="ky-KG" w:eastAsia="en-US"/>
        </w:rPr>
      </w:pPr>
      <w:r w:rsidRPr="00276586">
        <w:rPr>
          <w:rFonts w:eastAsia="Calibri"/>
          <w:lang w:val="ky-KG" w:eastAsia="en-US"/>
        </w:rPr>
        <w:t xml:space="preserve">Ведомстволук уюмдар боюнча </w:t>
      </w:r>
      <w:r w:rsidRPr="00276586">
        <w:rPr>
          <w:rFonts w:eastAsia="Calibri"/>
          <w:bCs/>
          <w:iCs/>
          <w:lang w:val="ky-KG" w:eastAsia="en-US"/>
        </w:rPr>
        <w:t xml:space="preserve">бюджеттик каражаттар </w:t>
      </w:r>
      <w:r w:rsidRPr="00276586">
        <w:rPr>
          <w:rFonts w:eastAsia="Calibri"/>
          <w:lang w:val="ky-KG" w:eastAsia="en-US"/>
        </w:rPr>
        <w:t xml:space="preserve">560,4 млн сом суммада каралган, анын ичинен  бюджеттик каражаттар 503,4 млн сом </w:t>
      </w:r>
      <w:r w:rsidRPr="00276586">
        <w:rPr>
          <w:rFonts w:eastAsia="Calibri"/>
          <w:bCs/>
          <w:iCs/>
          <w:lang w:val="ky-KG" w:eastAsia="en-US"/>
        </w:rPr>
        <w:t xml:space="preserve">же 2020-жылдын бекитилген бюджетине карата 151,2 млн сомго азайган, </w:t>
      </w:r>
      <w:r w:rsidRPr="00276586">
        <w:rPr>
          <w:rFonts w:eastAsia="Calibri"/>
          <w:lang w:val="ky-KG" w:eastAsia="en-US"/>
        </w:rPr>
        <w:t>атайын эсептин каражаты – 57,0 млн сом же 2020</w:t>
      </w:r>
      <w:r w:rsidRPr="00276586">
        <w:rPr>
          <w:rFonts w:eastAsia="Calibri"/>
          <w:bCs/>
          <w:iCs/>
          <w:lang w:val="ky-KG" w:eastAsia="en-US"/>
        </w:rPr>
        <w:t xml:space="preserve">-жылдын бекитилген бюджетинин деңгээлинде.  </w:t>
      </w:r>
    </w:p>
    <w:p w:rsidR="00555931" w:rsidRPr="00276586" w:rsidRDefault="00555931" w:rsidP="00555931">
      <w:pPr>
        <w:spacing w:after="200" w:line="276" w:lineRule="auto"/>
        <w:ind w:firstLine="708"/>
        <w:jc w:val="right"/>
        <w:rPr>
          <w:rFonts w:eastAsia="Cambria"/>
          <w:lang w:val="ky-KG" w:eastAsia="en-US"/>
        </w:rPr>
      </w:pPr>
      <w:r w:rsidRPr="00276586">
        <w:rPr>
          <w:rFonts w:eastAsia="Calibri"/>
          <w:bCs/>
          <w:iCs/>
          <w:lang w:val="ky-KG" w:eastAsia="en-US"/>
        </w:rPr>
        <w:t>млн</w:t>
      </w:r>
      <w:r w:rsidRPr="00276586">
        <w:rPr>
          <w:rFonts w:eastAsia="Cambria"/>
          <w:lang w:val="ky-KG" w:eastAsia="en-US"/>
        </w:rPr>
        <w:t xml:space="preserve"> сом</w:t>
      </w:r>
      <w:r w:rsidRPr="00276586">
        <w:rPr>
          <w:rFonts w:eastAsia="Cambria"/>
          <w:lang w:val="ky-KG" w:eastAsia="en-US"/>
        </w:rPr>
        <w:fldChar w:fldCharType="begin"/>
      </w:r>
      <w:r w:rsidRPr="00276586">
        <w:rPr>
          <w:rFonts w:eastAsia="Cambria"/>
          <w:lang w:val="ky-KG" w:eastAsia="en-US"/>
        </w:rPr>
        <w:instrText xml:space="preserve"> LINK Excel.Sheet.12 "D:\\2016\\ГАОС2016\\ГАООС2017 ПЗ.xlsx" Лист1!R188C1:R194C58 \a \f 4 \h  \* MERGEFORMAT </w:instrText>
      </w:r>
      <w:r w:rsidRPr="00276586">
        <w:rPr>
          <w:rFonts w:eastAsia="Cambria"/>
          <w:lang w:val="ky-KG" w:eastAsia="en-US"/>
        </w:rPr>
        <w:fldChar w:fldCharType="separate"/>
      </w:r>
    </w:p>
    <w:tbl>
      <w:tblPr>
        <w:tblW w:w="9645" w:type="dxa"/>
        <w:tblInd w:w="108" w:type="dxa"/>
        <w:tblLayout w:type="fixed"/>
        <w:tblLook w:val="04A0" w:firstRow="1" w:lastRow="0" w:firstColumn="1" w:lastColumn="0" w:noHBand="0" w:noVBand="1"/>
      </w:tblPr>
      <w:tblGrid>
        <w:gridCol w:w="2410"/>
        <w:gridCol w:w="970"/>
        <w:gridCol w:w="1253"/>
        <w:gridCol w:w="1253"/>
        <w:gridCol w:w="1253"/>
        <w:gridCol w:w="1253"/>
        <w:gridCol w:w="1253"/>
      </w:tblGrid>
      <w:tr w:rsidR="00555931" w:rsidRPr="00276586" w:rsidTr="00B1039A">
        <w:trPr>
          <w:trHeight w:val="690"/>
        </w:trPr>
        <w:tc>
          <w:tcPr>
            <w:tcW w:w="2410"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555931" w:rsidRPr="00276586" w:rsidRDefault="00555931" w:rsidP="00B1039A">
            <w:pPr>
              <w:spacing w:after="200" w:line="276" w:lineRule="auto"/>
              <w:jc w:val="center"/>
              <w:rPr>
                <w:rFonts w:eastAsia="Cambria"/>
                <w:b/>
                <w:bCs/>
                <w:lang w:val="ky-KG" w:eastAsia="en-US"/>
              </w:rPr>
            </w:pPr>
            <w:r w:rsidRPr="00276586">
              <w:rPr>
                <w:rFonts w:eastAsia="Cambria"/>
                <w:b/>
                <w:bCs/>
                <w:lang w:val="ky-KG" w:eastAsia="en-US"/>
              </w:rPr>
              <w:t>Аталышы</w:t>
            </w:r>
          </w:p>
        </w:tc>
        <w:tc>
          <w:tcPr>
            <w:tcW w:w="970" w:type="dxa"/>
            <w:tcBorders>
              <w:top w:val="single" w:sz="4" w:space="0" w:color="auto"/>
              <w:left w:val="nil"/>
              <w:bottom w:val="single" w:sz="4" w:space="0" w:color="auto"/>
              <w:right w:val="single" w:sz="4" w:space="0" w:color="auto"/>
            </w:tcBorders>
            <w:shd w:val="clear" w:color="auto" w:fill="FFFFFF"/>
            <w:vAlign w:val="center"/>
            <w:hideMark/>
          </w:tcPr>
          <w:p w:rsidR="00555931" w:rsidRPr="00276586" w:rsidRDefault="00555931" w:rsidP="00B1039A">
            <w:pPr>
              <w:spacing w:after="200" w:line="276" w:lineRule="auto"/>
              <w:jc w:val="center"/>
              <w:rPr>
                <w:rFonts w:eastAsia="Calibri"/>
                <w:b/>
                <w:bCs/>
                <w:lang w:val="ky-KG" w:eastAsia="en-US"/>
              </w:rPr>
            </w:pPr>
            <w:r w:rsidRPr="00276586">
              <w:rPr>
                <w:rFonts w:eastAsia="Calibri"/>
                <w:b/>
                <w:bCs/>
                <w:lang w:val="ky-KG" w:eastAsia="en-US"/>
              </w:rPr>
              <w:t>2019-жыл факт</w:t>
            </w:r>
          </w:p>
        </w:tc>
        <w:tc>
          <w:tcPr>
            <w:tcW w:w="1253" w:type="dxa"/>
            <w:tcBorders>
              <w:top w:val="single" w:sz="4" w:space="0" w:color="auto"/>
              <w:left w:val="nil"/>
              <w:bottom w:val="single" w:sz="4" w:space="0" w:color="auto"/>
              <w:right w:val="single" w:sz="4" w:space="0" w:color="auto"/>
            </w:tcBorders>
            <w:shd w:val="clear" w:color="auto" w:fill="FFFFFF"/>
            <w:vAlign w:val="center"/>
            <w:hideMark/>
          </w:tcPr>
          <w:p w:rsidR="00555931" w:rsidRPr="00276586" w:rsidRDefault="00555931" w:rsidP="00B1039A">
            <w:pPr>
              <w:spacing w:after="200" w:line="276" w:lineRule="auto"/>
              <w:jc w:val="center"/>
              <w:rPr>
                <w:rFonts w:eastAsia="Calibri"/>
                <w:b/>
                <w:bCs/>
                <w:lang w:val="ky-KG" w:eastAsia="en-US"/>
              </w:rPr>
            </w:pPr>
            <w:r w:rsidRPr="00276586">
              <w:rPr>
                <w:rFonts w:eastAsia="Calibri"/>
                <w:b/>
                <w:bCs/>
                <w:lang w:val="ky-KG" w:eastAsia="en-US"/>
              </w:rPr>
              <w:t>2020-жыл бекит.</w:t>
            </w:r>
          </w:p>
        </w:tc>
        <w:tc>
          <w:tcPr>
            <w:tcW w:w="1253" w:type="dxa"/>
            <w:tcBorders>
              <w:top w:val="single" w:sz="4" w:space="0" w:color="auto"/>
              <w:left w:val="nil"/>
              <w:bottom w:val="single" w:sz="4" w:space="0" w:color="auto"/>
              <w:right w:val="nil"/>
            </w:tcBorders>
            <w:shd w:val="clear" w:color="auto" w:fill="FFFFFF"/>
            <w:noWrap/>
            <w:vAlign w:val="center"/>
            <w:hideMark/>
          </w:tcPr>
          <w:p w:rsidR="00555931" w:rsidRPr="00276586" w:rsidRDefault="00555931" w:rsidP="00B1039A">
            <w:pPr>
              <w:spacing w:after="200" w:line="276" w:lineRule="auto"/>
              <w:jc w:val="center"/>
              <w:rPr>
                <w:rFonts w:eastAsia="Calibri"/>
                <w:b/>
                <w:bCs/>
                <w:lang w:val="ky-KG" w:eastAsia="en-US"/>
              </w:rPr>
            </w:pPr>
            <w:r w:rsidRPr="00276586">
              <w:rPr>
                <w:rFonts w:eastAsia="Calibri"/>
                <w:b/>
                <w:bCs/>
                <w:lang w:val="ky-KG" w:eastAsia="en-US"/>
              </w:rPr>
              <w:t>2021-жыл долбоор</w:t>
            </w:r>
          </w:p>
        </w:tc>
        <w:tc>
          <w:tcPr>
            <w:tcW w:w="1253"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555931" w:rsidRPr="00276586" w:rsidRDefault="00555931" w:rsidP="00B1039A">
            <w:pPr>
              <w:spacing w:after="200" w:line="276" w:lineRule="auto"/>
              <w:jc w:val="center"/>
              <w:rPr>
                <w:rFonts w:eastAsia="Cambria"/>
                <w:b/>
                <w:bCs/>
                <w:color w:val="000000"/>
                <w:lang w:val="ky-KG" w:eastAsia="ky-KG"/>
              </w:rPr>
            </w:pPr>
            <w:r w:rsidRPr="00276586">
              <w:rPr>
                <w:rFonts w:eastAsia="Cambria"/>
                <w:b/>
                <w:bCs/>
                <w:color w:val="000000"/>
                <w:lang w:val="ky-KG" w:eastAsia="ky-KG"/>
              </w:rPr>
              <w:t>четтөө</w:t>
            </w:r>
          </w:p>
        </w:tc>
        <w:tc>
          <w:tcPr>
            <w:tcW w:w="1253"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555931" w:rsidRPr="00276586" w:rsidRDefault="00555931" w:rsidP="00B1039A">
            <w:pPr>
              <w:spacing w:after="200" w:line="276" w:lineRule="auto"/>
              <w:jc w:val="center"/>
              <w:rPr>
                <w:rFonts w:eastAsia="Calibri"/>
                <w:b/>
                <w:bCs/>
                <w:lang w:val="ky-KG" w:eastAsia="en-US"/>
              </w:rPr>
            </w:pPr>
            <w:r w:rsidRPr="00276586">
              <w:rPr>
                <w:rFonts w:eastAsia="Calibri"/>
                <w:b/>
                <w:bCs/>
                <w:lang w:val="ky-KG" w:eastAsia="en-US"/>
              </w:rPr>
              <w:t>2022-жыл болжол</w:t>
            </w:r>
          </w:p>
        </w:tc>
        <w:tc>
          <w:tcPr>
            <w:tcW w:w="1253" w:type="dxa"/>
            <w:tcBorders>
              <w:top w:val="single" w:sz="4" w:space="0" w:color="auto"/>
              <w:left w:val="nil"/>
              <w:bottom w:val="single" w:sz="4" w:space="0" w:color="auto"/>
              <w:right w:val="single" w:sz="4" w:space="0" w:color="auto"/>
            </w:tcBorders>
            <w:shd w:val="clear" w:color="auto" w:fill="FFFFFF"/>
            <w:noWrap/>
            <w:vAlign w:val="center"/>
            <w:hideMark/>
          </w:tcPr>
          <w:p w:rsidR="00555931" w:rsidRPr="00276586" w:rsidRDefault="00555931" w:rsidP="00B1039A">
            <w:pPr>
              <w:spacing w:after="200" w:line="276" w:lineRule="auto"/>
              <w:jc w:val="center"/>
              <w:rPr>
                <w:rFonts w:eastAsia="Calibri"/>
                <w:b/>
                <w:bCs/>
                <w:lang w:val="ky-KG" w:eastAsia="en-US"/>
              </w:rPr>
            </w:pPr>
            <w:r w:rsidRPr="00276586">
              <w:rPr>
                <w:rFonts w:eastAsia="Calibri"/>
                <w:b/>
                <w:bCs/>
                <w:lang w:val="ky-KG" w:eastAsia="en-US"/>
              </w:rPr>
              <w:t>2023-жыл болжол</w:t>
            </w:r>
          </w:p>
        </w:tc>
      </w:tr>
      <w:tr w:rsidR="00555931" w:rsidRPr="00276586" w:rsidTr="00B1039A">
        <w:trPr>
          <w:trHeight w:val="300"/>
        </w:trPr>
        <w:tc>
          <w:tcPr>
            <w:tcW w:w="2410" w:type="dxa"/>
            <w:tcBorders>
              <w:top w:val="nil"/>
              <w:left w:val="single" w:sz="4" w:space="0" w:color="auto"/>
              <w:bottom w:val="single" w:sz="4" w:space="0" w:color="auto"/>
              <w:right w:val="single" w:sz="4" w:space="0" w:color="auto"/>
            </w:tcBorders>
            <w:shd w:val="clear" w:color="auto" w:fill="FFFFFF"/>
            <w:noWrap/>
            <w:vAlign w:val="bottom"/>
            <w:hideMark/>
          </w:tcPr>
          <w:p w:rsidR="00555931" w:rsidRPr="00276586" w:rsidRDefault="00555931" w:rsidP="00B1039A">
            <w:pPr>
              <w:spacing w:after="200" w:line="276" w:lineRule="auto"/>
              <w:rPr>
                <w:rFonts w:eastAsia="Cambria"/>
                <w:bCs/>
                <w:lang w:val="ky-KG" w:eastAsia="en-US"/>
              </w:rPr>
            </w:pPr>
            <w:r w:rsidRPr="00276586">
              <w:rPr>
                <w:rFonts w:eastAsia="Cambria"/>
                <w:bCs/>
                <w:lang w:val="ky-KG" w:eastAsia="en-US"/>
              </w:rPr>
              <w:t>Бардыгы</w:t>
            </w:r>
          </w:p>
        </w:tc>
        <w:tc>
          <w:tcPr>
            <w:tcW w:w="970" w:type="dxa"/>
            <w:tcBorders>
              <w:top w:val="single" w:sz="4" w:space="0" w:color="auto"/>
              <w:left w:val="nil"/>
              <w:bottom w:val="single" w:sz="4" w:space="0" w:color="auto"/>
              <w:right w:val="single" w:sz="4" w:space="0" w:color="auto"/>
            </w:tcBorders>
            <w:shd w:val="clear" w:color="auto" w:fill="FFFFFF"/>
            <w:hideMark/>
          </w:tcPr>
          <w:p w:rsidR="00555931" w:rsidRPr="00276586" w:rsidRDefault="00555931" w:rsidP="00B1039A">
            <w:pPr>
              <w:spacing w:after="200" w:line="276" w:lineRule="auto"/>
              <w:jc w:val="center"/>
              <w:rPr>
                <w:rFonts w:eastAsia="Cambria"/>
                <w:bCs/>
                <w:lang w:val="ky-KG" w:eastAsia="en-US"/>
              </w:rPr>
            </w:pPr>
            <w:r w:rsidRPr="00276586">
              <w:rPr>
                <w:rFonts w:eastAsia="Cambria"/>
                <w:bCs/>
                <w:lang w:val="ky-KG" w:eastAsia="en-US"/>
              </w:rPr>
              <w:t>782,1</w:t>
            </w:r>
          </w:p>
        </w:tc>
        <w:tc>
          <w:tcPr>
            <w:tcW w:w="1253" w:type="dxa"/>
            <w:tcBorders>
              <w:top w:val="nil"/>
              <w:left w:val="nil"/>
              <w:bottom w:val="single" w:sz="4" w:space="0" w:color="auto"/>
              <w:right w:val="single" w:sz="4" w:space="0" w:color="auto"/>
            </w:tcBorders>
            <w:shd w:val="clear" w:color="auto" w:fill="FFFFFF"/>
            <w:noWrap/>
            <w:vAlign w:val="center"/>
            <w:hideMark/>
          </w:tcPr>
          <w:p w:rsidR="00555931" w:rsidRPr="00276586" w:rsidRDefault="00555931" w:rsidP="00B1039A">
            <w:pPr>
              <w:spacing w:after="200" w:line="276" w:lineRule="auto"/>
              <w:jc w:val="center"/>
              <w:rPr>
                <w:rFonts w:eastAsia="Cambria"/>
                <w:bCs/>
                <w:lang w:val="ky-KG" w:eastAsia="en-US"/>
              </w:rPr>
            </w:pPr>
            <w:r w:rsidRPr="00276586">
              <w:rPr>
                <w:rFonts w:eastAsia="Cambria"/>
                <w:bCs/>
                <w:lang w:val="ky-KG" w:eastAsia="en-US"/>
              </w:rPr>
              <w:t>1 022,9</w:t>
            </w:r>
          </w:p>
        </w:tc>
        <w:tc>
          <w:tcPr>
            <w:tcW w:w="1253" w:type="dxa"/>
            <w:tcBorders>
              <w:top w:val="nil"/>
              <w:left w:val="nil"/>
              <w:bottom w:val="single" w:sz="4" w:space="0" w:color="auto"/>
              <w:right w:val="single" w:sz="4" w:space="0" w:color="auto"/>
            </w:tcBorders>
            <w:shd w:val="clear" w:color="auto" w:fill="FFFFFF"/>
            <w:noWrap/>
            <w:hideMark/>
          </w:tcPr>
          <w:p w:rsidR="00555931" w:rsidRPr="00276586" w:rsidRDefault="00555931" w:rsidP="00B1039A">
            <w:pPr>
              <w:autoSpaceDE w:val="0"/>
              <w:autoSpaceDN w:val="0"/>
              <w:adjustRightInd w:val="0"/>
              <w:spacing w:line="276" w:lineRule="auto"/>
              <w:jc w:val="center"/>
            </w:pPr>
            <w:r w:rsidRPr="00276586">
              <w:t>676,2</w:t>
            </w:r>
          </w:p>
        </w:tc>
        <w:tc>
          <w:tcPr>
            <w:tcW w:w="1253" w:type="dxa"/>
            <w:tcBorders>
              <w:top w:val="nil"/>
              <w:left w:val="nil"/>
              <w:bottom w:val="single" w:sz="4" w:space="0" w:color="auto"/>
              <w:right w:val="single" w:sz="4" w:space="0" w:color="auto"/>
            </w:tcBorders>
            <w:shd w:val="clear" w:color="auto" w:fill="FFFFFF"/>
            <w:noWrap/>
            <w:hideMark/>
          </w:tcPr>
          <w:p w:rsidR="00555931" w:rsidRPr="00276586" w:rsidRDefault="00555931" w:rsidP="00B1039A">
            <w:pPr>
              <w:autoSpaceDE w:val="0"/>
              <w:autoSpaceDN w:val="0"/>
              <w:adjustRightInd w:val="0"/>
              <w:spacing w:line="276" w:lineRule="auto"/>
              <w:jc w:val="center"/>
            </w:pPr>
            <w:r w:rsidRPr="00276586">
              <w:t>72,4</w:t>
            </w:r>
          </w:p>
        </w:tc>
        <w:tc>
          <w:tcPr>
            <w:tcW w:w="1253" w:type="dxa"/>
            <w:tcBorders>
              <w:top w:val="single" w:sz="4" w:space="0" w:color="auto"/>
              <w:left w:val="nil"/>
              <w:bottom w:val="single" w:sz="4" w:space="0" w:color="auto"/>
              <w:right w:val="single" w:sz="4" w:space="0" w:color="auto"/>
            </w:tcBorders>
            <w:shd w:val="clear" w:color="auto" w:fill="FFFFFF"/>
            <w:noWrap/>
            <w:vAlign w:val="center"/>
            <w:hideMark/>
          </w:tcPr>
          <w:p w:rsidR="00555931" w:rsidRPr="00276586" w:rsidRDefault="00555931" w:rsidP="00B1039A">
            <w:pPr>
              <w:spacing w:after="200" w:line="276" w:lineRule="auto"/>
              <w:jc w:val="center"/>
              <w:rPr>
                <w:rFonts w:eastAsia="Cambria"/>
                <w:bCs/>
                <w:lang w:val="ky-KG" w:eastAsia="en-US"/>
              </w:rPr>
            </w:pPr>
            <w:r w:rsidRPr="00276586">
              <w:rPr>
                <w:rFonts w:eastAsia="Cambria"/>
                <w:bCs/>
                <w:lang w:val="ky-KG" w:eastAsia="en-US"/>
              </w:rPr>
              <w:t>595,8</w:t>
            </w:r>
          </w:p>
        </w:tc>
        <w:tc>
          <w:tcPr>
            <w:tcW w:w="1253" w:type="dxa"/>
            <w:tcBorders>
              <w:top w:val="nil"/>
              <w:left w:val="nil"/>
              <w:bottom w:val="single" w:sz="4" w:space="0" w:color="auto"/>
              <w:right w:val="single" w:sz="4" w:space="0" w:color="auto"/>
            </w:tcBorders>
            <w:shd w:val="clear" w:color="auto" w:fill="FFFFFF"/>
            <w:noWrap/>
            <w:vAlign w:val="center"/>
            <w:hideMark/>
          </w:tcPr>
          <w:p w:rsidR="00555931" w:rsidRPr="00276586" w:rsidRDefault="00555931" w:rsidP="00B1039A">
            <w:pPr>
              <w:spacing w:after="200" w:line="276" w:lineRule="auto"/>
              <w:jc w:val="center"/>
              <w:rPr>
                <w:rFonts w:eastAsia="Cambria"/>
                <w:bCs/>
                <w:lang w:val="ky-KG" w:eastAsia="en-US"/>
              </w:rPr>
            </w:pPr>
            <w:r w:rsidRPr="00276586">
              <w:rPr>
                <w:rFonts w:eastAsia="Cambria"/>
                <w:bCs/>
                <w:lang w:val="ky-KG" w:eastAsia="en-US"/>
              </w:rPr>
              <w:t>602,0</w:t>
            </w:r>
          </w:p>
        </w:tc>
      </w:tr>
      <w:tr w:rsidR="00555931" w:rsidRPr="00276586" w:rsidTr="00B1039A">
        <w:trPr>
          <w:trHeight w:val="300"/>
        </w:trPr>
        <w:tc>
          <w:tcPr>
            <w:tcW w:w="241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555931" w:rsidRPr="00276586" w:rsidRDefault="00555931" w:rsidP="00B1039A">
            <w:pPr>
              <w:spacing w:after="200" w:line="276" w:lineRule="auto"/>
              <w:rPr>
                <w:rFonts w:eastAsia="Cambria"/>
                <w:lang w:val="ky-KG" w:eastAsia="en-US"/>
              </w:rPr>
            </w:pPr>
            <w:r w:rsidRPr="00276586">
              <w:rPr>
                <w:rFonts w:eastAsia="Cambria"/>
                <w:lang w:val="ky-KG" w:eastAsia="en-US"/>
              </w:rPr>
              <w:t xml:space="preserve">бюджеттик каражаттар </w:t>
            </w:r>
          </w:p>
        </w:tc>
        <w:tc>
          <w:tcPr>
            <w:tcW w:w="970" w:type="dxa"/>
            <w:tcBorders>
              <w:top w:val="single" w:sz="4" w:space="0" w:color="auto"/>
              <w:left w:val="nil"/>
              <w:bottom w:val="single" w:sz="4" w:space="0" w:color="auto"/>
              <w:right w:val="single" w:sz="4" w:space="0" w:color="auto"/>
            </w:tcBorders>
            <w:shd w:val="clear" w:color="auto" w:fill="FFFFFF"/>
            <w:hideMark/>
          </w:tcPr>
          <w:p w:rsidR="00555931" w:rsidRPr="00276586" w:rsidRDefault="00555931" w:rsidP="00B1039A">
            <w:pPr>
              <w:spacing w:after="200" w:line="276" w:lineRule="auto"/>
              <w:jc w:val="center"/>
              <w:rPr>
                <w:rFonts w:eastAsia="Cambria"/>
                <w:lang w:val="ky-KG" w:eastAsia="en-US"/>
              </w:rPr>
            </w:pPr>
            <w:r w:rsidRPr="00276586">
              <w:rPr>
                <w:rFonts w:eastAsia="Cambria"/>
                <w:lang w:val="ky-KG" w:eastAsia="en-US"/>
              </w:rPr>
              <w:t>572,6</w:t>
            </w:r>
          </w:p>
        </w:tc>
        <w:tc>
          <w:tcPr>
            <w:tcW w:w="1253" w:type="dxa"/>
            <w:tcBorders>
              <w:top w:val="single" w:sz="4" w:space="0" w:color="auto"/>
              <w:left w:val="nil"/>
              <w:bottom w:val="single" w:sz="4" w:space="0" w:color="auto"/>
              <w:right w:val="single" w:sz="4" w:space="0" w:color="auto"/>
            </w:tcBorders>
            <w:shd w:val="clear" w:color="auto" w:fill="FFFFFF"/>
            <w:noWrap/>
            <w:vAlign w:val="center"/>
            <w:hideMark/>
          </w:tcPr>
          <w:p w:rsidR="00555931" w:rsidRPr="00276586" w:rsidRDefault="00555931" w:rsidP="00B1039A">
            <w:pPr>
              <w:spacing w:after="200" w:line="276" w:lineRule="auto"/>
              <w:jc w:val="center"/>
              <w:rPr>
                <w:rFonts w:eastAsia="Cambria"/>
                <w:lang w:val="ky-KG" w:eastAsia="en-US"/>
              </w:rPr>
            </w:pPr>
            <w:r w:rsidRPr="00276586">
              <w:rPr>
                <w:rFonts w:eastAsia="Cambria"/>
                <w:lang w:val="ky-KG" w:eastAsia="en-US"/>
              </w:rPr>
              <w:t>683,9</w:t>
            </w:r>
          </w:p>
        </w:tc>
        <w:tc>
          <w:tcPr>
            <w:tcW w:w="1253" w:type="dxa"/>
            <w:tcBorders>
              <w:top w:val="single" w:sz="4" w:space="0" w:color="auto"/>
              <w:left w:val="nil"/>
              <w:bottom w:val="single" w:sz="4" w:space="0" w:color="auto"/>
              <w:right w:val="single" w:sz="4" w:space="0" w:color="auto"/>
            </w:tcBorders>
            <w:shd w:val="clear" w:color="auto" w:fill="FFFFFF"/>
            <w:noWrap/>
            <w:hideMark/>
          </w:tcPr>
          <w:p w:rsidR="00555931" w:rsidRPr="00276586" w:rsidRDefault="00555931" w:rsidP="00B1039A">
            <w:pPr>
              <w:autoSpaceDE w:val="0"/>
              <w:autoSpaceDN w:val="0"/>
              <w:adjustRightInd w:val="0"/>
              <w:spacing w:line="276" w:lineRule="auto"/>
              <w:jc w:val="center"/>
            </w:pPr>
            <w:r w:rsidRPr="00276586">
              <w:t>283,9</w:t>
            </w:r>
          </w:p>
        </w:tc>
        <w:tc>
          <w:tcPr>
            <w:tcW w:w="1253" w:type="dxa"/>
            <w:tcBorders>
              <w:top w:val="single" w:sz="4" w:space="0" w:color="auto"/>
              <w:left w:val="nil"/>
              <w:bottom w:val="single" w:sz="4" w:space="0" w:color="auto"/>
              <w:right w:val="single" w:sz="4" w:space="0" w:color="auto"/>
            </w:tcBorders>
            <w:shd w:val="clear" w:color="auto" w:fill="FFFFFF"/>
            <w:noWrap/>
            <w:hideMark/>
          </w:tcPr>
          <w:p w:rsidR="00555931" w:rsidRPr="00276586" w:rsidRDefault="00555931" w:rsidP="00B1039A">
            <w:pPr>
              <w:autoSpaceDE w:val="0"/>
              <w:autoSpaceDN w:val="0"/>
              <w:adjustRightInd w:val="0"/>
              <w:spacing w:line="276" w:lineRule="auto"/>
              <w:jc w:val="center"/>
            </w:pPr>
            <w:r w:rsidRPr="00276586">
              <w:t>-0,1</w:t>
            </w:r>
          </w:p>
        </w:tc>
        <w:tc>
          <w:tcPr>
            <w:tcW w:w="1253" w:type="dxa"/>
            <w:tcBorders>
              <w:top w:val="single" w:sz="4" w:space="0" w:color="auto"/>
              <w:left w:val="nil"/>
              <w:bottom w:val="single" w:sz="4" w:space="0" w:color="auto"/>
              <w:right w:val="single" w:sz="4" w:space="0" w:color="auto"/>
            </w:tcBorders>
            <w:shd w:val="clear" w:color="auto" w:fill="FFFFFF"/>
            <w:noWrap/>
            <w:vAlign w:val="center"/>
            <w:hideMark/>
          </w:tcPr>
          <w:p w:rsidR="00555931" w:rsidRPr="00276586" w:rsidRDefault="00555931" w:rsidP="00B1039A">
            <w:pPr>
              <w:spacing w:after="200" w:line="276" w:lineRule="auto"/>
              <w:jc w:val="center"/>
              <w:rPr>
                <w:rFonts w:eastAsia="Cambria"/>
                <w:lang w:val="ky-KG" w:eastAsia="en-US"/>
              </w:rPr>
            </w:pPr>
            <w:r w:rsidRPr="00276586">
              <w:rPr>
                <w:rFonts w:eastAsia="Cambria"/>
                <w:lang w:val="ky-KG" w:eastAsia="en-US"/>
              </w:rPr>
              <w:t>537,1</w:t>
            </w:r>
          </w:p>
        </w:tc>
        <w:tc>
          <w:tcPr>
            <w:tcW w:w="1253" w:type="dxa"/>
            <w:tcBorders>
              <w:top w:val="single" w:sz="4" w:space="0" w:color="auto"/>
              <w:left w:val="nil"/>
              <w:bottom w:val="single" w:sz="4" w:space="0" w:color="auto"/>
              <w:right w:val="single" w:sz="4" w:space="0" w:color="auto"/>
            </w:tcBorders>
            <w:shd w:val="clear" w:color="auto" w:fill="FFFFFF"/>
            <w:noWrap/>
            <w:vAlign w:val="center"/>
            <w:hideMark/>
          </w:tcPr>
          <w:p w:rsidR="00555931" w:rsidRPr="00276586" w:rsidRDefault="00555931" w:rsidP="00B1039A">
            <w:pPr>
              <w:spacing w:after="200" w:line="276" w:lineRule="auto"/>
              <w:jc w:val="center"/>
              <w:rPr>
                <w:rFonts w:eastAsia="Cambria"/>
                <w:lang w:val="ky-KG" w:eastAsia="en-US"/>
              </w:rPr>
            </w:pPr>
            <w:r w:rsidRPr="00276586">
              <w:rPr>
                <w:rFonts w:eastAsia="Cambria"/>
                <w:lang w:val="ky-KG" w:eastAsia="en-US"/>
              </w:rPr>
              <w:t>541,6</w:t>
            </w:r>
          </w:p>
        </w:tc>
      </w:tr>
      <w:tr w:rsidR="00555931" w:rsidRPr="00276586" w:rsidTr="00B1039A">
        <w:trPr>
          <w:trHeight w:val="300"/>
        </w:trPr>
        <w:tc>
          <w:tcPr>
            <w:tcW w:w="241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555931" w:rsidRPr="00276586" w:rsidRDefault="00555931" w:rsidP="00B1039A">
            <w:pPr>
              <w:spacing w:after="200" w:line="276" w:lineRule="auto"/>
              <w:rPr>
                <w:rFonts w:eastAsia="Cambria"/>
                <w:lang w:val="ky-KG" w:eastAsia="en-US"/>
              </w:rPr>
            </w:pPr>
            <w:r w:rsidRPr="00276586">
              <w:rPr>
                <w:rFonts w:eastAsia="Cambria"/>
                <w:lang w:val="ky-KG" w:eastAsia="en-US"/>
              </w:rPr>
              <w:t xml:space="preserve">Атайын эсептеги каражаттар </w:t>
            </w:r>
          </w:p>
        </w:tc>
        <w:tc>
          <w:tcPr>
            <w:tcW w:w="970" w:type="dxa"/>
            <w:tcBorders>
              <w:top w:val="single" w:sz="4" w:space="0" w:color="auto"/>
              <w:left w:val="nil"/>
              <w:bottom w:val="single" w:sz="4" w:space="0" w:color="auto"/>
              <w:right w:val="single" w:sz="4" w:space="0" w:color="auto"/>
            </w:tcBorders>
            <w:shd w:val="clear" w:color="auto" w:fill="FFFFFF"/>
            <w:hideMark/>
          </w:tcPr>
          <w:p w:rsidR="00555931" w:rsidRPr="00276586" w:rsidRDefault="00555931" w:rsidP="00B1039A">
            <w:pPr>
              <w:spacing w:after="200" w:line="276" w:lineRule="auto"/>
              <w:jc w:val="center"/>
              <w:rPr>
                <w:rFonts w:eastAsia="Cambria"/>
                <w:lang w:val="ky-KG" w:eastAsia="en-US"/>
              </w:rPr>
            </w:pPr>
            <w:r w:rsidRPr="00276586">
              <w:rPr>
                <w:rFonts w:eastAsia="Cambria"/>
                <w:lang w:val="ky-KG" w:eastAsia="en-US"/>
              </w:rPr>
              <w:t>53,2</w:t>
            </w:r>
          </w:p>
        </w:tc>
        <w:tc>
          <w:tcPr>
            <w:tcW w:w="1253" w:type="dxa"/>
            <w:tcBorders>
              <w:top w:val="single" w:sz="4" w:space="0" w:color="auto"/>
              <w:left w:val="nil"/>
              <w:bottom w:val="single" w:sz="4" w:space="0" w:color="auto"/>
              <w:right w:val="single" w:sz="4" w:space="0" w:color="auto"/>
            </w:tcBorders>
            <w:shd w:val="clear" w:color="auto" w:fill="FFFFFF"/>
            <w:noWrap/>
            <w:vAlign w:val="center"/>
            <w:hideMark/>
          </w:tcPr>
          <w:p w:rsidR="00555931" w:rsidRPr="00276586" w:rsidRDefault="00555931" w:rsidP="00B1039A">
            <w:pPr>
              <w:spacing w:after="200" w:line="276" w:lineRule="auto"/>
              <w:jc w:val="center"/>
              <w:rPr>
                <w:rFonts w:eastAsia="Cambria"/>
                <w:lang w:val="ky-KG" w:eastAsia="en-US"/>
              </w:rPr>
            </w:pPr>
            <w:r w:rsidRPr="00276586">
              <w:rPr>
                <w:rFonts w:eastAsia="Cambria"/>
                <w:lang w:val="ky-KG" w:eastAsia="en-US"/>
              </w:rPr>
              <w:t>57,0</w:t>
            </w:r>
          </w:p>
        </w:tc>
        <w:tc>
          <w:tcPr>
            <w:tcW w:w="1253" w:type="dxa"/>
            <w:tcBorders>
              <w:top w:val="single" w:sz="4" w:space="0" w:color="auto"/>
              <w:left w:val="nil"/>
              <w:bottom w:val="single" w:sz="4" w:space="0" w:color="auto"/>
              <w:right w:val="single" w:sz="4" w:space="0" w:color="auto"/>
            </w:tcBorders>
            <w:shd w:val="clear" w:color="auto" w:fill="FFFFFF"/>
            <w:noWrap/>
            <w:hideMark/>
          </w:tcPr>
          <w:p w:rsidR="00555931" w:rsidRPr="00276586" w:rsidRDefault="00555931" w:rsidP="00B1039A">
            <w:pPr>
              <w:autoSpaceDE w:val="0"/>
              <w:autoSpaceDN w:val="0"/>
              <w:adjustRightInd w:val="0"/>
              <w:spacing w:line="276" w:lineRule="auto"/>
              <w:jc w:val="center"/>
            </w:pPr>
            <w:r w:rsidRPr="00276586">
              <w:t>37,8</w:t>
            </w:r>
          </w:p>
        </w:tc>
        <w:tc>
          <w:tcPr>
            <w:tcW w:w="1253" w:type="dxa"/>
            <w:tcBorders>
              <w:top w:val="single" w:sz="4" w:space="0" w:color="auto"/>
              <w:left w:val="nil"/>
              <w:bottom w:val="single" w:sz="4" w:space="0" w:color="auto"/>
              <w:right w:val="single" w:sz="4" w:space="0" w:color="auto"/>
            </w:tcBorders>
            <w:shd w:val="clear" w:color="auto" w:fill="FFFFFF"/>
            <w:noWrap/>
            <w:hideMark/>
          </w:tcPr>
          <w:p w:rsidR="00555931" w:rsidRPr="00276586" w:rsidRDefault="00555931" w:rsidP="00B1039A">
            <w:pPr>
              <w:autoSpaceDE w:val="0"/>
              <w:autoSpaceDN w:val="0"/>
              <w:adjustRightInd w:val="0"/>
              <w:spacing w:line="276" w:lineRule="auto"/>
              <w:jc w:val="center"/>
            </w:pPr>
            <w:r w:rsidRPr="00276586">
              <w:t>0</w:t>
            </w:r>
          </w:p>
        </w:tc>
        <w:tc>
          <w:tcPr>
            <w:tcW w:w="1253" w:type="dxa"/>
            <w:tcBorders>
              <w:top w:val="single" w:sz="4" w:space="0" w:color="auto"/>
              <w:left w:val="nil"/>
              <w:bottom w:val="single" w:sz="4" w:space="0" w:color="auto"/>
              <w:right w:val="single" w:sz="4" w:space="0" w:color="auto"/>
            </w:tcBorders>
            <w:shd w:val="clear" w:color="auto" w:fill="FFFFFF"/>
            <w:noWrap/>
            <w:vAlign w:val="center"/>
            <w:hideMark/>
          </w:tcPr>
          <w:p w:rsidR="00555931" w:rsidRPr="00276586" w:rsidRDefault="00555931" w:rsidP="00B1039A">
            <w:pPr>
              <w:spacing w:after="200" w:line="276" w:lineRule="auto"/>
              <w:jc w:val="center"/>
              <w:rPr>
                <w:rFonts w:eastAsia="Cambria"/>
                <w:lang w:val="ky-KG" w:eastAsia="en-US"/>
              </w:rPr>
            </w:pPr>
            <w:r w:rsidRPr="00276586">
              <w:rPr>
                <w:rFonts w:eastAsia="Cambria"/>
                <w:lang w:val="ky-KG" w:eastAsia="en-US"/>
              </w:rPr>
              <w:t>58,7</w:t>
            </w:r>
          </w:p>
        </w:tc>
        <w:tc>
          <w:tcPr>
            <w:tcW w:w="1253" w:type="dxa"/>
            <w:tcBorders>
              <w:top w:val="single" w:sz="4" w:space="0" w:color="auto"/>
              <w:left w:val="nil"/>
              <w:bottom w:val="single" w:sz="4" w:space="0" w:color="auto"/>
              <w:right w:val="single" w:sz="4" w:space="0" w:color="auto"/>
            </w:tcBorders>
            <w:shd w:val="clear" w:color="auto" w:fill="FFFFFF"/>
            <w:noWrap/>
            <w:vAlign w:val="center"/>
            <w:hideMark/>
          </w:tcPr>
          <w:p w:rsidR="00555931" w:rsidRPr="00276586" w:rsidRDefault="00555931" w:rsidP="00B1039A">
            <w:pPr>
              <w:spacing w:after="200" w:line="276" w:lineRule="auto"/>
              <w:jc w:val="center"/>
              <w:rPr>
                <w:rFonts w:eastAsia="Cambria"/>
                <w:lang w:val="ky-KG" w:eastAsia="en-US"/>
              </w:rPr>
            </w:pPr>
            <w:r w:rsidRPr="00276586">
              <w:rPr>
                <w:rFonts w:eastAsia="Cambria"/>
                <w:lang w:val="ky-KG" w:eastAsia="en-US"/>
              </w:rPr>
              <w:t>60,4</w:t>
            </w:r>
          </w:p>
        </w:tc>
      </w:tr>
      <w:tr w:rsidR="00555931" w:rsidRPr="00276586" w:rsidTr="00B1039A">
        <w:trPr>
          <w:trHeight w:val="822"/>
        </w:trPr>
        <w:tc>
          <w:tcPr>
            <w:tcW w:w="2410"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rsidR="00555931" w:rsidRPr="00276586" w:rsidRDefault="00555931" w:rsidP="00B1039A">
            <w:pPr>
              <w:spacing w:after="200" w:line="276" w:lineRule="auto"/>
              <w:rPr>
                <w:rFonts w:eastAsia="Cambria"/>
                <w:lang w:val="ky-KG" w:eastAsia="en-US"/>
              </w:rPr>
            </w:pPr>
            <w:r w:rsidRPr="00276586">
              <w:rPr>
                <w:rFonts w:eastAsia="Calibri"/>
                <w:lang w:val="ky-KG" w:eastAsia="en-US"/>
              </w:rPr>
              <w:t xml:space="preserve">мамлекеттик инвестициялар (токой чарбасы) </w:t>
            </w:r>
          </w:p>
        </w:tc>
        <w:tc>
          <w:tcPr>
            <w:tcW w:w="970" w:type="dxa"/>
            <w:tcBorders>
              <w:top w:val="single" w:sz="4" w:space="0" w:color="auto"/>
              <w:left w:val="nil"/>
              <w:bottom w:val="single" w:sz="4" w:space="0" w:color="auto"/>
              <w:right w:val="single" w:sz="4" w:space="0" w:color="auto"/>
            </w:tcBorders>
            <w:shd w:val="clear" w:color="auto" w:fill="FFFFFF"/>
            <w:hideMark/>
          </w:tcPr>
          <w:p w:rsidR="00555931" w:rsidRPr="00276586" w:rsidRDefault="00555931" w:rsidP="00B1039A">
            <w:pPr>
              <w:spacing w:before="240" w:after="200" w:line="276" w:lineRule="auto"/>
              <w:rPr>
                <w:rFonts w:eastAsia="Cambria"/>
                <w:lang w:val="ky-KG" w:eastAsia="en-US"/>
              </w:rPr>
            </w:pPr>
            <w:r w:rsidRPr="00276586">
              <w:rPr>
                <w:rFonts w:eastAsia="Cambria"/>
                <w:lang w:val="ky-KG" w:eastAsia="en-US"/>
              </w:rPr>
              <w:t xml:space="preserve">     156,3</w:t>
            </w:r>
          </w:p>
        </w:tc>
        <w:tc>
          <w:tcPr>
            <w:tcW w:w="1253" w:type="dxa"/>
            <w:tcBorders>
              <w:top w:val="single" w:sz="4" w:space="0" w:color="auto"/>
              <w:left w:val="nil"/>
              <w:bottom w:val="single" w:sz="4" w:space="0" w:color="auto"/>
              <w:right w:val="single" w:sz="4" w:space="0" w:color="auto"/>
            </w:tcBorders>
            <w:shd w:val="clear" w:color="auto" w:fill="FFFFFF"/>
            <w:noWrap/>
            <w:vAlign w:val="center"/>
            <w:hideMark/>
          </w:tcPr>
          <w:p w:rsidR="00555931" w:rsidRPr="00276586" w:rsidRDefault="00555931" w:rsidP="00B1039A">
            <w:pPr>
              <w:spacing w:after="200" w:line="276" w:lineRule="auto"/>
              <w:jc w:val="center"/>
              <w:rPr>
                <w:rFonts w:eastAsia="Cambria"/>
                <w:lang w:val="ky-KG" w:eastAsia="en-US"/>
              </w:rPr>
            </w:pPr>
            <w:r w:rsidRPr="00276586">
              <w:rPr>
                <w:rFonts w:eastAsia="Cambria"/>
                <w:lang w:val="ky-KG" w:eastAsia="en-US"/>
              </w:rPr>
              <w:t>282,0</w:t>
            </w:r>
          </w:p>
        </w:tc>
        <w:tc>
          <w:tcPr>
            <w:tcW w:w="1253" w:type="dxa"/>
            <w:tcBorders>
              <w:top w:val="single" w:sz="4" w:space="0" w:color="auto"/>
              <w:left w:val="nil"/>
              <w:bottom w:val="single" w:sz="4" w:space="0" w:color="auto"/>
              <w:right w:val="single" w:sz="4" w:space="0" w:color="auto"/>
            </w:tcBorders>
            <w:shd w:val="clear" w:color="auto" w:fill="FFFFFF"/>
            <w:noWrap/>
            <w:vAlign w:val="center"/>
            <w:hideMark/>
          </w:tcPr>
          <w:p w:rsidR="00555931" w:rsidRPr="00276586" w:rsidRDefault="00555931" w:rsidP="00B1039A">
            <w:pPr>
              <w:spacing w:line="276" w:lineRule="auto"/>
              <w:jc w:val="center"/>
            </w:pPr>
            <w:r w:rsidRPr="00276586">
              <w:t>354,5</w:t>
            </w:r>
          </w:p>
        </w:tc>
        <w:tc>
          <w:tcPr>
            <w:tcW w:w="1253" w:type="dxa"/>
            <w:tcBorders>
              <w:top w:val="single" w:sz="4" w:space="0" w:color="auto"/>
              <w:left w:val="nil"/>
              <w:bottom w:val="single" w:sz="4" w:space="0" w:color="auto"/>
              <w:right w:val="single" w:sz="4" w:space="0" w:color="auto"/>
            </w:tcBorders>
            <w:shd w:val="clear" w:color="auto" w:fill="FFFFFF"/>
            <w:noWrap/>
            <w:vAlign w:val="center"/>
            <w:hideMark/>
          </w:tcPr>
          <w:p w:rsidR="00555931" w:rsidRPr="00276586" w:rsidRDefault="00555931" w:rsidP="00B1039A">
            <w:pPr>
              <w:spacing w:line="276" w:lineRule="auto"/>
              <w:jc w:val="center"/>
            </w:pPr>
            <w:r w:rsidRPr="00276586">
              <w:t>72,5</w:t>
            </w:r>
          </w:p>
        </w:tc>
        <w:tc>
          <w:tcPr>
            <w:tcW w:w="1253" w:type="dxa"/>
            <w:tcBorders>
              <w:top w:val="single" w:sz="4" w:space="0" w:color="auto"/>
              <w:left w:val="nil"/>
              <w:bottom w:val="single" w:sz="4" w:space="0" w:color="auto"/>
              <w:right w:val="single" w:sz="4" w:space="0" w:color="auto"/>
            </w:tcBorders>
            <w:shd w:val="clear" w:color="auto" w:fill="FFFFFF"/>
            <w:noWrap/>
            <w:vAlign w:val="center"/>
            <w:hideMark/>
          </w:tcPr>
          <w:p w:rsidR="00555931" w:rsidRPr="00276586" w:rsidRDefault="00555931" w:rsidP="00B1039A">
            <w:pPr>
              <w:spacing w:after="200" w:line="276" w:lineRule="auto"/>
              <w:jc w:val="center"/>
              <w:rPr>
                <w:rFonts w:eastAsia="Cambria"/>
                <w:lang w:val="ky-KG" w:eastAsia="en-US"/>
              </w:rPr>
            </w:pPr>
            <w:r w:rsidRPr="00276586">
              <w:rPr>
                <w:rFonts w:eastAsia="Cambria"/>
                <w:lang w:val="ky-KG" w:eastAsia="en-US"/>
              </w:rPr>
              <w:t>0</w:t>
            </w:r>
          </w:p>
        </w:tc>
        <w:tc>
          <w:tcPr>
            <w:tcW w:w="1253" w:type="dxa"/>
            <w:tcBorders>
              <w:top w:val="single" w:sz="4" w:space="0" w:color="auto"/>
              <w:left w:val="nil"/>
              <w:bottom w:val="single" w:sz="4" w:space="0" w:color="auto"/>
              <w:right w:val="single" w:sz="4" w:space="0" w:color="auto"/>
            </w:tcBorders>
            <w:shd w:val="clear" w:color="auto" w:fill="FFFFFF"/>
            <w:noWrap/>
            <w:vAlign w:val="center"/>
            <w:hideMark/>
          </w:tcPr>
          <w:p w:rsidR="00555931" w:rsidRPr="00276586" w:rsidRDefault="00555931" w:rsidP="00B1039A">
            <w:pPr>
              <w:spacing w:after="200" w:line="276" w:lineRule="auto"/>
              <w:jc w:val="center"/>
              <w:rPr>
                <w:rFonts w:eastAsia="Cambria"/>
                <w:lang w:val="ky-KG" w:eastAsia="en-US"/>
              </w:rPr>
            </w:pPr>
            <w:r w:rsidRPr="00276586">
              <w:rPr>
                <w:rFonts w:eastAsia="Cambria"/>
                <w:lang w:val="ky-KG" w:eastAsia="en-US"/>
              </w:rPr>
              <w:t>0</w:t>
            </w:r>
          </w:p>
        </w:tc>
      </w:tr>
    </w:tbl>
    <w:p w:rsidR="00555931" w:rsidRPr="00276586" w:rsidRDefault="00555931" w:rsidP="00555931">
      <w:pPr>
        <w:spacing w:after="200" w:line="276" w:lineRule="auto"/>
        <w:ind w:firstLine="709"/>
        <w:jc w:val="both"/>
        <w:rPr>
          <w:rFonts w:eastAsia="Cambria"/>
          <w:lang w:val="ky-KG" w:eastAsia="en-US"/>
        </w:rPr>
      </w:pPr>
      <w:r w:rsidRPr="00276586">
        <w:rPr>
          <w:rFonts w:eastAsia="Cambria"/>
          <w:lang w:val="ky-KG" w:eastAsia="en-US"/>
        </w:rPr>
        <w:fldChar w:fldCharType="end"/>
      </w:r>
    </w:p>
    <w:p w:rsidR="00555931" w:rsidRPr="00276586" w:rsidRDefault="00555931" w:rsidP="00555931">
      <w:pPr>
        <w:spacing w:line="276" w:lineRule="auto"/>
        <w:ind w:firstLine="709"/>
        <w:jc w:val="both"/>
        <w:rPr>
          <w:rFonts w:eastAsia="Calibri"/>
          <w:lang w:val="ky-KG" w:eastAsia="en-US"/>
        </w:rPr>
      </w:pPr>
      <w:r w:rsidRPr="00276586">
        <w:rPr>
          <w:rFonts w:eastAsia="Calibri"/>
          <w:lang w:val="ky-KG" w:eastAsia="en-US"/>
        </w:rPr>
        <w:t xml:space="preserve"> Бюджеттик каражаттар боюнча чыгашалардын 155,1 млн сомго азаюусу бюджетти оптималдаштыруунун алкагында кирешелердин түшпөй калуусунан жана коронавирустук инфекциялык пандемиядан кийин экономиканы акырындык менен калыбына келтирүү зарылчылыгынан улам республикалык бюджеттин киреше бөлүгүнүн болжолдуу көрсөткүчтөрүнүн азаюусуна байланыштуу болгон. </w:t>
      </w:r>
    </w:p>
    <w:p w:rsidR="00555931" w:rsidRPr="00276586" w:rsidRDefault="00555931" w:rsidP="00555931">
      <w:pPr>
        <w:spacing w:line="276" w:lineRule="auto"/>
        <w:ind w:firstLine="708"/>
        <w:jc w:val="both"/>
        <w:rPr>
          <w:rFonts w:eastAsia="Calibri"/>
          <w:lang w:val="ky-KG" w:eastAsia="en-US"/>
        </w:rPr>
      </w:pPr>
      <w:r w:rsidRPr="00276586">
        <w:rPr>
          <w:rFonts w:eastAsia="Calibri"/>
          <w:lang w:val="ky-KG" w:eastAsia="en-US"/>
        </w:rPr>
        <w:t>Каражаттар курчап  чөйрөнү коргоо, экосистеманы жана ар түрдүү ландшафты, табигый ресурстарды жана комплекстерди сактоо, өзгөчө корголуучу  табигый аймактар тармагын өнүктүрүүгө багытталат. Экосистемаларды, эң маанилүү табигый комплекстерди, флора жана фауна түрлөрүн, ландшафттарды туруктуу кайра өндүрүү табигый абалына чейин  сактоо боюнча иш-чараларды жүргүзүү пландалууда.</w:t>
      </w:r>
    </w:p>
    <w:p w:rsidR="00555931" w:rsidRPr="00276586" w:rsidRDefault="00555931" w:rsidP="00555931">
      <w:pPr>
        <w:spacing w:line="276" w:lineRule="auto"/>
        <w:ind w:firstLine="708"/>
        <w:jc w:val="both"/>
        <w:rPr>
          <w:rFonts w:eastAsia="Calibri"/>
          <w:lang w:val="ky-KG" w:eastAsia="en-US"/>
        </w:rPr>
      </w:pPr>
    </w:p>
    <w:p w:rsidR="00555931" w:rsidRPr="00276586" w:rsidRDefault="00555931" w:rsidP="00555931">
      <w:pPr>
        <w:spacing w:line="276" w:lineRule="auto"/>
        <w:ind w:firstLine="708"/>
        <w:jc w:val="both"/>
        <w:rPr>
          <w:rFonts w:eastAsia="Calibri"/>
          <w:lang w:val="ky-KG" w:eastAsia="en-US"/>
        </w:rPr>
      </w:pPr>
      <w:r w:rsidRPr="00276586">
        <w:rPr>
          <w:rFonts w:eastAsia="Calibri"/>
          <w:lang w:val="ky-KG" w:eastAsia="en-US"/>
        </w:rPr>
        <w:t>Мамлекеттик агенттиктин чыгашалары эки функция 704 – экономикалык маселелер жана 705 – курчап чөйрөнү коргоо боюнча көрсөтүлгөн.</w:t>
      </w:r>
    </w:p>
    <w:p w:rsidR="00555931" w:rsidRPr="00276586" w:rsidRDefault="00555931" w:rsidP="00555931">
      <w:pPr>
        <w:spacing w:line="276" w:lineRule="auto"/>
        <w:ind w:firstLine="708"/>
        <w:jc w:val="both"/>
        <w:rPr>
          <w:rFonts w:eastAsia="Calibri"/>
          <w:lang w:val="ky-KG" w:eastAsia="en-US"/>
        </w:rPr>
      </w:pPr>
      <w:r w:rsidRPr="00276586">
        <w:rPr>
          <w:rFonts w:eastAsia="Calibri"/>
          <w:lang w:val="ky-KG" w:eastAsia="en-US"/>
        </w:rPr>
        <w:t>7053 “</w:t>
      </w:r>
      <w:r w:rsidRPr="00276586">
        <w:rPr>
          <w:rFonts w:eastAsia="Calibri"/>
          <w:b/>
          <w:lang w:val="ky-KG" w:eastAsia="en-US"/>
        </w:rPr>
        <w:t>курчап турган чөйрөнү булгоого каршы күрөшүү”</w:t>
      </w:r>
      <w:r w:rsidRPr="00276586">
        <w:rPr>
          <w:rFonts w:eastAsia="Calibri"/>
          <w:lang w:val="ky-KG" w:eastAsia="en-US"/>
        </w:rPr>
        <w:t xml:space="preserve"> бөлүмү боюнча  КЧКМА жана ТЧ Токой чарбасынын ведомстволук мекемелерине 2021-жылга чыгашалар 67,5 млн сом суммада каралган, анын ичинен бюджеттик каражаттар 62,7 млн сом же 2020-жылдын бекитилген бюджетине карата 8,3 млн сомго азайган, атайын эсептин каражаттары – 4,9 млн сом же 2020-жылдын бекитилген бюджетинин деңгээлинде. </w:t>
      </w:r>
    </w:p>
    <w:p w:rsidR="00555931" w:rsidRPr="00276586" w:rsidRDefault="00555931" w:rsidP="00555931">
      <w:pPr>
        <w:spacing w:after="200" w:line="276" w:lineRule="auto"/>
        <w:ind w:firstLine="708"/>
        <w:jc w:val="both"/>
        <w:rPr>
          <w:rFonts w:eastAsia="Calibri"/>
          <w:lang w:val="ky-KG" w:eastAsia="en-US"/>
        </w:rPr>
      </w:pPr>
      <w:r w:rsidRPr="00276586">
        <w:rPr>
          <w:rFonts w:eastAsia="Calibri"/>
          <w:lang w:val="ky-KG" w:eastAsia="en-US"/>
        </w:rPr>
        <w:t xml:space="preserve">7054 </w:t>
      </w:r>
      <w:r w:rsidRPr="00276586">
        <w:rPr>
          <w:rFonts w:eastAsia="Calibri"/>
          <w:b/>
          <w:lang w:val="ky-KG" w:eastAsia="en-US"/>
        </w:rPr>
        <w:t>“биоартүрдүүлүктү жана ландшафтты коргоо”</w:t>
      </w:r>
      <w:r w:rsidRPr="00276586">
        <w:rPr>
          <w:rFonts w:eastAsia="Calibri"/>
          <w:lang w:val="ky-KG" w:eastAsia="en-US"/>
        </w:rPr>
        <w:t xml:space="preserve"> бөлүмү боюнча 2021-жылга чыгашалар 196,5 млн сом каралган, алардын ичинен бюджеттик каражаттар 182,2 млн сом, 2020-жылдын бекитилген бюджетине карата 146,7 млн сомго азайган, атайын эсептин каражаттары – 14,3 млн сом же 2020-жылдын бекитилген бюджетинин деңгээлинде. </w:t>
      </w:r>
    </w:p>
    <w:p w:rsidR="00555931" w:rsidRPr="00276586" w:rsidRDefault="00555931" w:rsidP="00555931">
      <w:pPr>
        <w:spacing w:after="200" w:line="276" w:lineRule="auto"/>
        <w:rPr>
          <w:rFonts w:eastAsia="Calibri"/>
          <w:b/>
          <w:lang w:val="ky-KG" w:eastAsia="en-US"/>
        </w:rPr>
      </w:pPr>
      <w:r w:rsidRPr="00276586">
        <w:rPr>
          <w:rFonts w:eastAsia="Calibri"/>
          <w:b/>
          <w:lang w:val="ky-KG" w:eastAsia="en-US"/>
        </w:rPr>
        <w:lastRenderedPageBreak/>
        <w:t>7053 – курчап турган чөйрөнү булгоого каршы күрөшүү</w:t>
      </w:r>
    </w:p>
    <w:p w:rsidR="00555931" w:rsidRPr="00276586" w:rsidRDefault="00555931" w:rsidP="00555931">
      <w:pPr>
        <w:spacing w:line="276" w:lineRule="auto"/>
        <w:jc w:val="right"/>
        <w:rPr>
          <w:rFonts w:eastAsia="Cambria"/>
          <w:lang w:val="ky-KG" w:eastAsia="en-US"/>
        </w:rPr>
      </w:pPr>
      <w:r w:rsidRPr="00276586">
        <w:rPr>
          <w:rFonts w:eastAsia="Cambria"/>
          <w:lang w:val="ky-KG" w:eastAsia="en-US"/>
        </w:rPr>
        <w:t>млн сом</w:t>
      </w:r>
    </w:p>
    <w:tbl>
      <w:tblPr>
        <w:tblStyle w:val="2611"/>
        <w:tblW w:w="9645" w:type="dxa"/>
        <w:tblInd w:w="108" w:type="dxa"/>
        <w:tblLayout w:type="fixed"/>
        <w:tblLook w:val="04A0" w:firstRow="1" w:lastRow="0" w:firstColumn="1" w:lastColumn="0" w:noHBand="0" w:noVBand="1"/>
      </w:tblPr>
      <w:tblGrid>
        <w:gridCol w:w="2127"/>
        <w:gridCol w:w="1253"/>
        <w:gridCol w:w="1253"/>
        <w:gridCol w:w="1253"/>
        <w:gridCol w:w="1253"/>
        <w:gridCol w:w="1253"/>
        <w:gridCol w:w="1253"/>
      </w:tblGrid>
      <w:tr w:rsidR="00555931" w:rsidRPr="00276586" w:rsidTr="00B1039A">
        <w:trPr>
          <w:trHeight w:val="717"/>
        </w:trPr>
        <w:tc>
          <w:tcPr>
            <w:tcW w:w="2127"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autoSpaceDE w:val="0"/>
              <w:autoSpaceDN w:val="0"/>
              <w:adjustRightInd w:val="0"/>
              <w:spacing w:after="200" w:line="276" w:lineRule="auto"/>
              <w:rPr>
                <w:rFonts w:eastAsia="Cambria"/>
                <w:b/>
                <w:lang w:val="ky-KG" w:eastAsia="en-US"/>
              </w:rPr>
            </w:pPr>
            <w:r w:rsidRPr="00276586">
              <w:rPr>
                <w:rFonts w:eastAsia="Cambria"/>
                <w:b/>
                <w:lang w:val="ky-KG" w:eastAsia="en-US"/>
              </w:rPr>
              <w:t>Аталышы</w:t>
            </w:r>
          </w:p>
        </w:tc>
        <w:tc>
          <w:tcPr>
            <w:tcW w:w="1253"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after="200" w:line="276" w:lineRule="auto"/>
              <w:jc w:val="center"/>
              <w:rPr>
                <w:rFonts w:eastAsia="Calibri"/>
                <w:b/>
                <w:bCs/>
                <w:lang w:val="ky-KG" w:eastAsia="en-US"/>
              </w:rPr>
            </w:pPr>
            <w:r w:rsidRPr="00276586">
              <w:rPr>
                <w:rFonts w:eastAsia="Calibri"/>
                <w:b/>
                <w:bCs/>
                <w:lang w:val="ky-KG" w:eastAsia="en-US"/>
              </w:rPr>
              <w:t>2019-жыл факт</w:t>
            </w:r>
          </w:p>
        </w:tc>
        <w:tc>
          <w:tcPr>
            <w:tcW w:w="1253"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after="200" w:line="276" w:lineRule="auto"/>
              <w:jc w:val="center"/>
              <w:rPr>
                <w:rFonts w:eastAsia="Calibri"/>
                <w:b/>
                <w:bCs/>
                <w:lang w:val="ky-KG" w:eastAsia="en-US"/>
              </w:rPr>
            </w:pPr>
            <w:r w:rsidRPr="00276586">
              <w:rPr>
                <w:rFonts w:eastAsia="Calibri"/>
                <w:b/>
                <w:bCs/>
                <w:lang w:val="ky-KG" w:eastAsia="en-US"/>
              </w:rPr>
              <w:t>2020-жыл бекит.</w:t>
            </w:r>
          </w:p>
        </w:tc>
        <w:tc>
          <w:tcPr>
            <w:tcW w:w="1253"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after="200" w:line="276" w:lineRule="auto"/>
              <w:jc w:val="center"/>
              <w:rPr>
                <w:rFonts w:eastAsia="Calibri"/>
                <w:b/>
                <w:bCs/>
                <w:lang w:val="ky-KG" w:eastAsia="en-US"/>
              </w:rPr>
            </w:pPr>
            <w:r w:rsidRPr="00276586">
              <w:rPr>
                <w:rFonts w:eastAsia="Calibri"/>
                <w:b/>
                <w:bCs/>
                <w:lang w:val="ky-KG" w:eastAsia="en-US"/>
              </w:rPr>
              <w:t>2021-жыл долбоор</w:t>
            </w:r>
          </w:p>
        </w:tc>
        <w:tc>
          <w:tcPr>
            <w:tcW w:w="1253"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after="200" w:line="276" w:lineRule="auto"/>
              <w:jc w:val="center"/>
              <w:rPr>
                <w:rFonts w:eastAsia="Cambria"/>
                <w:b/>
                <w:bCs/>
                <w:color w:val="000000"/>
                <w:lang w:val="ky-KG" w:eastAsia="ky-KG"/>
              </w:rPr>
            </w:pPr>
            <w:r w:rsidRPr="00276586">
              <w:rPr>
                <w:rFonts w:eastAsia="Cambria"/>
                <w:b/>
                <w:bCs/>
                <w:color w:val="000000"/>
                <w:lang w:val="ky-KG" w:eastAsia="ky-KG"/>
              </w:rPr>
              <w:t>четтөө</w:t>
            </w:r>
          </w:p>
        </w:tc>
        <w:tc>
          <w:tcPr>
            <w:tcW w:w="1253"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after="200" w:line="276" w:lineRule="auto"/>
              <w:jc w:val="center"/>
              <w:rPr>
                <w:rFonts w:eastAsia="Calibri"/>
                <w:b/>
                <w:bCs/>
                <w:lang w:val="ky-KG" w:eastAsia="en-US"/>
              </w:rPr>
            </w:pPr>
            <w:r w:rsidRPr="00276586">
              <w:rPr>
                <w:rFonts w:eastAsia="Calibri"/>
                <w:b/>
                <w:bCs/>
                <w:lang w:val="ky-KG" w:eastAsia="en-US"/>
              </w:rPr>
              <w:t>2022-жыл болжол</w:t>
            </w:r>
          </w:p>
        </w:tc>
        <w:tc>
          <w:tcPr>
            <w:tcW w:w="1253"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after="200" w:line="276" w:lineRule="auto"/>
              <w:jc w:val="center"/>
              <w:rPr>
                <w:rFonts w:eastAsia="Calibri"/>
                <w:b/>
                <w:bCs/>
                <w:lang w:val="ky-KG" w:eastAsia="en-US"/>
              </w:rPr>
            </w:pPr>
            <w:r w:rsidRPr="00276586">
              <w:rPr>
                <w:rFonts w:eastAsia="Calibri"/>
                <w:b/>
                <w:bCs/>
                <w:lang w:val="ky-KG" w:eastAsia="en-US"/>
              </w:rPr>
              <w:t>2023-жыл болжол</w:t>
            </w:r>
          </w:p>
        </w:tc>
      </w:tr>
      <w:tr w:rsidR="00555931" w:rsidRPr="00276586" w:rsidTr="00B1039A">
        <w:tc>
          <w:tcPr>
            <w:tcW w:w="2127" w:type="dxa"/>
            <w:tcBorders>
              <w:top w:val="single" w:sz="4" w:space="0" w:color="auto"/>
              <w:left w:val="single" w:sz="4" w:space="0" w:color="auto"/>
              <w:bottom w:val="single" w:sz="4" w:space="0" w:color="auto"/>
              <w:right w:val="single" w:sz="4" w:space="0" w:color="auto"/>
            </w:tcBorders>
            <w:hideMark/>
          </w:tcPr>
          <w:p w:rsidR="00555931" w:rsidRPr="00276586" w:rsidRDefault="00555931" w:rsidP="00B1039A">
            <w:pPr>
              <w:autoSpaceDE w:val="0"/>
              <w:autoSpaceDN w:val="0"/>
              <w:adjustRightInd w:val="0"/>
              <w:spacing w:after="200" w:line="276" w:lineRule="auto"/>
              <w:rPr>
                <w:rFonts w:eastAsia="Cambria"/>
                <w:lang w:val="ky-KG" w:eastAsia="en-US"/>
              </w:rPr>
            </w:pPr>
            <w:r w:rsidRPr="00276586">
              <w:rPr>
                <w:rFonts w:eastAsia="Cambria"/>
                <w:lang w:val="ky-KG" w:eastAsia="en-US"/>
              </w:rPr>
              <w:t>Бардыгы</w:t>
            </w:r>
          </w:p>
        </w:tc>
        <w:tc>
          <w:tcPr>
            <w:tcW w:w="1253"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autoSpaceDE w:val="0"/>
              <w:autoSpaceDN w:val="0"/>
              <w:adjustRightInd w:val="0"/>
              <w:spacing w:after="200" w:line="276" w:lineRule="auto"/>
              <w:jc w:val="center"/>
              <w:rPr>
                <w:rFonts w:eastAsia="Cambria"/>
                <w:lang w:val="ky-KG" w:eastAsia="en-US"/>
              </w:rPr>
            </w:pPr>
            <w:r w:rsidRPr="00276586">
              <w:rPr>
                <w:rFonts w:eastAsia="Cambria"/>
                <w:lang w:val="ky-KG" w:eastAsia="en-US"/>
              </w:rPr>
              <w:t>72,2</w:t>
            </w:r>
          </w:p>
        </w:tc>
        <w:tc>
          <w:tcPr>
            <w:tcW w:w="1253"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autoSpaceDE w:val="0"/>
              <w:autoSpaceDN w:val="0"/>
              <w:adjustRightInd w:val="0"/>
              <w:spacing w:after="200" w:line="276" w:lineRule="auto"/>
              <w:jc w:val="center"/>
              <w:rPr>
                <w:rFonts w:eastAsia="Cambria"/>
                <w:lang w:val="ky-KG" w:eastAsia="en-US"/>
              </w:rPr>
            </w:pPr>
            <w:r w:rsidRPr="00276586">
              <w:rPr>
                <w:rFonts w:eastAsia="Cambria"/>
                <w:lang w:val="ky-KG" w:eastAsia="en-US"/>
              </w:rPr>
              <w:t>75,9</w:t>
            </w:r>
          </w:p>
        </w:tc>
        <w:tc>
          <w:tcPr>
            <w:tcW w:w="1253"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autoSpaceDE w:val="0"/>
              <w:autoSpaceDN w:val="0"/>
              <w:adjustRightInd w:val="0"/>
              <w:spacing w:after="200" w:line="276" w:lineRule="auto"/>
              <w:jc w:val="center"/>
              <w:rPr>
                <w:rFonts w:eastAsia="Cambria"/>
                <w:lang w:val="ky-KG" w:eastAsia="en-US"/>
              </w:rPr>
            </w:pPr>
            <w:r w:rsidRPr="00276586">
              <w:rPr>
                <w:rFonts w:eastAsia="Cambria"/>
                <w:lang w:val="ky-KG" w:eastAsia="en-US"/>
              </w:rPr>
              <w:t>67,5</w:t>
            </w:r>
          </w:p>
        </w:tc>
        <w:tc>
          <w:tcPr>
            <w:tcW w:w="1253"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autoSpaceDE w:val="0"/>
              <w:autoSpaceDN w:val="0"/>
              <w:adjustRightInd w:val="0"/>
              <w:spacing w:after="200" w:line="276" w:lineRule="auto"/>
              <w:jc w:val="center"/>
              <w:rPr>
                <w:rFonts w:eastAsia="Cambria"/>
                <w:lang w:val="ky-KG" w:eastAsia="en-US"/>
              </w:rPr>
            </w:pPr>
            <w:r w:rsidRPr="00276586">
              <w:rPr>
                <w:rFonts w:eastAsia="Cambria"/>
                <w:lang w:val="ky-KG" w:eastAsia="en-US"/>
              </w:rPr>
              <w:t>-8,3</w:t>
            </w:r>
          </w:p>
        </w:tc>
        <w:tc>
          <w:tcPr>
            <w:tcW w:w="1253"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autoSpaceDE w:val="0"/>
              <w:autoSpaceDN w:val="0"/>
              <w:adjustRightInd w:val="0"/>
              <w:spacing w:after="200" w:line="276" w:lineRule="auto"/>
              <w:jc w:val="center"/>
              <w:rPr>
                <w:rFonts w:eastAsia="Cambria"/>
                <w:lang w:val="ky-KG" w:eastAsia="en-US"/>
              </w:rPr>
            </w:pPr>
            <w:r w:rsidRPr="00276586">
              <w:rPr>
                <w:rFonts w:eastAsia="Cambria"/>
                <w:lang w:val="ky-KG" w:eastAsia="en-US"/>
              </w:rPr>
              <w:t>66,9</w:t>
            </w:r>
          </w:p>
        </w:tc>
        <w:tc>
          <w:tcPr>
            <w:tcW w:w="1253"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autoSpaceDE w:val="0"/>
              <w:autoSpaceDN w:val="0"/>
              <w:adjustRightInd w:val="0"/>
              <w:spacing w:after="200" w:line="276" w:lineRule="auto"/>
              <w:jc w:val="center"/>
              <w:rPr>
                <w:rFonts w:eastAsia="Cambria"/>
                <w:lang w:val="ky-KG" w:eastAsia="en-US"/>
              </w:rPr>
            </w:pPr>
            <w:r w:rsidRPr="00276586">
              <w:rPr>
                <w:rFonts w:eastAsia="Cambria"/>
                <w:lang w:val="ky-KG" w:eastAsia="en-US"/>
              </w:rPr>
              <w:t>66,9</w:t>
            </w:r>
          </w:p>
        </w:tc>
      </w:tr>
      <w:tr w:rsidR="00555931" w:rsidRPr="00276586" w:rsidTr="00B1039A">
        <w:tc>
          <w:tcPr>
            <w:tcW w:w="2127" w:type="dxa"/>
            <w:tcBorders>
              <w:top w:val="single" w:sz="4" w:space="0" w:color="auto"/>
              <w:left w:val="single" w:sz="4" w:space="0" w:color="auto"/>
              <w:bottom w:val="single" w:sz="4" w:space="0" w:color="auto"/>
              <w:right w:val="single" w:sz="4" w:space="0" w:color="auto"/>
            </w:tcBorders>
            <w:hideMark/>
          </w:tcPr>
          <w:p w:rsidR="00555931" w:rsidRPr="00276586" w:rsidRDefault="00555931" w:rsidP="00B1039A">
            <w:pPr>
              <w:autoSpaceDE w:val="0"/>
              <w:autoSpaceDN w:val="0"/>
              <w:adjustRightInd w:val="0"/>
              <w:spacing w:after="200" w:line="276" w:lineRule="auto"/>
              <w:rPr>
                <w:rFonts w:eastAsia="Cambria"/>
                <w:lang w:val="ky-KG" w:eastAsia="en-US"/>
              </w:rPr>
            </w:pPr>
            <w:r w:rsidRPr="00276586">
              <w:rPr>
                <w:rFonts w:eastAsia="Cambria"/>
                <w:lang w:val="ky-KG" w:eastAsia="en-US"/>
              </w:rPr>
              <w:t>бюджеттик каражаттар</w:t>
            </w:r>
          </w:p>
        </w:tc>
        <w:tc>
          <w:tcPr>
            <w:tcW w:w="1253"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autoSpaceDE w:val="0"/>
              <w:autoSpaceDN w:val="0"/>
              <w:adjustRightInd w:val="0"/>
              <w:spacing w:after="200" w:line="276" w:lineRule="auto"/>
              <w:jc w:val="center"/>
              <w:rPr>
                <w:rFonts w:eastAsia="Cambria"/>
                <w:lang w:val="ky-KG" w:eastAsia="en-US"/>
              </w:rPr>
            </w:pPr>
            <w:r w:rsidRPr="00276586">
              <w:rPr>
                <w:rFonts w:eastAsia="Cambria"/>
                <w:lang w:val="ky-KG" w:eastAsia="en-US"/>
              </w:rPr>
              <w:t>67,6</w:t>
            </w:r>
          </w:p>
        </w:tc>
        <w:tc>
          <w:tcPr>
            <w:tcW w:w="1253"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autoSpaceDE w:val="0"/>
              <w:autoSpaceDN w:val="0"/>
              <w:adjustRightInd w:val="0"/>
              <w:spacing w:after="200" w:line="276" w:lineRule="auto"/>
              <w:jc w:val="center"/>
              <w:rPr>
                <w:rFonts w:eastAsia="Cambria"/>
                <w:lang w:val="ky-KG" w:eastAsia="en-US"/>
              </w:rPr>
            </w:pPr>
            <w:r w:rsidRPr="00276586">
              <w:rPr>
                <w:rFonts w:eastAsia="Cambria"/>
                <w:lang w:val="ky-KG" w:eastAsia="en-US"/>
              </w:rPr>
              <w:t>71,0</w:t>
            </w:r>
          </w:p>
        </w:tc>
        <w:tc>
          <w:tcPr>
            <w:tcW w:w="1253"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autoSpaceDE w:val="0"/>
              <w:autoSpaceDN w:val="0"/>
              <w:adjustRightInd w:val="0"/>
              <w:spacing w:after="200" w:line="276" w:lineRule="auto"/>
              <w:jc w:val="center"/>
              <w:rPr>
                <w:rFonts w:eastAsia="Cambria"/>
                <w:lang w:val="ky-KG" w:eastAsia="en-US"/>
              </w:rPr>
            </w:pPr>
            <w:r w:rsidRPr="00276586">
              <w:rPr>
                <w:rFonts w:eastAsia="Cambria"/>
                <w:lang w:val="ky-KG" w:eastAsia="en-US"/>
              </w:rPr>
              <w:t>62,7</w:t>
            </w:r>
          </w:p>
        </w:tc>
        <w:tc>
          <w:tcPr>
            <w:tcW w:w="1253"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autoSpaceDE w:val="0"/>
              <w:autoSpaceDN w:val="0"/>
              <w:adjustRightInd w:val="0"/>
              <w:spacing w:after="200" w:line="276" w:lineRule="auto"/>
              <w:jc w:val="center"/>
              <w:rPr>
                <w:rFonts w:eastAsia="Cambria"/>
                <w:lang w:val="ky-KG" w:eastAsia="en-US"/>
              </w:rPr>
            </w:pPr>
            <w:r w:rsidRPr="00276586">
              <w:rPr>
                <w:rFonts w:eastAsia="Cambria"/>
                <w:lang w:val="ky-KG" w:eastAsia="en-US"/>
              </w:rPr>
              <w:t>--8,3</w:t>
            </w:r>
          </w:p>
        </w:tc>
        <w:tc>
          <w:tcPr>
            <w:tcW w:w="1253"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autoSpaceDE w:val="0"/>
              <w:autoSpaceDN w:val="0"/>
              <w:adjustRightInd w:val="0"/>
              <w:spacing w:after="200" w:line="276" w:lineRule="auto"/>
              <w:jc w:val="center"/>
              <w:rPr>
                <w:rFonts w:eastAsia="Cambria"/>
                <w:lang w:val="ky-KG" w:eastAsia="en-US"/>
              </w:rPr>
            </w:pPr>
            <w:r w:rsidRPr="00276586">
              <w:rPr>
                <w:rFonts w:eastAsia="Cambria"/>
                <w:lang w:val="ky-KG" w:eastAsia="en-US"/>
              </w:rPr>
              <w:t>62,0</w:t>
            </w:r>
          </w:p>
        </w:tc>
        <w:tc>
          <w:tcPr>
            <w:tcW w:w="1253"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autoSpaceDE w:val="0"/>
              <w:autoSpaceDN w:val="0"/>
              <w:adjustRightInd w:val="0"/>
              <w:spacing w:after="200" w:line="276" w:lineRule="auto"/>
              <w:jc w:val="center"/>
              <w:rPr>
                <w:rFonts w:eastAsia="Cambria"/>
                <w:lang w:val="ky-KG" w:eastAsia="en-US"/>
              </w:rPr>
            </w:pPr>
            <w:r w:rsidRPr="00276586">
              <w:rPr>
                <w:rFonts w:eastAsia="Cambria"/>
                <w:lang w:val="ky-KG" w:eastAsia="en-US"/>
              </w:rPr>
              <w:t>62,0</w:t>
            </w:r>
          </w:p>
        </w:tc>
      </w:tr>
      <w:tr w:rsidR="00555931" w:rsidRPr="00276586" w:rsidTr="00B1039A">
        <w:tc>
          <w:tcPr>
            <w:tcW w:w="2127" w:type="dxa"/>
            <w:tcBorders>
              <w:top w:val="single" w:sz="4" w:space="0" w:color="auto"/>
              <w:left w:val="single" w:sz="4" w:space="0" w:color="auto"/>
              <w:bottom w:val="single" w:sz="4" w:space="0" w:color="auto"/>
              <w:right w:val="single" w:sz="4" w:space="0" w:color="auto"/>
            </w:tcBorders>
            <w:hideMark/>
          </w:tcPr>
          <w:p w:rsidR="00555931" w:rsidRPr="00276586" w:rsidRDefault="00555931" w:rsidP="00B1039A">
            <w:pPr>
              <w:autoSpaceDE w:val="0"/>
              <w:autoSpaceDN w:val="0"/>
              <w:adjustRightInd w:val="0"/>
              <w:spacing w:after="200" w:line="276" w:lineRule="auto"/>
              <w:rPr>
                <w:rFonts w:eastAsia="Cambria"/>
                <w:lang w:val="ky-KG" w:eastAsia="en-US"/>
              </w:rPr>
            </w:pPr>
            <w:r w:rsidRPr="00276586">
              <w:rPr>
                <w:rFonts w:eastAsia="Cambria"/>
                <w:lang w:val="ky-KG" w:eastAsia="en-US"/>
              </w:rPr>
              <w:t>атайын эсептеги каражаттар</w:t>
            </w:r>
          </w:p>
        </w:tc>
        <w:tc>
          <w:tcPr>
            <w:tcW w:w="1253"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autoSpaceDE w:val="0"/>
              <w:autoSpaceDN w:val="0"/>
              <w:adjustRightInd w:val="0"/>
              <w:spacing w:after="200" w:line="276" w:lineRule="auto"/>
              <w:jc w:val="center"/>
              <w:rPr>
                <w:rFonts w:eastAsia="Cambria"/>
                <w:lang w:val="ky-KG" w:eastAsia="en-US"/>
              </w:rPr>
            </w:pPr>
            <w:r w:rsidRPr="00276586">
              <w:rPr>
                <w:rFonts w:eastAsia="Cambria"/>
                <w:lang w:val="ky-KG" w:eastAsia="en-US"/>
              </w:rPr>
              <w:t>4,6</w:t>
            </w:r>
          </w:p>
        </w:tc>
        <w:tc>
          <w:tcPr>
            <w:tcW w:w="1253"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autoSpaceDE w:val="0"/>
              <w:autoSpaceDN w:val="0"/>
              <w:adjustRightInd w:val="0"/>
              <w:spacing w:after="200" w:line="276" w:lineRule="auto"/>
              <w:jc w:val="center"/>
              <w:rPr>
                <w:rFonts w:eastAsia="Cambria"/>
                <w:lang w:val="ky-KG" w:eastAsia="en-US"/>
              </w:rPr>
            </w:pPr>
            <w:r w:rsidRPr="00276586">
              <w:rPr>
                <w:rFonts w:eastAsia="Cambria"/>
                <w:lang w:val="ky-KG" w:eastAsia="en-US"/>
              </w:rPr>
              <w:t>4,9</w:t>
            </w:r>
          </w:p>
        </w:tc>
        <w:tc>
          <w:tcPr>
            <w:tcW w:w="1253"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autoSpaceDE w:val="0"/>
              <w:autoSpaceDN w:val="0"/>
              <w:adjustRightInd w:val="0"/>
              <w:spacing w:after="200" w:line="276" w:lineRule="auto"/>
              <w:jc w:val="center"/>
              <w:rPr>
                <w:rFonts w:eastAsia="Cambria"/>
                <w:lang w:val="ky-KG" w:eastAsia="en-US"/>
              </w:rPr>
            </w:pPr>
            <w:r w:rsidRPr="00276586">
              <w:rPr>
                <w:rFonts w:eastAsia="Cambria"/>
                <w:lang w:val="ky-KG" w:eastAsia="en-US"/>
              </w:rPr>
              <w:t>4,9</w:t>
            </w:r>
          </w:p>
        </w:tc>
        <w:tc>
          <w:tcPr>
            <w:tcW w:w="1253"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autoSpaceDE w:val="0"/>
              <w:autoSpaceDN w:val="0"/>
              <w:adjustRightInd w:val="0"/>
              <w:spacing w:after="200" w:line="276" w:lineRule="auto"/>
              <w:jc w:val="center"/>
              <w:rPr>
                <w:rFonts w:eastAsia="Cambria"/>
                <w:lang w:val="ky-KG" w:eastAsia="en-US"/>
              </w:rPr>
            </w:pPr>
            <w:r w:rsidRPr="00276586">
              <w:rPr>
                <w:rFonts w:eastAsia="Cambria"/>
                <w:lang w:val="ky-KG" w:eastAsia="en-US"/>
              </w:rPr>
              <w:t>0</w:t>
            </w:r>
          </w:p>
        </w:tc>
        <w:tc>
          <w:tcPr>
            <w:tcW w:w="1253"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autoSpaceDE w:val="0"/>
              <w:autoSpaceDN w:val="0"/>
              <w:adjustRightInd w:val="0"/>
              <w:spacing w:after="200" w:line="276" w:lineRule="auto"/>
              <w:jc w:val="center"/>
              <w:rPr>
                <w:rFonts w:eastAsia="Cambria"/>
                <w:lang w:val="ky-KG" w:eastAsia="en-US"/>
              </w:rPr>
            </w:pPr>
            <w:r w:rsidRPr="00276586">
              <w:rPr>
                <w:rFonts w:eastAsia="Cambria"/>
                <w:lang w:val="ky-KG" w:eastAsia="en-US"/>
              </w:rPr>
              <w:t>4,9</w:t>
            </w:r>
          </w:p>
        </w:tc>
        <w:tc>
          <w:tcPr>
            <w:tcW w:w="1253"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autoSpaceDE w:val="0"/>
              <w:autoSpaceDN w:val="0"/>
              <w:adjustRightInd w:val="0"/>
              <w:spacing w:after="200" w:line="276" w:lineRule="auto"/>
              <w:jc w:val="center"/>
              <w:rPr>
                <w:rFonts w:eastAsia="Cambria"/>
                <w:lang w:val="ky-KG" w:eastAsia="en-US"/>
              </w:rPr>
            </w:pPr>
            <w:r w:rsidRPr="00276586">
              <w:rPr>
                <w:rFonts w:eastAsia="Cambria"/>
                <w:lang w:val="ky-KG" w:eastAsia="en-US"/>
              </w:rPr>
              <w:t>4,9</w:t>
            </w:r>
          </w:p>
        </w:tc>
      </w:tr>
    </w:tbl>
    <w:p w:rsidR="00555931" w:rsidRPr="00276586" w:rsidRDefault="00555931" w:rsidP="00555931">
      <w:pPr>
        <w:spacing w:after="200" w:line="276" w:lineRule="auto"/>
        <w:jc w:val="right"/>
        <w:rPr>
          <w:rFonts w:eastAsia="Cambria"/>
          <w:lang w:val="ky-KG" w:eastAsia="en-US"/>
        </w:rPr>
      </w:pPr>
      <w:r w:rsidRPr="00276586">
        <w:rPr>
          <w:rFonts w:eastAsia="Cambria"/>
          <w:lang w:val="ky-KG" w:eastAsia="en-US"/>
        </w:rPr>
        <w:t xml:space="preserve">.   </w:t>
      </w:r>
    </w:p>
    <w:p w:rsidR="00555931" w:rsidRPr="00276586" w:rsidRDefault="00555931" w:rsidP="00555931">
      <w:pPr>
        <w:spacing w:after="200" w:line="276" w:lineRule="auto"/>
        <w:rPr>
          <w:rFonts w:eastAsia="Calibri"/>
          <w:b/>
          <w:lang w:val="ky-KG" w:eastAsia="en-US"/>
        </w:rPr>
      </w:pPr>
      <w:r w:rsidRPr="00276586">
        <w:rPr>
          <w:rFonts w:eastAsia="Calibri"/>
          <w:b/>
          <w:lang w:val="ky-KG" w:eastAsia="en-US"/>
        </w:rPr>
        <w:t>7054 – био ар түрдүүлүктү жана ландшафтты коргоо</w:t>
      </w:r>
    </w:p>
    <w:p w:rsidR="00555931" w:rsidRPr="00276586" w:rsidRDefault="00555931" w:rsidP="00555931">
      <w:pPr>
        <w:spacing w:line="276" w:lineRule="auto"/>
        <w:jc w:val="right"/>
        <w:rPr>
          <w:rFonts w:eastAsia="Cambria"/>
          <w:lang w:val="ky-KG" w:eastAsia="en-US"/>
        </w:rPr>
      </w:pPr>
      <w:r w:rsidRPr="00276586">
        <w:rPr>
          <w:rFonts w:eastAsia="Cambria"/>
          <w:lang w:val="ky-KG" w:eastAsia="en-US"/>
        </w:rPr>
        <w:t>млн сом</w:t>
      </w:r>
    </w:p>
    <w:tbl>
      <w:tblPr>
        <w:tblStyle w:val="2611"/>
        <w:tblW w:w="9645" w:type="dxa"/>
        <w:tblInd w:w="108" w:type="dxa"/>
        <w:tblLayout w:type="fixed"/>
        <w:tblLook w:val="04A0" w:firstRow="1" w:lastRow="0" w:firstColumn="1" w:lastColumn="0" w:noHBand="0" w:noVBand="1"/>
      </w:tblPr>
      <w:tblGrid>
        <w:gridCol w:w="2127"/>
        <w:gridCol w:w="1253"/>
        <w:gridCol w:w="1253"/>
        <w:gridCol w:w="1253"/>
        <w:gridCol w:w="1253"/>
        <w:gridCol w:w="1253"/>
        <w:gridCol w:w="1253"/>
      </w:tblGrid>
      <w:tr w:rsidR="00555931" w:rsidRPr="00276586" w:rsidTr="00B1039A">
        <w:tc>
          <w:tcPr>
            <w:tcW w:w="2127"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autoSpaceDE w:val="0"/>
              <w:autoSpaceDN w:val="0"/>
              <w:adjustRightInd w:val="0"/>
              <w:spacing w:after="200" w:line="276" w:lineRule="auto"/>
              <w:rPr>
                <w:rFonts w:eastAsia="Cambria"/>
                <w:b/>
                <w:lang w:val="ky-KG" w:eastAsia="en-US"/>
              </w:rPr>
            </w:pPr>
            <w:r w:rsidRPr="00276586">
              <w:rPr>
                <w:rFonts w:eastAsia="Cambria"/>
                <w:b/>
                <w:lang w:val="ky-KG" w:eastAsia="en-US"/>
              </w:rPr>
              <w:t>Аталышы</w:t>
            </w:r>
          </w:p>
        </w:tc>
        <w:tc>
          <w:tcPr>
            <w:tcW w:w="1253"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after="200" w:line="276" w:lineRule="auto"/>
              <w:jc w:val="center"/>
              <w:rPr>
                <w:rFonts w:eastAsia="Calibri"/>
                <w:b/>
                <w:bCs/>
                <w:lang w:val="ky-KG" w:eastAsia="en-US"/>
              </w:rPr>
            </w:pPr>
            <w:r w:rsidRPr="00276586">
              <w:rPr>
                <w:rFonts w:eastAsia="Calibri"/>
                <w:b/>
                <w:bCs/>
                <w:lang w:val="ky-KG" w:eastAsia="en-US"/>
              </w:rPr>
              <w:t>2019-жыл факт</w:t>
            </w:r>
          </w:p>
        </w:tc>
        <w:tc>
          <w:tcPr>
            <w:tcW w:w="1253"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after="200" w:line="276" w:lineRule="auto"/>
              <w:jc w:val="center"/>
              <w:rPr>
                <w:rFonts w:eastAsia="Calibri"/>
                <w:b/>
                <w:bCs/>
                <w:lang w:val="ky-KG" w:eastAsia="en-US"/>
              </w:rPr>
            </w:pPr>
            <w:r w:rsidRPr="00276586">
              <w:rPr>
                <w:rFonts w:eastAsia="Calibri"/>
                <w:b/>
                <w:bCs/>
                <w:lang w:val="ky-KG" w:eastAsia="en-US"/>
              </w:rPr>
              <w:t>2020-жыл бекит.</w:t>
            </w:r>
          </w:p>
        </w:tc>
        <w:tc>
          <w:tcPr>
            <w:tcW w:w="1253"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after="200" w:line="276" w:lineRule="auto"/>
              <w:jc w:val="center"/>
              <w:rPr>
                <w:rFonts w:eastAsia="Calibri"/>
                <w:b/>
                <w:bCs/>
                <w:lang w:val="ky-KG" w:eastAsia="en-US"/>
              </w:rPr>
            </w:pPr>
            <w:r w:rsidRPr="00276586">
              <w:rPr>
                <w:rFonts w:eastAsia="Calibri"/>
                <w:b/>
                <w:bCs/>
                <w:lang w:val="ky-KG" w:eastAsia="en-US"/>
              </w:rPr>
              <w:t>2021-жыл долбоор</w:t>
            </w:r>
          </w:p>
        </w:tc>
        <w:tc>
          <w:tcPr>
            <w:tcW w:w="1253"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after="200" w:line="276" w:lineRule="auto"/>
              <w:jc w:val="center"/>
              <w:rPr>
                <w:rFonts w:eastAsia="Cambria"/>
                <w:b/>
                <w:bCs/>
                <w:color w:val="000000"/>
                <w:lang w:val="ky-KG" w:eastAsia="ky-KG"/>
              </w:rPr>
            </w:pPr>
            <w:r w:rsidRPr="00276586">
              <w:rPr>
                <w:rFonts w:eastAsia="Cambria"/>
                <w:b/>
                <w:bCs/>
                <w:color w:val="000000"/>
                <w:lang w:val="ky-KG" w:eastAsia="ky-KG"/>
              </w:rPr>
              <w:t>четтөө</w:t>
            </w:r>
          </w:p>
        </w:tc>
        <w:tc>
          <w:tcPr>
            <w:tcW w:w="1253"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after="200" w:line="276" w:lineRule="auto"/>
              <w:jc w:val="center"/>
              <w:rPr>
                <w:rFonts w:eastAsia="Calibri"/>
                <w:b/>
                <w:bCs/>
                <w:lang w:val="ky-KG" w:eastAsia="en-US"/>
              </w:rPr>
            </w:pPr>
            <w:r w:rsidRPr="00276586">
              <w:rPr>
                <w:rFonts w:eastAsia="Calibri"/>
                <w:b/>
                <w:bCs/>
                <w:lang w:val="ky-KG" w:eastAsia="en-US"/>
              </w:rPr>
              <w:t>2022-жыл болжол</w:t>
            </w:r>
          </w:p>
        </w:tc>
        <w:tc>
          <w:tcPr>
            <w:tcW w:w="1253"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after="200" w:line="276" w:lineRule="auto"/>
              <w:jc w:val="center"/>
              <w:rPr>
                <w:rFonts w:eastAsia="Calibri"/>
                <w:b/>
                <w:bCs/>
                <w:lang w:val="ky-KG" w:eastAsia="en-US"/>
              </w:rPr>
            </w:pPr>
            <w:r w:rsidRPr="00276586">
              <w:rPr>
                <w:rFonts w:eastAsia="Calibri"/>
                <w:b/>
                <w:bCs/>
                <w:lang w:val="ky-KG" w:eastAsia="en-US"/>
              </w:rPr>
              <w:t>2023-жыл болжол</w:t>
            </w:r>
          </w:p>
        </w:tc>
      </w:tr>
      <w:tr w:rsidR="00555931" w:rsidRPr="00276586" w:rsidTr="00B1039A">
        <w:tc>
          <w:tcPr>
            <w:tcW w:w="2127" w:type="dxa"/>
            <w:tcBorders>
              <w:top w:val="single" w:sz="4" w:space="0" w:color="auto"/>
              <w:left w:val="single" w:sz="4" w:space="0" w:color="auto"/>
              <w:bottom w:val="single" w:sz="4" w:space="0" w:color="auto"/>
              <w:right w:val="single" w:sz="4" w:space="0" w:color="auto"/>
            </w:tcBorders>
            <w:hideMark/>
          </w:tcPr>
          <w:p w:rsidR="00555931" w:rsidRPr="00276586" w:rsidRDefault="00555931" w:rsidP="00B1039A">
            <w:pPr>
              <w:autoSpaceDE w:val="0"/>
              <w:autoSpaceDN w:val="0"/>
              <w:adjustRightInd w:val="0"/>
              <w:spacing w:after="200" w:line="276" w:lineRule="auto"/>
              <w:rPr>
                <w:rFonts w:eastAsia="Cambria"/>
                <w:lang w:val="ky-KG" w:eastAsia="en-US"/>
              </w:rPr>
            </w:pPr>
            <w:r w:rsidRPr="00276586">
              <w:rPr>
                <w:rFonts w:eastAsia="Cambria"/>
                <w:lang w:val="ky-KG" w:eastAsia="en-US"/>
              </w:rPr>
              <w:t>Бардыгы</w:t>
            </w:r>
          </w:p>
        </w:tc>
        <w:tc>
          <w:tcPr>
            <w:tcW w:w="1253"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autoSpaceDE w:val="0"/>
              <w:autoSpaceDN w:val="0"/>
              <w:adjustRightInd w:val="0"/>
              <w:spacing w:after="200" w:line="276" w:lineRule="auto"/>
              <w:jc w:val="center"/>
              <w:rPr>
                <w:rFonts w:eastAsia="Cambria"/>
                <w:lang w:val="ky-KG" w:eastAsia="en-US"/>
              </w:rPr>
            </w:pPr>
            <w:r w:rsidRPr="00276586">
              <w:rPr>
                <w:rFonts w:eastAsia="Cambria"/>
                <w:lang w:val="ky-KG" w:eastAsia="en-US"/>
              </w:rPr>
              <w:t>275,0</w:t>
            </w:r>
          </w:p>
        </w:tc>
        <w:tc>
          <w:tcPr>
            <w:tcW w:w="1253"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autoSpaceDE w:val="0"/>
              <w:autoSpaceDN w:val="0"/>
              <w:adjustRightInd w:val="0"/>
              <w:spacing w:after="200" w:line="276" w:lineRule="auto"/>
              <w:jc w:val="center"/>
              <w:rPr>
                <w:rFonts w:eastAsia="Cambria"/>
                <w:lang w:val="ky-KG" w:eastAsia="en-US"/>
              </w:rPr>
            </w:pPr>
            <w:r w:rsidRPr="00276586">
              <w:rPr>
                <w:rFonts w:eastAsia="Cambria"/>
                <w:lang w:val="ky-KG" w:eastAsia="en-US"/>
              </w:rPr>
              <w:t>343,2</w:t>
            </w:r>
          </w:p>
        </w:tc>
        <w:tc>
          <w:tcPr>
            <w:tcW w:w="1253"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autoSpaceDE w:val="0"/>
              <w:autoSpaceDN w:val="0"/>
              <w:adjustRightInd w:val="0"/>
              <w:jc w:val="center"/>
            </w:pPr>
            <w:r w:rsidRPr="00276586">
              <w:t>196,5</w:t>
            </w:r>
          </w:p>
        </w:tc>
        <w:tc>
          <w:tcPr>
            <w:tcW w:w="1253"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autoSpaceDE w:val="0"/>
              <w:autoSpaceDN w:val="0"/>
              <w:adjustRightInd w:val="0"/>
            </w:pPr>
            <w:r w:rsidRPr="00276586">
              <w:t xml:space="preserve">     -146,7</w:t>
            </w:r>
          </w:p>
        </w:tc>
        <w:tc>
          <w:tcPr>
            <w:tcW w:w="1253"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autoSpaceDE w:val="0"/>
              <w:autoSpaceDN w:val="0"/>
              <w:adjustRightInd w:val="0"/>
              <w:spacing w:after="200" w:line="276" w:lineRule="auto"/>
              <w:jc w:val="center"/>
              <w:rPr>
                <w:rFonts w:eastAsia="Cambria"/>
                <w:lang w:val="ky-KG" w:eastAsia="en-US"/>
              </w:rPr>
            </w:pPr>
            <w:r w:rsidRPr="00276586">
              <w:rPr>
                <w:rFonts w:eastAsia="Cambria"/>
                <w:lang w:val="ky-KG" w:eastAsia="en-US"/>
              </w:rPr>
              <w:t>207,4</w:t>
            </w:r>
          </w:p>
        </w:tc>
        <w:tc>
          <w:tcPr>
            <w:tcW w:w="1253"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autoSpaceDE w:val="0"/>
              <w:autoSpaceDN w:val="0"/>
              <w:adjustRightInd w:val="0"/>
              <w:spacing w:after="200" w:line="276" w:lineRule="auto"/>
              <w:jc w:val="center"/>
              <w:rPr>
                <w:rFonts w:eastAsia="Cambria"/>
                <w:lang w:val="ky-KG" w:eastAsia="en-US"/>
              </w:rPr>
            </w:pPr>
            <w:r w:rsidRPr="00276586">
              <w:rPr>
                <w:rFonts w:eastAsia="Cambria"/>
                <w:lang w:val="ky-KG" w:eastAsia="en-US"/>
              </w:rPr>
              <w:t>206,6</w:t>
            </w:r>
          </w:p>
        </w:tc>
      </w:tr>
      <w:tr w:rsidR="00555931" w:rsidRPr="00276586" w:rsidTr="00B1039A">
        <w:tc>
          <w:tcPr>
            <w:tcW w:w="2127" w:type="dxa"/>
            <w:tcBorders>
              <w:top w:val="single" w:sz="4" w:space="0" w:color="auto"/>
              <w:left w:val="single" w:sz="4" w:space="0" w:color="auto"/>
              <w:bottom w:val="single" w:sz="4" w:space="0" w:color="auto"/>
              <w:right w:val="single" w:sz="4" w:space="0" w:color="auto"/>
            </w:tcBorders>
            <w:hideMark/>
          </w:tcPr>
          <w:p w:rsidR="00555931" w:rsidRPr="00276586" w:rsidRDefault="00555931" w:rsidP="00B1039A">
            <w:pPr>
              <w:autoSpaceDE w:val="0"/>
              <w:autoSpaceDN w:val="0"/>
              <w:adjustRightInd w:val="0"/>
              <w:spacing w:after="200" w:line="276" w:lineRule="auto"/>
              <w:rPr>
                <w:rFonts w:eastAsia="Cambria"/>
                <w:lang w:val="ky-KG" w:eastAsia="en-US"/>
              </w:rPr>
            </w:pPr>
            <w:r w:rsidRPr="00276586">
              <w:rPr>
                <w:rFonts w:eastAsia="Cambria"/>
                <w:lang w:val="ky-KG" w:eastAsia="en-US"/>
              </w:rPr>
              <w:t>бюджеттик каражаттар</w:t>
            </w:r>
          </w:p>
        </w:tc>
        <w:tc>
          <w:tcPr>
            <w:tcW w:w="1253"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autoSpaceDE w:val="0"/>
              <w:autoSpaceDN w:val="0"/>
              <w:adjustRightInd w:val="0"/>
              <w:spacing w:after="200" w:line="276" w:lineRule="auto"/>
              <w:jc w:val="center"/>
              <w:rPr>
                <w:rFonts w:eastAsia="Cambria"/>
                <w:lang w:val="ky-KG" w:eastAsia="en-US"/>
              </w:rPr>
            </w:pPr>
            <w:r w:rsidRPr="00276586">
              <w:rPr>
                <w:rFonts w:eastAsia="Cambria"/>
                <w:lang w:val="ky-KG" w:eastAsia="en-US"/>
              </w:rPr>
              <w:t>257,6</w:t>
            </w:r>
          </w:p>
        </w:tc>
        <w:tc>
          <w:tcPr>
            <w:tcW w:w="1253"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autoSpaceDE w:val="0"/>
              <w:autoSpaceDN w:val="0"/>
              <w:adjustRightInd w:val="0"/>
              <w:spacing w:after="200" w:line="276" w:lineRule="auto"/>
              <w:jc w:val="center"/>
              <w:rPr>
                <w:rFonts w:eastAsia="Cambria"/>
                <w:lang w:val="ky-KG" w:eastAsia="en-US"/>
              </w:rPr>
            </w:pPr>
            <w:r w:rsidRPr="00276586">
              <w:rPr>
                <w:rFonts w:eastAsia="Cambria"/>
                <w:lang w:val="ky-KG" w:eastAsia="en-US"/>
              </w:rPr>
              <w:t>328,9</w:t>
            </w:r>
          </w:p>
        </w:tc>
        <w:tc>
          <w:tcPr>
            <w:tcW w:w="1253"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autoSpaceDE w:val="0"/>
              <w:autoSpaceDN w:val="0"/>
              <w:adjustRightInd w:val="0"/>
              <w:jc w:val="center"/>
            </w:pPr>
            <w:r w:rsidRPr="00276586">
              <w:t>182,2</w:t>
            </w:r>
          </w:p>
        </w:tc>
        <w:tc>
          <w:tcPr>
            <w:tcW w:w="1253"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autoSpaceDE w:val="0"/>
              <w:autoSpaceDN w:val="0"/>
              <w:adjustRightInd w:val="0"/>
              <w:jc w:val="center"/>
            </w:pPr>
            <w:r w:rsidRPr="00276586">
              <w:t>-146,7</w:t>
            </w:r>
          </w:p>
        </w:tc>
        <w:tc>
          <w:tcPr>
            <w:tcW w:w="1253"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autoSpaceDE w:val="0"/>
              <w:autoSpaceDN w:val="0"/>
              <w:adjustRightInd w:val="0"/>
              <w:spacing w:after="200" w:line="276" w:lineRule="auto"/>
              <w:jc w:val="center"/>
              <w:rPr>
                <w:rFonts w:eastAsia="Cambria"/>
                <w:lang w:val="ky-KG" w:eastAsia="en-US"/>
              </w:rPr>
            </w:pPr>
            <w:r w:rsidRPr="00276586">
              <w:rPr>
                <w:rFonts w:eastAsia="Cambria"/>
                <w:lang w:val="ky-KG" w:eastAsia="en-US"/>
              </w:rPr>
              <w:t>191,4</w:t>
            </w:r>
          </w:p>
        </w:tc>
        <w:tc>
          <w:tcPr>
            <w:tcW w:w="1253"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autoSpaceDE w:val="0"/>
              <w:autoSpaceDN w:val="0"/>
              <w:adjustRightInd w:val="0"/>
              <w:spacing w:after="200" w:line="276" w:lineRule="auto"/>
              <w:jc w:val="center"/>
              <w:rPr>
                <w:rFonts w:eastAsia="Cambria"/>
                <w:lang w:val="ky-KG" w:eastAsia="en-US"/>
              </w:rPr>
            </w:pPr>
            <w:r w:rsidRPr="00276586">
              <w:rPr>
                <w:rFonts w:eastAsia="Cambria"/>
                <w:lang w:val="ky-KG" w:eastAsia="en-US"/>
              </w:rPr>
              <w:t>190,9</w:t>
            </w:r>
          </w:p>
        </w:tc>
      </w:tr>
      <w:tr w:rsidR="00555931" w:rsidRPr="00276586" w:rsidTr="00B1039A">
        <w:tc>
          <w:tcPr>
            <w:tcW w:w="2127" w:type="dxa"/>
            <w:tcBorders>
              <w:top w:val="single" w:sz="4" w:space="0" w:color="auto"/>
              <w:left w:val="single" w:sz="4" w:space="0" w:color="auto"/>
              <w:bottom w:val="single" w:sz="4" w:space="0" w:color="auto"/>
              <w:right w:val="single" w:sz="4" w:space="0" w:color="auto"/>
            </w:tcBorders>
            <w:hideMark/>
          </w:tcPr>
          <w:p w:rsidR="00555931" w:rsidRPr="00276586" w:rsidRDefault="00555931" w:rsidP="00B1039A">
            <w:pPr>
              <w:autoSpaceDE w:val="0"/>
              <w:autoSpaceDN w:val="0"/>
              <w:adjustRightInd w:val="0"/>
              <w:spacing w:after="200" w:line="276" w:lineRule="auto"/>
              <w:rPr>
                <w:rFonts w:eastAsia="Cambria"/>
                <w:b/>
                <w:lang w:val="ky-KG" w:eastAsia="en-US"/>
              </w:rPr>
            </w:pPr>
            <w:r w:rsidRPr="00276586">
              <w:rPr>
                <w:rFonts w:eastAsia="Cambria"/>
                <w:lang w:val="ky-KG" w:eastAsia="en-US"/>
              </w:rPr>
              <w:t>атайын эсептеги каражаттар</w:t>
            </w:r>
          </w:p>
        </w:tc>
        <w:tc>
          <w:tcPr>
            <w:tcW w:w="1253"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autoSpaceDE w:val="0"/>
              <w:autoSpaceDN w:val="0"/>
              <w:adjustRightInd w:val="0"/>
              <w:spacing w:after="200" w:line="276" w:lineRule="auto"/>
              <w:jc w:val="center"/>
              <w:rPr>
                <w:rFonts w:eastAsia="Cambria"/>
                <w:lang w:val="ky-KG" w:eastAsia="en-US"/>
              </w:rPr>
            </w:pPr>
            <w:r w:rsidRPr="00276586">
              <w:rPr>
                <w:rFonts w:eastAsia="Cambria"/>
                <w:lang w:val="ky-KG" w:eastAsia="en-US"/>
              </w:rPr>
              <w:t>17,4</w:t>
            </w:r>
          </w:p>
        </w:tc>
        <w:tc>
          <w:tcPr>
            <w:tcW w:w="1253"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autoSpaceDE w:val="0"/>
              <w:autoSpaceDN w:val="0"/>
              <w:adjustRightInd w:val="0"/>
              <w:spacing w:after="200" w:line="276" w:lineRule="auto"/>
              <w:jc w:val="center"/>
              <w:rPr>
                <w:rFonts w:eastAsia="Cambria"/>
                <w:lang w:val="ky-KG" w:eastAsia="en-US"/>
              </w:rPr>
            </w:pPr>
            <w:r w:rsidRPr="00276586">
              <w:rPr>
                <w:rFonts w:eastAsia="Cambria"/>
                <w:lang w:val="ky-KG" w:eastAsia="en-US"/>
              </w:rPr>
              <w:t>14,3</w:t>
            </w:r>
          </w:p>
        </w:tc>
        <w:tc>
          <w:tcPr>
            <w:tcW w:w="1253"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autoSpaceDE w:val="0"/>
              <w:autoSpaceDN w:val="0"/>
              <w:adjustRightInd w:val="0"/>
              <w:spacing w:after="200" w:line="276" w:lineRule="auto"/>
              <w:jc w:val="center"/>
              <w:rPr>
                <w:rFonts w:eastAsia="Cambria"/>
                <w:lang w:val="ky-KG" w:eastAsia="en-US"/>
              </w:rPr>
            </w:pPr>
            <w:r w:rsidRPr="00276586">
              <w:rPr>
                <w:rFonts w:eastAsia="Cambria"/>
                <w:lang w:val="ky-KG" w:eastAsia="en-US"/>
              </w:rPr>
              <w:t>14,3</w:t>
            </w:r>
          </w:p>
        </w:tc>
        <w:tc>
          <w:tcPr>
            <w:tcW w:w="1253"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autoSpaceDE w:val="0"/>
              <w:autoSpaceDN w:val="0"/>
              <w:adjustRightInd w:val="0"/>
              <w:spacing w:after="200" w:line="276" w:lineRule="auto"/>
              <w:jc w:val="center"/>
              <w:rPr>
                <w:rFonts w:eastAsia="Cambria"/>
                <w:lang w:val="ky-KG" w:eastAsia="en-US"/>
              </w:rPr>
            </w:pPr>
            <w:r w:rsidRPr="00276586">
              <w:rPr>
                <w:rFonts w:eastAsia="Cambria"/>
                <w:lang w:val="ky-KG" w:eastAsia="en-US"/>
              </w:rPr>
              <w:t>0</w:t>
            </w:r>
          </w:p>
        </w:tc>
        <w:tc>
          <w:tcPr>
            <w:tcW w:w="1253"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autoSpaceDE w:val="0"/>
              <w:autoSpaceDN w:val="0"/>
              <w:adjustRightInd w:val="0"/>
              <w:spacing w:after="200" w:line="276" w:lineRule="auto"/>
              <w:jc w:val="center"/>
              <w:rPr>
                <w:rFonts w:eastAsia="Cambria"/>
                <w:lang w:val="ky-KG" w:eastAsia="en-US"/>
              </w:rPr>
            </w:pPr>
            <w:r w:rsidRPr="00276586">
              <w:rPr>
                <w:rFonts w:eastAsia="Cambria"/>
                <w:lang w:val="ky-KG" w:eastAsia="en-US"/>
              </w:rPr>
              <w:t>16,0</w:t>
            </w:r>
          </w:p>
        </w:tc>
        <w:tc>
          <w:tcPr>
            <w:tcW w:w="1253"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autoSpaceDE w:val="0"/>
              <w:autoSpaceDN w:val="0"/>
              <w:adjustRightInd w:val="0"/>
              <w:spacing w:after="200" w:line="276" w:lineRule="auto"/>
              <w:jc w:val="center"/>
              <w:rPr>
                <w:rFonts w:eastAsia="Cambria"/>
                <w:lang w:val="ky-KG" w:eastAsia="en-US"/>
              </w:rPr>
            </w:pPr>
            <w:r w:rsidRPr="00276586">
              <w:rPr>
                <w:rFonts w:eastAsia="Cambria"/>
                <w:lang w:val="ky-KG" w:eastAsia="en-US"/>
              </w:rPr>
              <w:t>15,7</w:t>
            </w:r>
          </w:p>
        </w:tc>
      </w:tr>
    </w:tbl>
    <w:p w:rsidR="00555931" w:rsidRPr="00276586" w:rsidRDefault="00555931" w:rsidP="00555931">
      <w:pPr>
        <w:spacing w:after="200" w:line="276" w:lineRule="auto"/>
        <w:ind w:firstLine="709"/>
        <w:jc w:val="both"/>
        <w:rPr>
          <w:rFonts w:eastAsia="Cambria"/>
          <w:lang w:val="ky-KG" w:eastAsia="en-US"/>
        </w:rPr>
      </w:pPr>
    </w:p>
    <w:p w:rsidR="00555931" w:rsidRPr="00276586" w:rsidRDefault="00555931" w:rsidP="00555931">
      <w:pPr>
        <w:shd w:val="clear" w:color="auto" w:fill="FFFFFF"/>
        <w:spacing w:line="276" w:lineRule="auto"/>
        <w:ind w:firstLine="539"/>
        <w:jc w:val="both"/>
        <w:rPr>
          <w:rFonts w:eastAsia="Calibri"/>
          <w:lang w:val="ky-KG" w:eastAsia="en-US"/>
        </w:rPr>
      </w:pPr>
      <w:r w:rsidRPr="00276586">
        <w:rPr>
          <w:rFonts w:eastAsia="Calibri"/>
          <w:lang w:val="ky-KG" w:eastAsia="en-US"/>
        </w:rPr>
        <w:t xml:space="preserve">Каражаттар курчап турган чөйрөнү коргоого, экосистемаларды жана ландшафттык ар түрдүүлүктү, табигый ресурстарды жана комплекстерди сактоого, өзгөчө корголуучу табигый аймактардын тармактарын өнүктүрүүгө багытталат. </w:t>
      </w:r>
    </w:p>
    <w:p w:rsidR="00555931" w:rsidRPr="00276586" w:rsidRDefault="00555931" w:rsidP="00555931">
      <w:pPr>
        <w:shd w:val="clear" w:color="auto" w:fill="FFFFFF"/>
        <w:spacing w:line="276" w:lineRule="auto"/>
        <w:ind w:firstLine="539"/>
        <w:jc w:val="both"/>
        <w:rPr>
          <w:rFonts w:eastAsia="Cambria"/>
          <w:lang w:val="ky-KG" w:eastAsia="en-US"/>
        </w:rPr>
      </w:pPr>
      <w:r w:rsidRPr="00276586">
        <w:rPr>
          <w:rFonts w:eastAsia="Cambria"/>
          <w:lang w:val="ky-KG" w:eastAsia="en-US"/>
        </w:rPr>
        <w:t xml:space="preserve">Экосистемаларды, маанилүү жаратылыш комплекстерин, флора жана фауна түрлөрүн, ландшафттарды табигый туруктуу өндүрүш абалында сактоо жана калыбына келтирүү боюнча иш-чараларды өткөрүү пландалууда. </w:t>
      </w:r>
    </w:p>
    <w:p w:rsidR="00555931" w:rsidRPr="00276586" w:rsidRDefault="00555931" w:rsidP="00555931">
      <w:pPr>
        <w:ind w:firstLine="709"/>
        <w:jc w:val="both"/>
        <w:rPr>
          <w:rFonts w:eastAsia="Cambria"/>
          <w:lang w:val="ky-KG" w:eastAsia="en-US"/>
        </w:rPr>
      </w:pPr>
    </w:p>
    <w:p w:rsidR="00555931" w:rsidRPr="00276586" w:rsidRDefault="00555931" w:rsidP="00555931">
      <w:pPr>
        <w:widowControl w:val="0"/>
        <w:jc w:val="center"/>
        <w:rPr>
          <w:b/>
          <w:lang w:val="ky-KG"/>
        </w:rPr>
      </w:pPr>
      <w:r w:rsidRPr="00276586">
        <w:rPr>
          <w:b/>
          <w:bCs/>
          <w:lang w:val="ky-KG"/>
        </w:rPr>
        <w:t xml:space="preserve">706-бөлүм </w:t>
      </w:r>
      <w:r w:rsidRPr="00276586">
        <w:rPr>
          <w:bCs/>
          <w:lang w:val="ky-KG"/>
        </w:rPr>
        <w:t xml:space="preserve"> “</w:t>
      </w:r>
      <w:r w:rsidRPr="00276586">
        <w:rPr>
          <w:b/>
          <w:lang w:val="ky-KG"/>
        </w:rPr>
        <w:t>Турак жай жана коммуналдык кызмат көрсөтүүлөр”</w:t>
      </w:r>
    </w:p>
    <w:p w:rsidR="00555931" w:rsidRPr="00276586" w:rsidRDefault="00555931" w:rsidP="00555931">
      <w:pPr>
        <w:widowControl w:val="0"/>
        <w:spacing w:before="120"/>
        <w:ind w:firstLine="709"/>
        <w:jc w:val="both"/>
        <w:rPr>
          <w:rFonts w:eastAsia="SimSun"/>
          <w:lang w:val="ky-KG"/>
        </w:rPr>
      </w:pPr>
      <w:r w:rsidRPr="00276586">
        <w:rPr>
          <w:rFonts w:eastAsia="SimSun"/>
          <w:lang w:val="ky-KG"/>
        </w:rPr>
        <w:t xml:space="preserve">Бул бөлүм Кыргыз Республикасынын Өнөр жай, энергетика жана жер казынасын пайдалануу мамлекеттик комитетинин алдындагы “Кыргыз жылуулук энергия” мамлекеттик ишканасынын чыгашаларын камтыйт. </w:t>
      </w:r>
    </w:p>
    <w:p w:rsidR="00555931" w:rsidRPr="00276586" w:rsidRDefault="00555931" w:rsidP="00555931">
      <w:pPr>
        <w:ind w:firstLine="709"/>
        <w:jc w:val="both"/>
        <w:rPr>
          <w:lang w:val="ky-KG" w:eastAsia="ky-KG"/>
        </w:rPr>
      </w:pPr>
      <w:r w:rsidRPr="00276586">
        <w:rPr>
          <w:rFonts w:eastAsia="SimSun"/>
          <w:lang w:val="ky-KG"/>
        </w:rPr>
        <w:t xml:space="preserve">“Кыргыз жылуулук энергия” мамлекеттик ишканасы региондордун калкын жылуулук энергиясы менен камсыздоочу жылуулук менен жабдуу ишканаларын (филиалдар ), анын ичинде радиоактивдүү калдыктарды топтогон, зыянсыздандырган, көмгөн жана  радиоактивдүү заттар менен булганган атайын кийимдерди топтоо менен иштеген Республикалык адистештирилген </w:t>
      </w:r>
      <w:r w:rsidRPr="00276586">
        <w:rPr>
          <w:lang w:val="ky-KG" w:eastAsia="ky-KG"/>
        </w:rPr>
        <w:t xml:space="preserve">комбинатты (филиал катары) камтыйт. </w:t>
      </w:r>
    </w:p>
    <w:p w:rsidR="00555931" w:rsidRPr="00276586" w:rsidRDefault="00555931" w:rsidP="00555931">
      <w:pPr>
        <w:widowControl w:val="0"/>
        <w:shd w:val="clear" w:color="auto" w:fill="FFFFFF"/>
        <w:ind w:firstLine="708"/>
        <w:jc w:val="both"/>
        <w:rPr>
          <w:rFonts w:eastAsia="SimSun"/>
          <w:lang w:val="ky-KG"/>
        </w:rPr>
      </w:pPr>
      <w:r w:rsidRPr="00276586">
        <w:rPr>
          <w:rFonts w:eastAsia="SimSun"/>
          <w:b/>
          <w:lang w:val="ky-KG"/>
        </w:rPr>
        <w:lastRenderedPageBreak/>
        <w:t>“Турак-жай жана коммуналдык кызмат көрсөтүүлөр”</w:t>
      </w:r>
      <w:r w:rsidRPr="00276586">
        <w:rPr>
          <w:rFonts w:eastAsia="SimSun"/>
          <w:lang w:val="ky-KG"/>
        </w:rPr>
        <w:t xml:space="preserve"> бөлүмү боюнча 2021-жылга чыгашалар </w:t>
      </w:r>
      <w:r w:rsidRPr="00276586">
        <w:rPr>
          <w:b/>
          <w:lang w:val="ky-KG"/>
        </w:rPr>
        <w:t xml:space="preserve">1 208,1 </w:t>
      </w:r>
      <w:r w:rsidRPr="00276586">
        <w:rPr>
          <w:rFonts w:eastAsia="SimSun"/>
          <w:b/>
          <w:lang w:val="ky-KG"/>
        </w:rPr>
        <w:t>млн</w:t>
      </w:r>
      <w:r w:rsidR="00356B25">
        <w:rPr>
          <w:rFonts w:eastAsia="SimSun"/>
          <w:b/>
          <w:lang w:val="ky-KG"/>
        </w:rPr>
        <w:t xml:space="preserve">. </w:t>
      </w:r>
      <w:r w:rsidRPr="00276586">
        <w:rPr>
          <w:rFonts w:eastAsia="SimSun"/>
          <w:b/>
          <w:lang w:val="ky-KG"/>
        </w:rPr>
        <w:t>сом</w:t>
      </w:r>
      <w:r w:rsidRPr="00276586">
        <w:rPr>
          <w:rFonts w:eastAsia="SimSun"/>
          <w:lang w:val="ky-KG"/>
        </w:rPr>
        <w:t xml:space="preserve"> суммада каралган, бул 2020-жылдын бекитилген бюджетинин  41,8 млн сомго азаюу менен, анын ичинде </w:t>
      </w:r>
      <w:r w:rsidRPr="00276586">
        <w:rPr>
          <w:rFonts w:eastAsia="SimSun"/>
          <w:b/>
          <w:lang w:val="ky-KG"/>
        </w:rPr>
        <w:t>бюджеттик каражаттар</w:t>
      </w:r>
      <w:r w:rsidRPr="00276586">
        <w:rPr>
          <w:rFonts w:eastAsia="SimSun"/>
          <w:lang w:val="ky-KG"/>
        </w:rPr>
        <w:t xml:space="preserve"> - 1 208,1  млн сом. Бөлүм боюнча чыгашалар республикалык бюджеттин жалпы чыгашаларынын 0,7%ын түзөт (финансылык активдерди эске алуу менен) жана 2021-жылга ИДП деңгээлине карата 0,2%.</w:t>
      </w:r>
    </w:p>
    <w:p w:rsidR="00555931" w:rsidRPr="00276586" w:rsidRDefault="00555931" w:rsidP="00555931">
      <w:pPr>
        <w:widowControl w:val="0"/>
        <w:spacing w:before="120"/>
        <w:ind w:firstLine="709"/>
        <w:jc w:val="right"/>
        <w:rPr>
          <w:bCs/>
          <w:lang w:val="ky-KG"/>
        </w:rPr>
      </w:pPr>
    </w:p>
    <w:p w:rsidR="00555931" w:rsidRPr="00276586" w:rsidRDefault="00555931" w:rsidP="00555931">
      <w:pPr>
        <w:widowControl w:val="0"/>
        <w:spacing w:before="120"/>
        <w:ind w:firstLine="709"/>
        <w:jc w:val="right"/>
        <w:rPr>
          <w:bCs/>
          <w:lang w:val="ky-KG"/>
        </w:rPr>
      </w:pPr>
      <w:r w:rsidRPr="00276586">
        <w:rPr>
          <w:bCs/>
          <w:lang w:val="ky-KG"/>
        </w:rPr>
        <w:t>млн сом</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1181"/>
        <w:gridCol w:w="1181"/>
        <w:gridCol w:w="1181"/>
        <w:gridCol w:w="1181"/>
        <w:gridCol w:w="1181"/>
        <w:gridCol w:w="1182"/>
      </w:tblGrid>
      <w:tr w:rsidR="00555931" w:rsidRPr="00276586" w:rsidTr="00B1039A">
        <w:trPr>
          <w:trHeight w:val="713"/>
        </w:trPr>
        <w:tc>
          <w:tcPr>
            <w:tcW w:w="2552"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widowControl w:val="0"/>
              <w:spacing w:line="276" w:lineRule="auto"/>
              <w:rPr>
                <w:rFonts w:eastAsia="Calibri"/>
                <w:b/>
                <w:bCs/>
                <w:lang w:val="ky-KG"/>
              </w:rPr>
            </w:pPr>
            <w:r w:rsidRPr="00276586">
              <w:rPr>
                <w:rFonts w:eastAsia="Calibri"/>
                <w:b/>
                <w:bCs/>
                <w:lang w:val="ky-KG"/>
              </w:rPr>
              <w:t>Аталышы</w:t>
            </w:r>
          </w:p>
        </w:tc>
        <w:tc>
          <w:tcPr>
            <w:tcW w:w="1181"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rFonts w:eastAsia="Calibri"/>
                <w:b/>
                <w:bCs/>
                <w:lang w:val="ky-KG"/>
              </w:rPr>
            </w:pPr>
            <w:r w:rsidRPr="00276586">
              <w:rPr>
                <w:rFonts w:eastAsia="Calibri"/>
                <w:b/>
                <w:bCs/>
                <w:lang w:val="ky-KG"/>
              </w:rPr>
              <w:t>2019-жыл факт</w:t>
            </w:r>
          </w:p>
        </w:tc>
        <w:tc>
          <w:tcPr>
            <w:tcW w:w="1181"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rFonts w:eastAsia="Calibri"/>
                <w:b/>
                <w:bCs/>
                <w:lang w:val="ky-KG"/>
              </w:rPr>
            </w:pPr>
            <w:r w:rsidRPr="00276586">
              <w:rPr>
                <w:rFonts w:eastAsia="Calibri"/>
                <w:b/>
                <w:bCs/>
                <w:lang w:val="ky-KG"/>
              </w:rPr>
              <w:t>2020-жыл бекит.</w:t>
            </w:r>
          </w:p>
        </w:tc>
        <w:tc>
          <w:tcPr>
            <w:tcW w:w="1181"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rFonts w:eastAsia="Calibri"/>
                <w:b/>
                <w:bCs/>
                <w:lang w:val="ky-KG"/>
              </w:rPr>
            </w:pPr>
            <w:r w:rsidRPr="00276586">
              <w:rPr>
                <w:rFonts w:eastAsia="Calibri"/>
                <w:b/>
                <w:bCs/>
                <w:lang w:val="ky-KG"/>
              </w:rPr>
              <w:t>2021-жыл долбоор</w:t>
            </w:r>
          </w:p>
        </w:tc>
        <w:tc>
          <w:tcPr>
            <w:tcW w:w="1181"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b/>
                <w:bCs/>
                <w:lang w:val="ky-KG" w:eastAsia="ky-KG"/>
              </w:rPr>
            </w:pPr>
            <w:r w:rsidRPr="00276586">
              <w:rPr>
                <w:b/>
                <w:bCs/>
                <w:lang w:val="ky-KG" w:eastAsia="ky-KG"/>
              </w:rPr>
              <w:t>четтөө</w:t>
            </w:r>
          </w:p>
        </w:tc>
        <w:tc>
          <w:tcPr>
            <w:tcW w:w="1181"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rFonts w:eastAsia="Calibri"/>
                <w:b/>
                <w:bCs/>
                <w:lang w:val="ky-KG"/>
              </w:rPr>
            </w:pPr>
            <w:r w:rsidRPr="00276586">
              <w:rPr>
                <w:rFonts w:eastAsia="Calibri"/>
                <w:b/>
                <w:bCs/>
                <w:lang w:val="ky-KG"/>
              </w:rPr>
              <w:t>202</w:t>
            </w:r>
            <w:r w:rsidRPr="00276586">
              <w:rPr>
                <w:rFonts w:eastAsia="Calibri"/>
                <w:b/>
                <w:bCs/>
                <w:lang w:val="en-US"/>
              </w:rPr>
              <w:t>2</w:t>
            </w:r>
            <w:r w:rsidRPr="00276586">
              <w:rPr>
                <w:rFonts w:eastAsia="Calibri"/>
                <w:b/>
                <w:bCs/>
                <w:lang w:val="ky-KG"/>
              </w:rPr>
              <w:t>-жыл болжол</w:t>
            </w:r>
          </w:p>
        </w:tc>
        <w:tc>
          <w:tcPr>
            <w:tcW w:w="1182"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rFonts w:eastAsia="Calibri"/>
                <w:b/>
                <w:bCs/>
                <w:lang w:val="ky-KG"/>
              </w:rPr>
            </w:pPr>
            <w:r w:rsidRPr="00276586">
              <w:rPr>
                <w:rFonts w:eastAsia="Calibri"/>
                <w:b/>
                <w:bCs/>
                <w:lang w:val="ky-KG"/>
              </w:rPr>
              <w:t>202</w:t>
            </w:r>
            <w:r w:rsidRPr="00276586">
              <w:rPr>
                <w:rFonts w:eastAsia="Calibri"/>
                <w:b/>
                <w:bCs/>
                <w:lang w:val="en-US"/>
              </w:rPr>
              <w:t>3</w:t>
            </w:r>
            <w:r w:rsidRPr="00276586">
              <w:rPr>
                <w:rFonts w:eastAsia="Calibri"/>
                <w:b/>
                <w:bCs/>
                <w:lang w:val="ky-KG"/>
              </w:rPr>
              <w:t>-жыл болжол</w:t>
            </w:r>
          </w:p>
        </w:tc>
      </w:tr>
      <w:tr w:rsidR="00555931" w:rsidRPr="00276586" w:rsidTr="00B1039A">
        <w:trPr>
          <w:trHeight w:val="389"/>
        </w:trPr>
        <w:tc>
          <w:tcPr>
            <w:tcW w:w="255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555931" w:rsidRPr="00276586" w:rsidRDefault="00555931" w:rsidP="00B1039A">
            <w:pPr>
              <w:widowControl w:val="0"/>
              <w:spacing w:line="276" w:lineRule="auto"/>
              <w:rPr>
                <w:rFonts w:eastAsia="Calibri"/>
                <w:bCs/>
                <w:lang w:val="ky-KG"/>
              </w:rPr>
            </w:pPr>
            <w:r w:rsidRPr="00276586">
              <w:rPr>
                <w:rFonts w:eastAsia="Calibri"/>
                <w:bCs/>
                <w:lang w:val="ky-KG"/>
              </w:rPr>
              <w:t>Бардыгы</w:t>
            </w:r>
          </w:p>
        </w:tc>
        <w:tc>
          <w:tcPr>
            <w:tcW w:w="1181"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555931" w:rsidRPr="00276586" w:rsidRDefault="00555931" w:rsidP="00B1039A">
            <w:pPr>
              <w:widowControl w:val="0"/>
              <w:spacing w:line="276" w:lineRule="auto"/>
              <w:jc w:val="center"/>
              <w:rPr>
                <w:rFonts w:eastAsia="Calibri"/>
                <w:lang w:val="ky-KG"/>
              </w:rPr>
            </w:pPr>
            <w:r w:rsidRPr="00276586">
              <w:rPr>
                <w:rFonts w:eastAsia="Calibri"/>
                <w:lang w:val="ky-KG"/>
              </w:rPr>
              <w:t>1 245,7</w:t>
            </w:r>
          </w:p>
        </w:tc>
        <w:tc>
          <w:tcPr>
            <w:tcW w:w="1181"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555931" w:rsidRPr="00276586" w:rsidRDefault="00555931" w:rsidP="00B1039A">
            <w:pPr>
              <w:widowControl w:val="0"/>
              <w:spacing w:line="276" w:lineRule="auto"/>
              <w:jc w:val="center"/>
              <w:rPr>
                <w:rFonts w:eastAsia="Calibri"/>
                <w:lang w:val="ky-KG"/>
              </w:rPr>
            </w:pPr>
            <w:r w:rsidRPr="00276586">
              <w:rPr>
                <w:rFonts w:eastAsia="Calibri"/>
                <w:lang w:val="ky-KG"/>
              </w:rPr>
              <w:t>1 249,9</w:t>
            </w:r>
          </w:p>
        </w:tc>
        <w:tc>
          <w:tcPr>
            <w:tcW w:w="1181"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555931" w:rsidRPr="00276586" w:rsidRDefault="00555931" w:rsidP="00B1039A">
            <w:pPr>
              <w:widowControl w:val="0"/>
              <w:spacing w:line="276" w:lineRule="auto"/>
              <w:jc w:val="center"/>
              <w:rPr>
                <w:rFonts w:eastAsia="Calibri"/>
                <w:lang w:val="ky-KG"/>
              </w:rPr>
            </w:pPr>
            <w:r w:rsidRPr="00276586">
              <w:rPr>
                <w:rFonts w:eastAsia="Calibri"/>
                <w:lang w:val="ky-KG"/>
              </w:rPr>
              <w:t>1 208,1</w:t>
            </w:r>
          </w:p>
        </w:tc>
        <w:tc>
          <w:tcPr>
            <w:tcW w:w="1181"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555931" w:rsidRPr="00276586" w:rsidRDefault="00555931" w:rsidP="00B1039A">
            <w:pPr>
              <w:widowControl w:val="0"/>
              <w:spacing w:line="276" w:lineRule="auto"/>
              <w:jc w:val="center"/>
              <w:rPr>
                <w:rFonts w:eastAsia="Calibri"/>
                <w:lang w:val="ky-KG"/>
              </w:rPr>
            </w:pPr>
            <w:r w:rsidRPr="00276586">
              <w:rPr>
                <w:rFonts w:eastAsia="Calibri"/>
                <w:lang w:val="ky-KG"/>
              </w:rPr>
              <w:t>-41,8</w:t>
            </w:r>
          </w:p>
        </w:tc>
        <w:tc>
          <w:tcPr>
            <w:tcW w:w="1181"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555931" w:rsidRPr="00276586" w:rsidRDefault="00555931" w:rsidP="00B1039A">
            <w:pPr>
              <w:widowControl w:val="0"/>
              <w:spacing w:line="276" w:lineRule="auto"/>
              <w:jc w:val="center"/>
              <w:rPr>
                <w:rFonts w:eastAsia="Calibri"/>
                <w:lang w:val="ky-KG"/>
              </w:rPr>
            </w:pPr>
            <w:r w:rsidRPr="00276586">
              <w:rPr>
                <w:rFonts w:eastAsia="Calibri"/>
                <w:lang w:val="ky-KG"/>
              </w:rPr>
              <w:t>1 232,0</w:t>
            </w:r>
          </w:p>
        </w:tc>
        <w:tc>
          <w:tcPr>
            <w:tcW w:w="1182"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555931" w:rsidRPr="00276586" w:rsidRDefault="00555931" w:rsidP="00B1039A">
            <w:pPr>
              <w:widowControl w:val="0"/>
              <w:spacing w:line="276" w:lineRule="auto"/>
              <w:jc w:val="center"/>
              <w:rPr>
                <w:rFonts w:eastAsia="Calibri"/>
                <w:lang w:val="ky-KG"/>
              </w:rPr>
            </w:pPr>
            <w:r w:rsidRPr="00276586">
              <w:rPr>
                <w:rFonts w:eastAsia="Calibri"/>
                <w:lang w:val="ky-KG"/>
              </w:rPr>
              <w:t>1 242,1</w:t>
            </w:r>
          </w:p>
        </w:tc>
      </w:tr>
      <w:tr w:rsidR="00555931" w:rsidRPr="00276586" w:rsidTr="00B1039A">
        <w:trPr>
          <w:trHeight w:val="901"/>
        </w:trPr>
        <w:tc>
          <w:tcPr>
            <w:tcW w:w="2552" w:type="dxa"/>
            <w:tcBorders>
              <w:top w:val="single" w:sz="4" w:space="0" w:color="auto"/>
              <w:left w:val="single" w:sz="4" w:space="0" w:color="auto"/>
              <w:bottom w:val="single" w:sz="4" w:space="0" w:color="auto"/>
              <w:right w:val="single" w:sz="4" w:space="0" w:color="auto"/>
            </w:tcBorders>
            <w:vAlign w:val="center"/>
          </w:tcPr>
          <w:p w:rsidR="00555931" w:rsidRPr="00276586" w:rsidRDefault="00555931" w:rsidP="00B1039A">
            <w:pPr>
              <w:widowControl w:val="0"/>
              <w:spacing w:line="276" w:lineRule="auto"/>
              <w:rPr>
                <w:rFonts w:eastAsia="Calibri"/>
                <w:iCs/>
                <w:lang w:val="ky-KG"/>
              </w:rPr>
            </w:pPr>
            <w:r w:rsidRPr="00276586">
              <w:rPr>
                <w:rFonts w:eastAsia="Calibri"/>
                <w:iCs/>
                <w:lang w:val="ky-KG"/>
              </w:rPr>
              <w:t>бюджеттик каражаттар</w:t>
            </w:r>
          </w:p>
          <w:p w:rsidR="00555931" w:rsidRPr="00276586" w:rsidRDefault="00555931" w:rsidP="00B1039A">
            <w:pPr>
              <w:widowControl w:val="0"/>
              <w:spacing w:line="276" w:lineRule="auto"/>
              <w:rPr>
                <w:rFonts w:eastAsia="Calibri"/>
                <w:iCs/>
                <w:lang w:val="ky-KG"/>
              </w:rPr>
            </w:pPr>
          </w:p>
          <w:p w:rsidR="00555931" w:rsidRPr="00276586" w:rsidRDefault="00555931" w:rsidP="00B1039A">
            <w:pPr>
              <w:widowControl w:val="0"/>
              <w:spacing w:line="276" w:lineRule="auto"/>
              <w:rPr>
                <w:rFonts w:eastAsia="Calibri"/>
                <w:iCs/>
                <w:lang w:val="ky-KG"/>
              </w:rPr>
            </w:pPr>
          </w:p>
        </w:tc>
        <w:tc>
          <w:tcPr>
            <w:tcW w:w="1181" w:type="dxa"/>
            <w:tcBorders>
              <w:top w:val="single" w:sz="4" w:space="0" w:color="auto"/>
              <w:left w:val="single" w:sz="4" w:space="0" w:color="auto"/>
              <w:bottom w:val="single" w:sz="4" w:space="0" w:color="auto"/>
              <w:right w:val="single" w:sz="4" w:space="0" w:color="auto"/>
            </w:tcBorders>
          </w:tcPr>
          <w:p w:rsidR="00555931" w:rsidRPr="00276586" w:rsidRDefault="00555931" w:rsidP="00B1039A">
            <w:pPr>
              <w:widowControl w:val="0"/>
              <w:spacing w:line="276" w:lineRule="auto"/>
              <w:jc w:val="center"/>
              <w:rPr>
                <w:rFonts w:eastAsia="Calibri"/>
                <w:iCs/>
                <w:lang w:val="ky-KG"/>
              </w:rPr>
            </w:pPr>
            <w:r w:rsidRPr="00276586">
              <w:rPr>
                <w:rFonts w:eastAsia="Calibri"/>
                <w:lang w:val="ky-KG"/>
              </w:rPr>
              <w:t>1 245,7</w:t>
            </w:r>
          </w:p>
          <w:p w:rsidR="00555931" w:rsidRPr="00276586" w:rsidRDefault="00555931" w:rsidP="00B1039A">
            <w:pPr>
              <w:widowControl w:val="0"/>
              <w:spacing w:line="276" w:lineRule="auto"/>
              <w:jc w:val="center"/>
              <w:rPr>
                <w:rFonts w:eastAsia="Calibri"/>
                <w:iCs/>
                <w:lang w:val="ky-KG"/>
              </w:rPr>
            </w:pPr>
          </w:p>
          <w:p w:rsidR="00555931" w:rsidRPr="00276586" w:rsidRDefault="00555931" w:rsidP="00B1039A">
            <w:pPr>
              <w:widowControl w:val="0"/>
              <w:spacing w:line="276" w:lineRule="auto"/>
              <w:jc w:val="center"/>
              <w:rPr>
                <w:rFonts w:eastAsia="Calibri"/>
                <w:iCs/>
                <w:lang w:val="ky-KG"/>
              </w:rPr>
            </w:pPr>
          </w:p>
        </w:tc>
        <w:tc>
          <w:tcPr>
            <w:tcW w:w="1181" w:type="dxa"/>
            <w:tcBorders>
              <w:top w:val="single" w:sz="4" w:space="0" w:color="auto"/>
              <w:left w:val="single" w:sz="4" w:space="0" w:color="auto"/>
              <w:bottom w:val="single" w:sz="4" w:space="0" w:color="auto"/>
              <w:right w:val="single" w:sz="4" w:space="0" w:color="auto"/>
            </w:tcBorders>
            <w:noWrap/>
          </w:tcPr>
          <w:p w:rsidR="00555931" w:rsidRPr="00276586" w:rsidRDefault="00555931" w:rsidP="00B1039A">
            <w:pPr>
              <w:spacing w:line="276" w:lineRule="auto"/>
              <w:jc w:val="center"/>
              <w:rPr>
                <w:rFonts w:eastAsia="Calibri"/>
                <w:iCs/>
                <w:lang w:val="ky-KG"/>
              </w:rPr>
            </w:pPr>
            <w:r w:rsidRPr="00276586">
              <w:rPr>
                <w:rFonts w:eastAsia="Calibri"/>
                <w:iCs/>
                <w:lang w:val="ky-KG"/>
              </w:rPr>
              <w:t>1 249,9</w:t>
            </w:r>
          </w:p>
          <w:p w:rsidR="00555931" w:rsidRPr="00276586" w:rsidRDefault="00555931" w:rsidP="00B1039A">
            <w:pPr>
              <w:spacing w:line="276" w:lineRule="auto"/>
              <w:jc w:val="center"/>
              <w:rPr>
                <w:rFonts w:eastAsia="Calibri"/>
                <w:iCs/>
                <w:lang w:val="ky-KG"/>
              </w:rPr>
            </w:pPr>
          </w:p>
          <w:p w:rsidR="00555931" w:rsidRPr="00276586" w:rsidRDefault="00555931" w:rsidP="00B1039A">
            <w:pPr>
              <w:spacing w:line="276" w:lineRule="auto"/>
              <w:jc w:val="center"/>
              <w:rPr>
                <w:rFonts w:eastAsia="Calibri"/>
                <w:iCs/>
                <w:lang w:val="ky-KG"/>
              </w:rPr>
            </w:pPr>
          </w:p>
        </w:tc>
        <w:tc>
          <w:tcPr>
            <w:tcW w:w="1181" w:type="dxa"/>
            <w:tcBorders>
              <w:top w:val="single" w:sz="4" w:space="0" w:color="auto"/>
              <w:left w:val="single" w:sz="4" w:space="0" w:color="auto"/>
              <w:bottom w:val="single" w:sz="4" w:space="0" w:color="auto"/>
              <w:right w:val="single" w:sz="4" w:space="0" w:color="auto"/>
            </w:tcBorders>
            <w:noWrap/>
          </w:tcPr>
          <w:p w:rsidR="00555931" w:rsidRPr="00276586" w:rsidRDefault="00555931" w:rsidP="00B1039A">
            <w:pPr>
              <w:spacing w:line="276" w:lineRule="auto"/>
              <w:jc w:val="center"/>
              <w:rPr>
                <w:rFonts w:eastAsia="Calibri"/>
                <w:iCs/>
                <w:lang w:val="ky-KG"/>
              </w:rPr>
            </w:pPr>
            <w:r w:rsidRPr="00276586">
              <w:rPr>
                <w:rFonts w:eastAsia="Calibri"/>
                <w:lang w:val="ky-KG"/>
              </w:rPr>
              <w:t>1 208,1</w:t>
            </w:r>
          </w:p>
          <w:p w:rsidR="00555931" w:rsidRPr="00276586" w:rsidRDefault="00555931" w:rsidP="00B1039A">
            <w:pPr>
              <w:spacing w:line="276" w:lineRule="auto"/>
              <w:jc w:val="center"/>
              <w:rPr>
                <w:rFonts w:eastAsia="Calibri"/>
                <w:iCs/>
                <w:lang w:val="ky-KG"/>
              </w:rPr>
            </w:pPr>
          </w:p>
        </w:tc>
        <w:tc>
          <w:tcPr>
            <w:tcW w:w="1181" w:type="dxa"/>
            <w:tcBorders>
              <w:top w:val="single" w:sz="4" w:space="0" w:color="auto"/>
              <w:left w:val="single" w:sz="4" w:space="0" w:color="auto"/>
              <w:bottom w:val="single" w:sz="4" w:space="0" w:color="auto"/>
              <w:right w:val="single" w:sz="4" w:space="0" w:color="auto"/>
            </w:tcBorders>
            <w:noWrap/>
          </w:tcPr>
          <w:p w:rsidR="00555931" w:rsidRPr="00276586" w:rsidRDefault="00555931" w:rsidP="00B1039A">
            <w:pPr>
              <w:spacing w:line="276" w:lineRule="auto"/>
              <w:jc w:val="center"/>
              <w:rPr>
                <w:rFonts w:eastAsia="Calibri"/>
                <w:iCs/>
                <w:lang w:val="ky-KG"/>
              </w:rPr>
            </w:pPr>
            <w:r w:rsidRPr="00276586">
              <w:rPr>
                <w:rFonts w:eastAsia="Calibri"/>
                <w:lang w:val="ky-KG"/>
              </w:rPr>
              <w:t>-41,8</w:t>
            </w:r>
          </w:p>
          <w:p w:rsidR="00555931" w:rsidRPr="00276586" w:rsidRDefault="00555931" w:rsidP="00B1039A">
            <w:pPr>
              <w:spacing w:line="276" w:lineRule="auto"/>
              <w:jc w:val="center"/>
              <w:rPr>
                <w:rFonts w:eastAsia="Calibri"/>
                <w:iCs/>
                <w:lang w:val="ky-KG"/>
              </w:rPr>
            </w:pPr>
          </w:p>
          <w:p w:rsidR="00555931" w:rsidRPr="00276586" w:rsidRDefault="00555931" w:rsidP="00B1039A">
            <w:pPr>
              <w:spacing w:line="276" w:lineRule="auto"/>
              <w:jc w:val="center"/>
              <w:rPr>
                <w:rFonts w:eastAsia="Calibri"/>
                <w:iCs/>
                <w:lang w:val="ky-KG"/>
              </w:rPr>
            </w:pPr>
          </w:p>
        </w:tc>
        <w:tc>
          <w:tcPr>
            <w:tcW w:w="1181" w:type="dxa"/>
            <w:tcBorders>
              <w:top w:val="single" w:sz="4" w:space="0" w:color="auto"/>
              <w:left w:val="single" w:sz="4" w:space="0" w:color="auto"/>
              <w:bottom w:val="single" w:sz="4" w:space="0" w:color="auto"/>
              <w:right w:val="single" w:sz="4" w:space="0" w:color="auto"/>
            </w:tcBorders>
            <w:noWrap/>
          </w:tcPr>
          <w:p w:rsidR="00555931" w:rsidRPr="00276586" w:rsidRDefault="00555931" w:rsidP="00B1039A">
            <w:pPr>
              <w:spacing w:line="276" w:lineRule="auto"/>
              <w:jc w:val="center"/>
              <w:rPr>
                <w:lang w:val="ky-KG"/>
              </w:rPr>
            </w:pPr>
            <w:r w:rsidRPr="00276586">
              <w:rPr>
                <w:lang w:val="ky-KG"/>
              </w:rPr>
              <w:t>1 232,0</w:t>
            </w:r>
          </w:p>
          <w:p w:rsidR="00555931" w:rsidRPr="00276586" w:rsidRDefault="00555931" w:rsidP="00B1039A">
            <w:pPr>
              <w:spacing w:line="276" w:lineRule="auto"/>
              <w:jc w:val="center"/>
              <w:rPr>
                <w:lang w:val="ky-KG"/>
              </w:rPr>
            </w:pPr>
          </w:p>
        </w:tc>
        <w:tc>
          <w:tcPr>
            <w:tcW w:w="1182" w:type="dxa"/>
            <w:tcBorders>
              <w:top w:val="single" w:sz="4" w:space="0" w:color="auto"/>
              <w:left w:val="single" w:sz="4" w:space="0" w:color="auto"/>
              <w:bottom w:val="single" w:sz="4" w:space="0" w:color="auto"/>
              <w:right w:val="single" w:sz="4" w:space="0" w:color="auto"/>
            </w:tcBorders>
            <w:noWrap/>
          </w:tcPr>
          <w:p w:rsidR="00555931" w:rsidRPr="00276586" w:rsidRDefault="00555931" w:rsidP="00B1039A">
            <w:pPr>
              <w:spacing w:line="276" w:lineRule="auto"/>
              <w:jc w:val="center"/>
              <w:rPr>
                <w:rFonts w:eastAsia="Calibri"/>
                <w:iCs/>
                <w:lang w:val="ky-KG"/>
              </w:rPr>
            </w:pPr>
            <w:r w:rsidRPr="00276586">
              <w:rPr>
                <w:rFonts w:eastAsia="Calibri"/>
                <w:iCs/>
                <w:lang w:val="ky-KG"/>
              </w:rPr>
              <w:t>1 242,1</w:t>
            </w:r>
          </w:p>
          <w:p w:rsidR="00555931" w:rsidRPr="00276586" w:rsidRDefault="00555931" w:rsidP="00B1039A">
            <w:pPr>
              <w:spacing w:line="276" w:lineRule="auto"/>
              <w:jc w:val="center"/>
              <w:rPr>
                <w:rFonts w:eastAsia="Calibri"/>
                <w:iCs/>
                <w:lang w:val="ky-KG"/>
              </w:rPr>
            </w:pPr>
          </w:p>
          <w:p w:rsidR="00555931" w:rsidRPr="00276586" w:rsidRDefault="00555931" w:rsidP="00B1039A">
            <w:pPr>
              <w:spacing w:line="276" w:lineRule="auto"/>
              <w:jc w:val="center"/>
              <w:rPr>
                <w:rFonts w:eastAsia="Calibri"/>
                <w:iCs/>
                <w:lang w:val="ky-KG"/>
              </w:rPr>
            </w:pPr>
          </w:p>
        </w:tc>
      </w:tr>
    </w:tbl>
    <w:p w:rsidR="00555931" w:rsidRPr="00276586" w:rsidRDefault="00555931" w:rsidP="00555931">
      <w:pPr>
        <w:ind w:firstLine="540"/>
        <w:jc w:val="both"/>
        <w:rPr>
          <w:rFonts w:eastAsia="SimSun"/>
          <w:lang w:val="ky-KG"/>
        </w:rPr>
      </w:pPr>
    </w:p>
    <w:p w:rsidR="00555931" w:rsidRPr="00276586" w:rsidRDefault="00555931" w:rsidP="00555931">
      <w:pPr>
        <w:widowControl w:val="0"/>
        <w:ind w:firstLine="709"/>
        <w:jc w:val="both"/>
        <w:rPr>
          <w:lang w:val="ky-KG"/>
        </w:rPr>
      </w:pPr>
      <w:r w:rsidRPr="00276586">
        <w:rPr>
          <w:rFonts w:eastAsia="SimSun"/>
          <w:lang w:val="ky-KG"/>
        </w:rPr>
        <w:t xml:space="preserve">Калкка берилүүчү тарифтер менен жөнгө салынуучу жылуулук энергиясын субсидиялоого 2021-жылга </w:t>
      </w:r>
      <w:r w:rsidRPr="00276586">
        <w:rPr>
          <w:rFonts w:eastAsia="SimSun"/>
          <w:b/>
          <w:lang w:val="ky-KG"/>
        </w:rPr>
        <w:t>1 195,5 млн сом</w:t>
      </w:r>
      <w:r w:rsidRPr="00276586">
        <w:rPr>
          <w:rFonts w:eastAsia="SimSun"/>
          <w:lang w:val="ky-KG"/>
        </w:rPr>
        <w:t xml:space="preserve"> каралган, ал 2020-жылдын деңгээлинен төмөн . Субсидиялардын көлөмүн эсептөөдө иштелип чыккан жылуулук энергиясынын 1 Гкалы үчүн 1 134,76 сом өлчөмүндө калк үчүн жылуулук энергиясына болгон колдонуудагы тариф кабыл алынган. Мындан тышкары, </w:t>
      </w:r>
      <w:r w:rsidRPr="00276586">
        <w:rPr>
          <w:lang w:val="ky-KG"/>
        </w:rPr>
        <w:t xml:space="preserve">Миң-Куш поселогунун социалдык инфраструктурасын колдоого байланышкан Миң-Куш ишканасынын иштеши үчүн  чыгашаларын компенсациялоого 13,9 млн  сом өлчөмүндө чыгашалар каралат. </w:t>
      </w:r>
    </w:p>
    <w:p w:rsidR="00555931" w:rsidRPr="00276586" w:rsidRDefault="00555931" w:rsidP="00555931">
      <w:pPr>
        <w:widowControl w:val="0"/>
        <w:ind w:firstLine="709"/>
        <w:jc w:val="both"/>
        <w:rPr>
          <w:rFonts w:eastAsia="Calibri"/>
          <w:lang w:val="ky-KG"/>
        </w:rPr>
      </w:pPr>
      <w:r w:rsidRPr="00276586">
        <w:rPr>
          <w:rFonts w:eastAsia="SimSun"/>
          <w:lang w:val="ky-KG"/>
        </w:rPr>
        <w:t xml:space="preserve">Радиоактивдүү калдыктарды топтоо, зыянсыздандыруу, көмүү жана  дезактивизациялоо боюнча иштерге 2021-жылга </w:t>
      </w:r>
      <w:r w:rsidRPr="00276586">
        <w:rPr>
          <w:rFonts w:eastAsia="Calibri"/>
          <w:b/>
          <w:lang w:val="ky-KG"/>
        </w:rPr>
        <w:t>12,6 млн сом</w:t>
      </w:r>
      <w:r w:rsidRPr="00276586">
        <w:rPr>
          <w:rFonts w:eastAsia="Calibri"/>
          <w:lang w:val="ky-KG"/>
        </w:rPr>
        <w:t xml:space="preserve"> каралган, бул 2020-жылдын бекитилген бюджетине салыштырмалуу  16 млн сомго азаюу  менен, анын ичинен 60%дан көбүн республикалык адистештирилген комбинаттын кызматкерлерине эмгек акы чыгашаларын жана </w:t>
      </w:r>
      <w:r w:rsidRPr="00276586">
        <w:rPr>
          <w:lang w:val="ky-KG"/>
        </w:rPr>
        <w:t xml:space="preserve">40% - </w:t>
      </w:r>
      <w:r w:rsidRPr="00276586">
        <w:rPr>
          <w:rFonts w:eastAsia="Calibri"/>
          <w:lang w:val="ky-KG"/>
        </w:rPr>
        <w:t xml:space="preserve">Кыргыз Республикасынын </w:t>
      </w:r>
      <w:r w:rsidRPr="00276586">
        <w:rPr>
          <w:lang w:val="ky-KG"/>
        </w:rPr>
        <w:t xml:space="preserve">аймагында коопсуз  радиоэкологиялык абалга байланышкан товарларды жана кызмат көрсөтүүлөрдү пайдалануу жана алуу чыгашалары </w:t>
      </w:r>
      <w:r w:rsidRPr="00276586">
        <w:rPr>
          <w:rFonts w:eastAsia="Calibri"/>
          <w:lang w:val="ky-KG"/>
        </w:rPr>
        <w:t xml:space="preserve">түзөт. </w:t>
      </w:r>
    </w:p>
    <w:p w:rsidR="00555931" w:rsidRPr="00276586" w:rsidRDefault="00555931" w:rsidP="00555931">
      <w:pPr>
        <w:widowControl w:val="0"/>
        <w:ind w:firstLine="709"/>
        <w:jc w:val="both"/>
        <w:rPr>
          <w:rFonts w:eastAsia="Calibri"/>
          <w:lang w:val="ky-KG"/>
        </w:rPr>
      </w:pPr>
    </w:p>
    <w:p w:rsidR="00555931" w:rsidRPr="00276586" w:rsidRDefault="00555931" w:rsidP="00555931">
      <w:pPr>
        <w:ind w:firstLine="540"/>
        <w:jc w:val="center"/>
        <w:rPr>
          <w:rFonts w:eastAsia="Calibri"/>
          <w:b/>
          <w:lang w:val="ky-KG"/>
        </w:rPr>
      </w:pPr>
      <w:r w:rsidRPr="00276586">
        <w:rPr>
          <w:rFonts w:eastAsia="Calibri"/>
          <w:b/>
          <w:lang w:val="ky-KG"/>
        </w:rPr>
        <w:t>707-бөлүм. “Саламаттык сактоо”</w:t>
      </w:r>
    </w:p>
    <w:p w:rsidR="00555931" w:rsidRPr="00276586" w:rsidRDefault="00555931" w:rsidP="00555931">
      <w:pPr>
        <w:ind w:firstLine="540"/>
        <w:jc w:val="center"/>
        <w:rPr>
          <w:rFonts w:eastAsia="Calibri"/>
          <w:b/>
          <w:lang w:val="ky-KG"/>
        </w:rPr>
      </w:pPr>
    </w:p>
    <w:p w:rsidR="00555931" w:rsidRPr="00276586" w:rsidRDefault="00555931" w:rsidP="00555931">
      <w:pPr>
        <w:ind w:firstLine="540"/>
        <w:jc w:val="both"/>
        <w:rPr>
          <w:rFonts w:eastAsia="Calibri"/>
          <w:bCs/>
          <w:lang w:val="ky-KG"/>
        </w:rPr>
      </w:pPr>
      <w:r w:rsidRPr="00276586">
        <w:rPr>
          <w:rFonts w:eastAsia="Calibri"/>
          <w:bCs/>
          <w:lang w:val="ky-KG"/>
        </w:rPr>
        <w:t>Бул бѳлүм башка категорияларга тиешелүү болбогон саламаттык сактоо жаатындагы маселелери, медициналык буюмдар, жабдуулар жана аппаратуралар, амбулатордук кызмат көрсөтүүлөр</w:t>
      </w:r>
      <w:r w:rsidR="00356B25">
        <w:rPr>
          <w:rFonts w:eastAsia="Calibri"/>
          <w:bCs/>
          <w:lang w:val="ky-KG"/>
        </w:rPr>
        <w:t xml:space="preserve">, оорукананын кызмат </w:t>
      </w:r>
      <w:r w:rsidRPr="00276586">
        <w:rPr>
          <w:rFonts w:eastAsia="Calibri"/>
          <w:bCs/>
          <w:lang w:val="ky-KG"/>
        </w:rPr>
        <w:t>көрсөтүүлөрү,  салам</w:t>
      </w:r>
      <w:r w:rsidR="00356B25">
        <w:rPr>
          <w:rFonts w:eastAsia="Calibri"/>
          <w:bCs/>
          <w:lang w:val="ky-KG"/>
        </w:rPr>
        <w:t xml:space="preserve">аттык сактоо жаатындагы кызмат </w:t>
      </w:r>
      <w:r w:rsidRPr="00276586">
        <w:rPr>
          <w:rFonts w:eastAsia="Calibri"/>
          <w:bCs/>
          <w:lang w:val="ky-KG"/>
        </w:rPr>
        <w:t>көрсөтүүлөр боюнча чыгашаларды камтыйт .</w:t>
      </w:r>
    </w:p>
    <w:p w:rsidR="00555931" w:rsidRPr="00276586" w:rsidRDefault="00555931" w:rsidP="00555931">
      <w:pPr>
        <w:ind w:firstLine="540"/>
        <w:jc w:val="both"/>
        <w:rPr>
          <w:rFonts w:eastAsia="Calibri"/>
          <w:lang w:val="ky-KG"/>
        </w:rPr>
      </w:pPr>
      <w:r w:rsidRPr="00276586">
        <w:rPr>
          <w:rFonts w:eastAsia="Calibri"/>
          <w:b/>
          <w:lang w:val="ky-KG"/>
        </w:rPr>
        <w:t>“Саламаттык сактоо” бөлүмү боюнча чыгашалар</w:t>
      </w:r>
      <w:r w:rsidRPr="00276586">
        <w:rPr>
          <w:rFonts w:eastAsia="Calibri"/>
          <w:lang w:val="ky-KG"/>
        </w:rPr>
        <w:t xml:space="preserve"> 2021-жылга  7 987,5 млн сом каралган, 2020-жылдын бекитилген бюджетине карата 3 506,5 </w:t>
      </w:r>
      <w:r w:rsidRPr="00276586">
        <w:rPr>
          <w:lang w:val="ky-KG"/>
        </w:rPr>
        <w:t xml:space="preserve"> </w:t>
      </w:r>
      <w:r w:rsidRPr="00276586">
        <w:rPr>
          <w:rFonts w:eastAsia="Calibri"/>
          <w:lang w:val="ky-KG"/>
        </w:rPr>
        <w:t xml:space="preserve">млн сомго көбөйгөн, анын ичинде </w:t>
      </w:r>
      <w:r w:rsidRPr="00276586">
        <w:rPr>
          <w:rFonts w:eastAsia="Calibri"/>
          <w:b/>
          <w:lang w:val="ky-KG"/>
        </w:rPr>
        <w:t xml:space="preserve">бюджеттик каражаттардын эсебинен   </w:t>
      </w:r>
      <w:r w:rsidRPr="00276586">
        <w:rPr>
          <w:rFonts w:eastAsia="Calibri"/>
          <w:lang w:val="ky-KG"/>
        </w:rPr>
        <w:t xml:space="preserve"> – </w:t>
      </w:r>
      <w:r w:rsidRPr="00276586">
        <w:rPr>
          <w:bCs/>
          <w:lang w:val="ky-KG"/>
        </w:rPr>
        <w:t xml:space="preserve"> 21,3  </w:t>
      </w:r>
      <w:r w:rsidRPr="00276586">
        <w:rPr>
          <w:rFonts w:eastAsia="Calibri"/>
          <w:lang w:val="ky-KG"/>
        </w:rPr>
        <w:t xml:space="preserve">млн сомго көбөйүү менен </w:t>
      </w:r>
      <w:r w:rsidRPr="00276586">
        <w:rPr>
          <w:b/>
          <w:lang w:val="ky-KG"/>
        </w:rPr>
        <w:t xml:space="preserve">– 3 135,8 </w:t>
      </w:r>
      <w:r w:rsidRPr="00276586">
        <w:rPr>
          <w:rFonts w:eastAsia="Calibri"/>
          <w:b/>
          <w:lang w:val="ky-KG"/>
        </w:rPr>
        <w:t>млн</w:t>
      </w:r>
      <w:r w:rsidRPr="00276586">
        <w:rPr>
          <w:rFonts w:eastAsia="Calibri"/>
          <w:lang w:val="ky-KG"/>
        </w:rPr>
        <w:t xml:space="preserve"> сом , </w:t>
      </w:r>
      <w:r w:rsidRPr="00276586">
        <w:rPr>
          <w:rFonts w:eastAsia="Calibri"/>
          <w:b/>
          <w:lang w:val="ky-KG"/>
        </w:rPr>
        <w:t>атайын эсептин каражаттарынын</w:t>
      </w:r>
      <w:r w:rsidRPr="00276586">
        <w:rPr>
          <w:rFonts w:eastAsia="Calibri"/>
          <w:lang w:val="ky-KG"/>
        </w:rPr>
        <w:t xml:space="preserve"> эсебинен</w:t>
      </w:r>
      <w:r w:rsidRPr="00276586">
        <w:rPr>
          <w:rFonts w:eastAsia="Calibri"/>
          <w:b/>
          <w:lang w:val="ky-KG"/>
        </w:rPr>
        <w:t xml:space="preserve"> </w:t>
      </w:r>
      <w:r w:rsidRPr="00276586">
        <w:rPr>
          <w:rFonts w:eastAsia="Calibri"/>
          <w:lang w:val="ky-KG"/>
        </w:rPr>
        <w:t xml:space="preserve">2020-жылдын бекитилген бюджетине карата 0,3 млн сомго көбөйүү менен </w:t>
      </w:r>
      <w:r w:rsidRPr="00276586">
        <w:rPr>
          <w:rFonts w:eastAsia="Calibri"/>
          <w:b/>
          <w:lang w:val="ky-KG"/>
        </w:rPr>
        <w:t>736,6 млн сомду түзөт</w:t>
      </w:r>
      <w:r w:rsidRPr="00276586">
        <w:rPr>
          <w:rFonts w:eastAsia="Calibri"/>
          <w:lang w:val="ky-KG"/>
        </w:rPr>
        <w:t xml:space="preserve"> жана </w:t>
      </w:r>
      <w:r w:rsidRPr="00276586">
        <w:rPr>
          <w:rFonts w:eastAsia="Calibri"/>
          <w:b/>
          <w:lang w:val="ky-KG"/>
        </w:rPr>
        <w:t xml:space="preserve">мамлекеттик инвестициялар каражаттары </w:t>
      </w:r>
      <w:r w:rsidRPr="00276586">
        <w:rPr>
          <w:rFonts w:eastAsia="Calibri"/>
          <w:lang w:val="ky-KG"/>
        </w:rPr>
        <w:t xml:space="preserve">– 2020-жылдын бекитилген бюджетке карата 3 485,5 млн сомго көбөйүү менен  </w:t>
      </w:r>
      <w:r w:rsidRPr="00276586">
        <w:rPr>
          <w:rFonts w:eastAsia="Calibri"/>
          <w:b/>
          <w:lang w:val="ky-KG"/>
        </w:rPr>
        <w:t xml:space="preserve">  4 115,1 млн сом.</w:t>
      </w:r>
      <w:r w:rsidRPr="00276586">
        <w:rPr>
          <w:rFonts w:eastAsia="Calibri"/>
          <w:lang w:val="ky-KG"/>
        </w:rPr>
        <w:t xml:space="preserve"> Бул бөлүм боюнча чыгашалар республикалык бюджеттин  жалпы чыгашаларынын 4,1 %ын түзөт (финансылык активдерди эске алуу менен) жана  2021 -жылга ИДПкарата  1,3% ын түзөт. </w:t>
      </w:r>
    </w:p>
    <w:p w:rsidR="00555931" w:rsidRPr="00276586" w:rsidRDefault="00555931" w:rsidP="00555931">
      <w:pPr>
        <w:ind w:firstLine="540"/>
        <w:jc w:val="both"/>
        <w:rPr>
          <w:rFonts w:eastAsia="Calibri"/>
          <w:lang w:val="ky-KG"/>
        </w:rPr>
      </w:pPr>
      <w:r w:rsidRPr="00276586">
        <w:rPr>
          <w:rFonts w:eastAsia="Calibri"/>
          <w:lang w:val="ky-KG"/>
        </w:rPr>
        <w:t xml:space="preserve">  Бөлүм боюнча чыгашалардын көбөйүүсү саламаттык сактоого маанилүү чыгашаларды колдоо менен байланыштуу мамлекеттик инвестициялар боюнча каражаттардын көлөмүнүн көбөйүшү менен байланыштуу</w:t>
      </w:r>
    </w:p>
    <w:p w:rsidR="00555931" w:rsidRPr="00276586" w:rsidRDefault="00555931" w:rsidP="00555931">
      <w:pPr>
        <w:ind w:firstLine="709"/>
        <w:jc w:val="both"/>
        <w:rPr>
          <w:rFonts w:eastAsia="Calibri"/>
          <w:lang w:val="ky-KG"/>
        </w:rPr>
      </w:pPr>
    </w:p>
    <w:p w:rsidR="00555931" w:rsidRPr="00276586" w:rsidRDefault="00555931" w:rsidP="00555931">
      <w:pPr>
        <w:jc w:val="center"/>
        <w:rPr>
          <w:b/>
          <w:bCs/>
          <w:lang w:val="ky-KG"/>
        </w:rPr>
      </w:pPr>
      <w:r w:rsidRPr="00276586">
        <w:rPr>
          <w:b/>
          <w:bCs/>
          <w:lang w:val="ky-KG"/>
        </w:rPr>
        <w:t>Кыргыз Республикасынын Саламаттык сактоо министрлиги</w:t>
      </w:r>
    </w:p>
    <w:p w:rsidR="00555931" w:rsidRPr="00276586" w:rsidRDefault="00555931" w:rsidP="00555931">
      <w:pPr>
        <w:jc w:val="right"/>
        <w:rPr>
          <w:lang w:val="ky-KG"/>
        </w:rPr>
      </w:pPr>
    </w:p>
    <w:p w:rsidR="00555931" w:rsidRPr="00276586" w:rsidRDefault="00555931" w:rsidP="00555931">
      <w:pPr>
        <w:jc w:val="right"/>
        <w:rPr>
          <w:lang w:val="ky-KG"/>
        </w:rPr>
      </w:pPr>
      <w:r w:rsidRPr="00276586">
        <w:rPr>
          <w:lang w:val="ky-KG"/>
        </w:rPr>
        <w:t>млн сом</w:t>
      </w:r>
    </w:p>
    <w:p w:rsidR="00555931" w:rsidRPr="00276586" w:rsidRDefault="00555931" w:rsidP="00555931">
      <w:pPr>
        <w:rPr>
          <w:lang w:val="ky-KG"/>
        </w:rPr>
      </w:pPr>
    </w:p>
    <w:tbl>
      <w:tblPr>
        <w:tblW w:w="9780" w:type="dxa"/>
        <w:tblInd w:w="108" w:type="dxa"/>
        <w:tblLayout w:type="fixed"/>
        <w:tblLook w:val="04A0" w:firstRow="1" w:lastRow="0" w:firstColumn="1" w:lastColumn="0" w:noHBand="0" w:noVBand="1"/>
      </w:tblPr>
      <w:tblGrid>
        <w:gridCol w:w="2551"/>
        <w:gridCol w:w="1276"/>
        <w:gridCol w:w="1134"/>
        <w:gridCol w:w="1275"/>
        <w:gridCol w:w="1044"/>
        <w:gridCol w:w="1250"/>
        <w:gridCol w:w="1250"/>
      </w:tblGrid>
      <w:tr w:rsidR="00555931" w:rsidRPr="00276586" w:rsidTr="00B1039A">
        <w:trPr>
          <w:trHeight w:val="920"/>
        </w:trPr>
        <w:tc>
          <w:tcPr>
            <w:tcW w:w="2551"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widowControl w:val="0"/>
              <w:spacing w:line="276" w:lineRule="auto"/>
              <w:rPr>
                <w:rFonts w:eastAsia="Calibri"/>
                <w:b/>
                <w:bCs/>
                <w:lang w:val="ky-KG"/>
              </w:rPr>
            </w:pPr>
            <w:r w:rsidRPr="00276586">
              <w:rPr>
                <w:rFonts w:eastAsia="Calibri"/>
                <w:b/>
                <w:bCs/>
                <w:lang w:val="ky-KG"/>
              </w:rPr>
              <w:t>Аталышы</w:t>
            </w:r>
          </w:p>
        </w:tc>
        <w:tc>
          <w:tcPr>
            <w:tcW w:w="1276"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rFonts w:eastAsia="Calibri"/>
                <w:b/>
                <w:bCs/>
                <w:lang w:val="ky-KG"/>
              </w:rPr>
            </w:pPr>
            <w:r w:rsidRPr="00276586">
              <w:rPr>
                <w:rFonts w:eastAsia="Calibri"/>
                <w:b/>
                <w:bCs/>
                <w:lang w:val="ky-KG"/>
              </w:rPr>
              <w:t>2019-жыл факт</w:t>
            </w:r>
          </w:p>
        </w:tc>
        <w:tc>
          <w:tcPr>
            <w:tcW w:w="1134"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rFonts w:eastAsia="Calibri"/>
                <w:b/>
                <w:bCs/>
                <w:lang w:val="ky-KG"/>
              </w:rPr>
            </w:pPr>
            <w:r w:rsidRPr="00276586">
              <w:rPr>
                <w:rFonts w:eastAsia="Calibri"/>
                <w:b/>
                <w:bCs/>
                <w:lang w:val="ky-KG"/>
              </w:rPr>
              <w:t>2020-жыл бекит.</w:t>
            </w:r>
          </w:p>
        </w:tc>
        <w:tc>
          <w:tcPr>
            <w:tcW w:w="1275"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rFonts w:eastAsia="Calibri"/>
                <w:b/>
                <w:bCs/>
                <w:lang w:val="ky-KG"/>
              </w:rPr>
            </w:pPr>
            <w:r w:rsidRPr="00276586">
              <w:rPr>
                <w:rFonts w:eastAsia="Calibri"/>
                <w:b/>
                <w:bCs/>
                <w:lang w:val="ky-KG"/>
              </w:rPr>
              <w:t>2021-жыл долбоор</w:t>
            </w:r>
          </w:p>
        </w:tc>
        <w:tc>
          <w:tcPr>
            <w:tcW w:w="1044"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b/>
                <w:bCs/>
                <w:lang w:val="ky-KG" w:eastAsia="ky-KG"/>
              </w:rPr>
            </w:pPr>
            <w:r w:rsidRPr="00276586">
              <w:rPr>
                <w:b/>
                <w:bCs/>
                <w:lang w:val="ky-KG" w:eastAsia="ky-KG"/>
              </w:rPr>
              <w:t>четтөө</w:t>
            </w:r>
          </w:p>
        </w:tc>
        <w:tc>
          <w:tcPr>
            <w:tcW w:w="1250"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rFonts w:eastAsia="Calibri"/>
                <w:b/>
                <w:bCs/>
                <w:lang w:val="ky-KG"/>
              </w:rPr>
            </w:pPr>
            <w:r w:rsidRPr="00276586">
              <w:rPr>
                <w:rFonts w:eastAsia="Calibri"/>
                <w:b/>
                <w:bCs/>
                <w:lang w:val="ky-KG"/>
              </w:rPr>
              <w:t>202</w:t>
            </w:r>
            <w:r w:rsidRPr="00276586">
              <w:rPr>
                <w:rFonts w:eastAsia="Calibri"/>
                <w:b/>
                <w:bCs/>
                <w:lang w:val="en-US"/>
              </w:rPr>
              <w:t>2</w:t>
            </w:r>
            <w:r w:rsidRPr="00276586">
              <w:rPr>
                <w:rFonts w:eastAsia="Calibri"/>
                <w:b/>
                <w:bCs/>
                <w:lang w:val="ky-KG"/>
              </w:rPr>
              <w:t>-жыл болжол</w:t>
            </w:r>
          </w:p>
        </w:tc>
        <w:tc>
          <w:tcPr>
            <w:tcW w:w="1250"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rFonts w:eastAsia="Calibri"/>
                <w:b/>
                <w:bCs/>
                <w:lang w:val="ky-KG"/>
              </w:rPr>
            </w:pPr>
            <w:r w:rsidRPr="00276586">
              <w:rPr>
                <w:rFonts w:eastAsia="Calibri"/>
                <w:b/>
                <w:bCs/>
                <w:lang w:val="ky-KG"/>
              </w:rPr>
              <w:t>202</w:t>
            </w:r>
            <w:r w:rsidRPr="00276586">
              <w:rPr>
                <w:rFonts w:eastAsia="Calibri"/>
                <w:b/>
                <w:bCs/>
                <w:lang w:val="en-US"/>
              </w:rPr>
              <w:t>3</w:t>
            </w:r>
            <w:r w:rsidRPr="00276586">
              <w:rPr>
                <w:rFonts w:eastAsia="Calibri"/>
                <w:b/>
                <w:bCs/>
                <w:lang w:val="ky-KG"/>
              </w:rPr>
              <w:t>-жыл болжол</w:t>
            </w:r>
          </w:p>
        </w:tc>
      </w:tr>
      <w:tr w:rsidR="00555931" w:rsidRPr="00276586" w:rsidTr="00B1039A">
        <w:trPr>
          <w:trHeight w:val="920"/>
        </w:trPr>
        <w:tc>
          <w:tcPr>
            <w:tcW w:w="2551" w:type="dxa"/>
            <w:tcBorders>
              <w:top w:val="single" w:sz="4" w:space="0" w:color="auto"/>
              <w:left w:val="single" w:sz="4" w:space="0" w:color="auto"/>
              <w:bottom w:val="single" w:sz="4" w:space="0" w:color="auto"/>
              <w:right w:val="single" w:sz="4" w:space="0" w:color="auto"/>
            </w:tcBorders>
            <w:vAlign w:val="bottom"/>
            <w:hideMark/>
          </w:tcPr>
          <w:p w:rsidR="00555931" w:rsidRPr="00276586" w:rsidRDefault="00555931" w:rsidP="00B1039A">
            <w:pPr>
              <w:spacing w:line="276" w:lineRule="auto"/>
              <w:jc w:val="both"/>
              <w:rPr>
                <w:bCs/>
                <w:lang w:val="ky-KG"/>
              </w:rPr>
            </w:pPr>
            <w:r w:rsidRPr="00276586">
              <w:rPr>
                <w:bCs/>
                <w:lang w:val="ky-KG"/>
              </w:rPr>
              <w:t>Бардыгы</w:t>
            </w:r>
          </w:p>
        </w:tc>
        <w:tc>
          <w:tcPr>
            <w:tcW w:w="1276"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widowControl w:val="0"/>
              <w:spacing w:line="276" w:lineRule="auto"/>
              <w:jc w:val="center"/>
              <w:rPr>
                <w:rFonts w:eastAsia="Calibri"/>
                <w:b/>
                <w:bCs/>
                <w:lang w:val="ky-KG"/>
              </w:rPr>
            </w:pPr>
            <w:r w:rsidRPr="00276586">
              <w:rPr>
                <w:rFonts w:eastAsia="Calibri"/>
                <w:b/>
                <w:bCs/>
                <w:lang w:val="ky-KG"/>
              </w:rPr>
              <w:t>2 852,6</w:t>
            </w:r>
          </w:p>
        </w:tc>
        <w:tc>
          <w:tcPr>
            <w:tcW w:w="1134"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widowControl w:val="0"/>
              <w:spacing w:line="276" w:lineRule="auto"/>
              <w:jc w:val="center"/>
              <w:rPr>
                <w:rFonts w:eastAsia="Calibri"/>
                <w:b/>
                <w:bCs/>
                <w:lang w:val="ky-KG"/>
              </w:rPr>
            </w:pPr>
            <w:r w:rsidRPr="00276586">
              <w:rPr>
                <w:rFonts w:eastAsia="Calibri"/>
                <w:b/>
                <w:bCs/>
                <w:lang w:val="ky-KG"/>
              </w:rPr>
              <w:t>3 203,7</w:t>
            </w:r>
          </w:p>
        </w:tc>
        <w:tc>
          <w:tcPr>
            <w:tcW w:w="1275"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bCs/>
                <w:lang w:val="ky-KG"/>
              </w:rPr>
            </w:pPr>
            <w:r w:rsidRPr="00276586">
              <w:rPr>
                <w:bCs/>
                <w:lang w:val="ky-KG"/>
              </w:rPr>
              <w:t>6 888,5</w:t>
            </w:r>
          </w:p>
        </w:tc>
        <w:tc>
          <w:tcPr>
            <w:tcW w:w="1044"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bCs/>
                <w:lang w:val="ky-KG"/>
              </w:rPr>
            </w:pPr>
            <w:r w:rsidRPr="00276586">
              <w:rPr>
                <w:bCs/>
                <w:lang w:val="ky-KG"/>
              </w:rPr>
              <w:t>3 684,8</w:t>
            </w:r>
          </w:p>
        </w:tc>
        <w:tc>
          <w:tcPr>
            <w:tcW w:w="1250"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both"/>
              <w:rPr>
                <w:b/>
                <w:bCs/>
                <w:lang w:val="ky-KG"/>
              </w:rPr>
            </w:pPr>
            <w:r w:rsidRPr="00276586">
              <w:rPr>
                <w:b/>
                <w:bCs/>
                <w:lang w:val="ky-KG"/>
              </w:rPr>
              <w:t>4 238,9</w:t>
            </w:r>
          </w:p>
        </w:tc>
        <w:tc>
          <w:tcPr>
            <w:tcW w:w="1250"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both"/>
              <w:rPr>
                <w:b/>
                <w:bCs/>
                <w:lang w:val="ky-KG"/>
              </w:rPr>
            </w:pPr>
            <w:r w:rsidRPr="00276586">
              <w:rPr>
                <w:b/>
                <w:bCs/>
                <w:lang w:val="ky-KG"/>
              </w:rPr>
              <w:t>4 342,1</w:t>
            </w:r>
          </w:p>
        </w:tc>
      </w:tr>
      <w:tr w:rsidR="00555931" w:rsidRPr="00276586" w:rsidTr="00B1039A">
        <w:trPr>
          <w:trHeight w:val="920"/>
        </w:trPr>
        <w:tc>
          <w:tcPr>
            <w:tcW w:w="2551"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both"/>
              <w:rPr>
                <w:bCs/>
                <w:iCs/>
                <w:lang w:val="ky-KG"/>
              </w:rPr>
            </w:pPr>
            <w:r w:rsidRPr="00276586">
              <w:rPr>
                <w:bCs/>
                <w:iCs/>
                <w:lang w:val="ky-KG"/>
              </w:rPr>
              <w:t>бюджеттик каражаттар</w:t>
            </w:r>
          </w:p>
        </w:tc>
        <w:tc>
          <w:tcPr>
            <w:tcW w:w="1276"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widowControl w:val="0"/>
              <w:spacing w:line="276" w:lineRule="auto"/>
              <w:jc w:val="center"/>
              <w:rPr>
                <w:rFonts w:eastAsia="Calibri"/>
                <w:b/>
                <w:bCs/>
                <w:lang w:val="ky-KG"/>
              </w:rPr>
            </w:pPr>
            <w:r w:rsidRPr="00276586">
              <w:rPr>
                <w:rFonts w:eastAsia="Calibri"/>
                <w:b/>
                <w:bCs/>
                <w:lang w:val="ky-KG"/>
              </w:rPr>
              <w:t>2 127,8</w:t>
            </w:r>
          </w:p>
        </w:tc>
        <w:tc>
          <w:tcPr>
            <w:tcW w:w="1134"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widowControl w:val="0"/>
              <w:spacing w:line="276" w:lineRule="auto"/>
              <w:jc w:val="center"/>
              <w:rPr>
                <w:rFonts w:eastAsia="Calibri"/>
                <w:b/>
                <w:bCs/>
                <w:lang w:val="ky-KG"/>
              </w:rPr>
            </w:pPr>
            <w:r w:rsidRPr="00276586">
              <w:rPr>
                <w:rFonts w:eastAsia="Calibri"/>
                <w:b/>
                <w:bCs/>
                <w:lang w:val="ky-KG"/>
              </w:rPr>
              <w:t>1 928,2</w:t>
            </w:r>
          </w:p>
        </w:tc>
        <w:tc>
          <w:tcPr>
            <w:tcW w:w="1275" w:type="dxa"/>
            <w:tcBorders>
              <w:top w:val="single" w:sz="4" w:space="0" w:color="auto"/>
              <w:left w:val="single" w:sz="4" w:space="0" w:color="auto"/>
              <w:bottom w:val="single" w:sz="4" w:space="0" w:color="auto"/>
              <w:right w:val="single" w:sz="4" w:space="0" w:color="auto"/>
            </w:tcBorders>
            <w:hideMark/>
          </w:tcPr>
          <w:p w:rsidR="00555931" w:rsidRPr="00276586" w:rsidRDefault="00555931" w:rsidP="00B1039A">
            <w:pPr>
              <w:spacing w:line="276" w:lineRule="auto"/>
              <w:jc w:val="center"/>
              <w:rPr>
                <w:bCs/>
                <w:lang w:val="ky-KG"/>
              </w:rPr>
            </w:pPr>
            <w:r w:rsidRPr="00276586">
              <w:rPr>
                <w:bCs/>
              </w:rPr>
              <w:t>2</w:t>
            </w:r>
            <w:r w:rsidRPr="00276586">
              <w:rPr>
                <w:bCs/>
                <w:lang w:val="ky-KG"/>
              </w:rPr>
              <w:t xml:space="preserve"> </w:t>
            </w:r>
            <w:r w:rsidRPr="00276586">
              <w:rPr>
                <w:bCs/>
              </w:rPr>
              <w:t>132,</w:t>
            </w:r>
            <w:r w:rsidRPr="00276586">
              <w:rPr>
                <w:bCs/>
                <w:lang w:val="ky-KG"/>
              </w:rPr>
              <w:t>5</w:t>
            </w:r>
          </w:p>
        </w:tc>
        <w:tc>
          <w:tcPr>
            <w:tcW w:w="1044" w:type="dxa"/>
            <w:tcBorders>
              <w:top w:val="single" w:sz="4" w:space="0" w:color="auto"/>
              <w:left w:val="single" w:sz="4" w:space="0" w:color="auto"/>
              <w:bottom w:val="single" w:sz="4" w:space="0" w:color="auto"/>
              <w:right w:val="single" w:sz="4" w:space="0" w:color="auto"/>
            </w:tcBorders>
            <w:hideMark/>
          </w:tcPr>
          <w:p w:rsidR="00555931" w:rsidRPr="00276586" w:rsidRDefault="00555931" w:rsidP="00B1039A">
            <w:pPr>
              <w:spacing w:line="276" w:lineRule="auto"/>
              <w:jc w:val="center"/>
              <w:rPr>
                <w:bCs/>
                <w:lang w:val="ky-KG"/>
              </w:rPr>
            </w:pPr>
            <w:r w:rsidRPr="00276586">
              <w:rPr>
                <w:bCs/>
                <w:lang w:val="ky-KG"/>
              </w:rPr>
              <w:t>204,3</w:t>
            </w:r>
          </w:p>
        </w:tc>
        <w:tc>
          <w:tcPr>
            <w:tcW w:w="1250"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both"/>
              <w:rPr>
                <w:b/>
                <w:bCs/>
                <w:lang w:val="ky-KG"/>
              </w:rPr>
            </w:pPr>
            <w:r w:rsidRPr="00276586">
              <w:rPr>
                <w:b/>
                <w:bCs/>
                <w:lang w:val="ky-KG"/>
              </w:rPr>
              <w:t>2 078,6</w:t>
            </w:r>
          </w:p>
        </w:tc>
        <w:tc>
          <w:tcPr>
            <w:tcW w:w="1250"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both"/>
              <w:rPr>
                <w:b/>
                <w:bCs/>
                <w:lang w:val="ky-KG"/>
              </w:rPr>
            </w:pPr>
            <w:r w:rsidRPr="00276586">
              <w:rPr>
                <w:b/>
                <w:bCs/>
                <w:lang w:val="ky-KG"/>
              </w:rPr>
              <w:t>2 083,6</w:t>
            </w:r>
          </w:p>
        </w:tc>
      </w:tr>
      <w:tr w:rsidR="00555931" w:rsidRPr="00276586" w:rsidTr="00B1039A">
        <w:trPr>
          <w:trHeight w:val="920"/>
        </w:trPr>
        <w:tc>
          <w:tcPr>
            <w:tcW w:w="2551"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both"/>
              <w:rPr>
                <w:bCs/>
                <w:iCs/>
                <w:lang w:val="ky-KG"/>
              </w:rPr>
            </w:pPr>
            <w:r w:rsidRPr="00276586">
              <w:rPr>
                <w:bCs/>
                <w:iCs/>
                <w:lang w:val="ky-KG"/>
              </w:rPr>
              <w:t>атайын эсептин  каражаттары</w:t>
            </w:r>
          </w:p>
        </w:tc>
        <w:tc>
          <w:tcPr>
            <w:tcW w:w="1276"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widowControl w:val="0"/>
              <w:spacing w:line="276" w:lineRule="auto"/>
              <w:jc w:val="center"/>
              <w:rPr>
                <w:rFonts w:eastAsia="Calibri"/>
                <w:b/>
                <w:bCs/>
                <w:lang w:val="ky-KG"/>
              </w:rPr>
            </w:pPr>
            <w:r w:rsidRPr="00276586">
              <w:rPr>
                <w:rFonts w:eastAsia="Calibri"/>
                <w:b/>
                <w:bCs/>
                <w:lang w:val="ky-KG"/>
              </w:rPr>
              <w:t>590,9</w:t>
            </w:r>
          </w:p>
        </w:tc>
        <w:tc>
          <w:tcPr>
            <w:tcW w:w="1134"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widowControl w:val="0"/>
              <w:spacing w:line="276" w:lineRule="auto"/>
              <w:jc w:val="center"/>
              <w:rPr>
                <w:rFonts w:eastAsia="Calibri"/>
                <w:b/>
                <w:bCs/>
                <w:lang w:val="ky-KG"/>
              </w:rPr>
            </w:pPr>
            <w:r w:rsidRPr="00276586">
              <w:rPr>
                <w:rFonts w:eastAsia="Calibri"/>
                <w:b/>
                <w:bCs/>
                <w:lang w:val="ky-KG"/>
              </w:rPr>
              <w:t>645,9</w:t>
            </w:r>
          </w:p>
        </w:tc>
        <w:tc>
          <w:tcPr>
            <w:tcW w:w="1275" w:type="dxa"/>
            <w:tcBorders>
              <w:top w:val="single" w:sz="4" w:space="0" w:color="auto"/>
              <w:left w:val="single" w:sz="4" w:space="0" w:color="auto"/>
              <w:bottom w:val="single" w:sz="4" w:space="0" w:color="auto"/>
              <w:right w:val="single" w:sz="4" w:space="0" w:color="auto"/>
            </w:tcBorders>
            <w:hideMark/>
          </w:tcPr>
          <w:p w:rsidR="00555931" w:rsidRPr="00276586" w:rsidRDefault="00555931" w:rsidP="00B1039A">
            <w:pPr>
              <w:spacing w:line="276" w:lineRule="auto"/>
              <w:jc w:val="center"/>
              <w:rPr>
                <w:bCs/>
                <w:lang w:val="ky-KG"/>
              </w:rPr>
            </w:pPr>
            <w:r w:rsidRPr="00276586">
              <w:rPr>
                <w:bCs/>
                <w:lang w:val="ky-KG"/>
              </w:rPr>
              <w:t>640</w:t>
            </w:r>
            <w:r w:rsidRPr="00276586">
              <w:rPr>
                <w:bCs/>
              </w:rPr>
              <w:t>,</w:t>
            </w:r>
            <w:r w:rsidRPr="00276586">
              <w:rPr>
                <w:bCs/>
                <w:lang w:val="ky-KG"/>
              </w:rPr>
              <w:t>9</w:t>
            </w:r>
          </w:p>
        </w:tc>
        <w:tc>
          <w:tcPr>
            <w:tcW w:w="1044" w:type="dxa"/>
            <w:tcBorders>
              <w:top w:val="single" w:sz="4" w:space="0" w:color="auto"/>
              <w:left w:val="single" w:sz="4" w:space="0" w:color="auto"/>
              <w:bottom w:val="single" w:sz="4" w:space="0" w:color="auto"/>
              <w:right w:val="single" w:sz="4" w:space="0" w:color="auto"/>
            </w:tcBorders>
            <w:hideMark/>
          </w:tcPr>
          <w:p w:rsidR="00555931" w:rsidRPr="00276586" w:rsidRDefault="00555931" w:rsidP="00B1039A">
            <w:pPr>
              <w:spacing w:line="276" w:lineRule="auto"/>
              <w:jc w:val="center"/>
              <w:rPr>
                <w:bCs/>
                <w:lang w:val="ky-KG"/>
              </w:rPr>
            </w:pPr>
            <w:r w:rsidRPr="00276586">
              <w:rPr>
                <w:bCs/>
                <w:lang w:val="ky-KG"/>
              </w:rPr>
              <w:t>-5,0</w:t>
            </w:r>
          </w:p>
        </w:tc>
        <w:tc>
          <w:tcPr>
            <w:tcW w:w="1250"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both"/>
              <w:rPr>
                <w:b/>
                <w:bCs/>
                <w:lang w:val="ky-KG"/>
              </w:rPr>
            </w:pPr>
            <w:r w:rsidRPr="00276586">
              <w:rPr>
                <w:b/>
                <w:bCs/>
                <w:lang w:val="ky-KG"/>
              </w:rPr>
              <w:t>638,9</w:t>
            </w:r>
          </w:p>
        </w:tc>
        <w:tc>
          <w:tcPr>
            <w:tcW w:w="1250"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both"/>
              <w:rPr>
                <w:b/>
                <w:bCs/>
                <w:lang w:val="ky-KG"/>
              </w:rPr>
            </w:pPr>
            <w:r w:rsidRPr="00276586">
              <w:rPr>
                <w:b/>
                <w:bCs/>
                <w:lang w:val="ky-KG"/>
              </w:rPr>
              <w:t>638,9</w:t>
            </w:r>
          </w:p>
        </w:tc>
      </w:tr>
      <w:tr w:rsidR="00555931" w:rsidRPr="00276586" w:rsidTr="00B1039A">
        <w:trPr>
          <w:trHeight w:val="920"/>
        </w:trPr>
        <w:tc>
          <w:tcPr>
            <w:tcW w:w="2551"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both"/>
              <w:rPr>
                <w:bCs/>
                <w:iCs/>
                <w:lang w:val="ky-KG"/>
              </w:rPr>
            </w:pPr>
            <w:r w:rsidRPr="00276586">
              <w:rPr>
                <w:bCs/>
                <w:iCs/>
                <w:lang w:val="ky-KG"/>
              </w:rPr>
              <w:t>мамлекеттик инвестициялар</w:t>
            </w:r>
          </w:p>
        </w:tc>
        <w:tc>
          <w:tcPr>
            <w:tcW w:w="1276"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widowControl w:val="0"/>
              <w:spacing w:line="276" w:lineRule="auto"/>
              <w:jc w:val="center"/>
              <w:rPr>
                <w:rFonts w:eastAsia="Calibri"/>
                <w:b/>
                <w:bCs/>
                <w:lang w:val="ky-KG"/>
              </w:rPr>
            </w:pPr>
            <w:r w:rsidRPr="00276586">
              <w:rPr>
                <w:rFonts w:eastAsia="Calibri"/>
                <w:b/>
                <w:bCs/>
                <w:lang w:val="ky-KG"/>
              </w:rPr>
              <w:t>133,9</w:t>
            </w:r>
          </w:p>
        </w:tc>
        <w:tc>
          <w:tcPr>
            <w:tcW w:w="1134"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widowControl w:val="0"/>
              <w:spacing w:line="276" w:lineRule="auto"/>
              <w:jc w:val="center"/>
              <w:rPr>
                <w:rFonts w:eastAsia="Calibri"/>
                <w:b/>
                <w:bCs/>
                <w:lang w:val="ky-KG"/>
              </w:rPr>
            </w:pPr>
            <w:r w:rsidRPr="00276586">
              <w:rPr>
                <w:rFonts w:eastAsia="Calibri"/>
                <w:b/>
                <w:bCs/>
                <w:lang w:val="ky-KG"/>
              </w:rPr>
              <w:t>629,6</w:t>
            </w:r>
          </w:p>
        </w:tc>
        <w:tc>
          <w:tcPr>
            <w:tcW w:w="1275" w:type="dxa"/>
            <w:tcBorders>
              <w:top w:val="single" w:sz="4" w:space="0" w:color="auto"/>
              <w:left w:val="single" w:sz="4" w:space="0" w:color="auto"/>
              <w:bottom w:val="single" w:sz="4" w:space="0" w:color="auto"/>
              <w:right w:val="single" w:sz="4" w:space="0" w:color="auto"/>
            </w:tcBorders>
            <w:hideMark/>
          </w:tcPr>
          <w:p w:rsidR="00555931" w:rsidRPr="00276586" w:rsidRDefault="00555931" w:rsidP="00B1039A">
            <w:pPr>
              <w:spacing w:line="276" w:lineRule="auto"/>
              <w:jc w:val="center"/>
              <w:rPr>
                <w:bCs/>
                <w:lang w:val="ky-KG"/>
              </w:rPr>
            </w:pPr>
            <w:r w:rsidRPr="00276586">
              <w:rPr>
                <w:bCs/>
                <w:lang w:val="ky-KG"/>
              </w:rPr>
              <w:t>4 115,1</w:t>
            </w:r>
          </w:p>
        </w:tc>
        <w:tc>
          <w:tcPr>
            <w:tcW w:w="1044" w:type="dxa"/>
            <w:tcBorders>
              <w:top w:val="single" w:sz="4" w:space="0" w:color="auto"/>
              <w:left w:val="single" w:sz="4" w:space="0" w:color="auto"/>
              <w:bottom w:val="single" w:sz="4" w:space="0" w:color="auto"/>
              <w:right w:val="single" w:sz="4" w:space="0" w:color="auto"/>
            </w:tcBorders>
            <w:hideMark/>
          </w:tcPr>
          <w:p w:rsidR="00555931" w:rsidRPr="00276586" w:rsidRDefault="00555931" w:rsidP="00B1039A">
            <w:pPr>
              <w:spacing w:line="276" w:lineRule="auto"/>
              <w:jc w:val="center"/>
              <w:rPr>
                <w:bCs/>
                <w:lang w:val="ky-KG"/>
              </w:rPr>
            </w:pPr>
            <w:r w:rsidRPr="00276586">
              <w:rPr>
                <w:bCs/>
                <w:lang w:val="ky-KG"/>
              </w:rPr>
              <w:t>3 485,5</w:t>
            </w:r>
          </w:p>
        </w:tc>
        <w:tc>
          <w:tcPr>
            <w:tcW w:w="1250"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both"/>
              <w:rPr>
                <w:b/>
                <w:bCs/>
                <w:lang w:val="ky-KG"/>
              </w:rPr>
            </w:pPr>
            <w:r w:rsidRPr="00276586">
              <w:rPr>
                <w:b/>
                <w:bCs/>
                <w:lang w:val="ky-KG"/>
              </w:rPr>
              <w:t>1 521,4</w:t>
            </w:r>
          </w:p>
        </w:tc>
        <w:tc>
          <w:tcPr>
            <w:tcW w:w="1250"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both"/>
              <w:rPr>
                <w:b/>
                <w:bCs/>
                <w:lang w:val="ky-KG"/>
              </w:rPr>
            </w:pPr>
            <w:r w:rsidRPr="00276586">
              <w:rPr>
                <w:b/>
                <w:bCs/>
                <w:lang w:val="ky-KG"/>
              </w:rPr>
              <w:t>1 619,6</w:t>
            </w:r>
          </w:p>
        </w:tc>
      </w:tr>
      <w:tr w:rsidR="00555931" w:rsidRPr="00276586" w:rsidTr="00B1039A">
        <w:trPr>
          <w:trHeight w:val="920"/>
        </w:trPr>
        <w:tc>
          <w:tcPr>
            <w:tcW w:w="2551"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rPr>
                <w:bCs/>
                <w:iCs/>
                <w:lang w:val="ky-KG"/>
              </w:rPr>
            </w:pPr>
            <w:r w:rsidRPr="00276586">
              <w:rPr>
                <w:bCs/>
                <w:iCs/>
                <w:lang w:val="ky-KG"/>
              </w:rPr>
              <w:t xml:space="preserve">аппарат </w:t>
            </w:r>
          </w:p>
        </w:tc>
        <w:tc>
          <w:tcPr>
            <w:tcW w:w="1276"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widowControl w:val="0"/>
              <w:spacing w:line="276" w:lineRule="auto"/>
              <w:jc w:val="center"/>
              <w:rPr>
                <w:rFonts w:eastAsia="Calibri"/>
                <w:b/>
                <w:bCs/>
                <w:lang w:val="ky-KG"/>
              </w:rPr>
            </w:pPr>
            <w:r w:rsidRPr="00276586">
              <w:rPr>
                <w:rFonts w:eastAsia="Calibri"/>
                <w:b/>
                <w:bCs/>
                <w:lang w:val="ky-KG"/>
              </w:rPr>
              <w:t>70,2</w:t>
            </w:r>
          </w:p>
        </w:tc>
        <w:tc>
          <w:tcPr>
            <w:tcW w:w="1134"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widowControl w:val="0"/>
              <w:spacing w:line="276" w:lineRule="auto"/>
              <w:jc w:val="center"/>
              <w:rPr>
                <w:rFonts w:eastAsia="Calibri"/>
                <w:b/>
                <w:bCs/>
                <w:lang w:val="ky-KG"/>
              </w:rPr>
            </w:pPr>
            <w:r w:rsidRPr="00276586">
              <w:rPr>
                <w:rFonts w:eastAsia="Calibri"/>
                <w:b/>
                <w:bCs/>
                <w:lang w:val="ky-KG"/>
              </w:rPr>
              <w:t>58,6</w:t>
            </w:r>
          </w:p>
        </w:tc>
        <w:tc>
          <w:tcPr>
            <w:tcW w:w="1275" w:type="dxa"/>
            <w:tcBorders>
              <w:top w:val="single" w:sz="4" w:space="0" w:color="auto"/>
              <w:left w:val="single" w:sz="4" w:space="0" w:color="auto"/>
              <w:bottom w:val="single" w:sz="4" w:space="0" w:color="auto"/>
              <w:right w:val="single" w:sz="4" w:space="0" w:color="auto"/>
            </w:tcBorders>
            <w:hideMark/>
          </w:tcPr>
          <w:p w:rsidR="00555931" w:rsidRPr="00276586" w:rsidRDefault="00555931" w:rsidP="00B1039A">
            <w:pPr>
              <w:spacing w:line="276" w:lineRule="auto"/>
              <w:jc w:val="center"/>
              <w:rPr>
                <w:bCs/>
                <w:lang w:val="ky-KG"/>
              </w:rPr>
            </w:pPr>
            <w:r w:rsidRPr="00276586">
              <w:rPr>
                <w:bCs/>
                <w:lang w:val="ky-KG"/>
              </w:rPr>
              <w:t>54,0</w:t>
            </w:r>
          </w:p>
        </w:tc>
        <w:tc>
          <w:tcPr>
            <w:tcW w:w="1044" w:type="dxa"/>
            <w:tcBorders>
              <w:top w:val="single" w:sz="4" w:space="0" w:color="auto"/>
              <w:left w:val="single" w:sz="4" w:space="0" w:color="auto"/>
              <w:bottom w:val="single" w:sz="4" w:space="0" w:color="auto"/>
              <w:right w:val="single" w:sz="4" w:space="0" w:color="auto"/>
            </w:tcBorders>
            <w:hideMark/>
          </w:tcPr>
          <w:p w:rsidR="00555931" w:rsidRPr="00276586" w:rsidRDefault="00555931" w:rsidP="00B1039A">
            <w:pPr>
              <w:spacing w:line="276" w:lineRule="auto"/>
              <w:jc w:val="center"/>
              <w:rPr>
                <w:bCs/>
                <w:lang w:val="ky-KG"/>
              </w:rPr>
            </w:pPr>
            <w:r w:rsidRPr="00276586">
              <w:rPr>
                <w:bCs/>
                <w:lang w:val="ky-KG"/>
              </w:rPr>
              <w:t>-4,6</w:t>
            </w:r>
          </w:p>
        </w:tc>
        <w:tc>
          <w:tcPr>
            <w:tcW w:w="1250"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both"/>
              <w:rPr>
                <w:b/>
                <w:bCs/>
                <w:lang w:val="ky-KG"/>
              </w:rPr>
            </w:pPr>
            <w:r w:rsidRPr="00276586">
              <w:rPr>
                <w:b/>
                <w:bCs/>
                <w:lang w:val="ky-KG"/>
              </w:rPr>
              <w:t>53,6</w:t>
            </w:r>
          </w:p>
        </w:tc>
        <w:tc>
          <w:tcPr>
            <w:tcW w:w="1250"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both"/>
              <w:rPr>
                <w:b/>
                <w:bCs/>
                <w:lang w:val="ky-KG"/>
              </w:rPr>
            </w:pPr>
            <w:r w:rsidRPr="00276586">
              <w:rPr>
                <w:b/>
                <w:bCs/>
                <w:lang w:val="ky-KG"/>
              </w:rPr>
              <w:t>53,6</w:t>
            </w:r>
          </w:p>
        </w:tc>
      </w:tr>
      <w:tr w:rsidR="00555931" w:rsidRPr="00276586" w:rsidTr="00B1039A">
        <w:trPr>
          <w:trHeight w:val="920"/>
        </w:trPr>
        <w:tc>
          <w:tcPr>
            <w:tcW w:w="2551"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both"/>
              <w:rPr>
                <w:bCs/>
                <w:iCs/>
                <w:lang w:val="ky-KG"/>
              </w:rPr>
            </w:pPr>
            <w:r w:rsidRPr="00276586">
              <w:rPr>
                <w:bCs/>
                <w:iCs/>
                <w:lang w:val="ky-KG"/>
              </w:rPr>
              <w:t>бюджеттик каражаттар</w:t>
            </w:r>
          </w:p>
        </w:tc>
        <w:tc>
          <w:tcPr>
            <w:tcW w:w="1276"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widowControl w:val="0"/>
              <w:spacing w:line="276" w:lineRule="auto"/>
              <w:jc w:val="center"/>
              <w:rPr>
                <w:rFonts w:eastAsia="Calibri"/>
                <w:b/>
                <w:bCs/>
                <w:lang w:val="ky-KG"/>
              </w:rPr>
            </w:pPr>
            <w:r w:rsidRPr="00276586">
              <w:rPr>
                <w:rFonts w:eastAsia="Calibri"/>
                <w:b/>
                <w:bCs/>
                <w:lang w:val="ky-KG"/>
              </w:rPr>
              <w:t>36,5</w:t>
            </w:r>
          </w:p>
        </w:tc>
        <w:tc>
          <w:tcPr>
            <w:tcW w:w="1134"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widowControl w:val="0"/>
              <w:spacing w:line="276" w:lineRule="auto"/>
              <w:jc w:val="center"/>
              <w:rPr>
                <w:rFonts w:eastAsia="Calibri"/>
                <w:b/>
                <w:bCs/>
                <w:lang w:val="ky-KG"/>
              </w:rPr>
            </w:pPr>
            <w:r w:rsidRPr="00276586">
              <w:rPr>
                <w:rFonts w:eastAsia="Calibri"/>
                <w:b/>
                <w:bCs/>
                <w:lang w:val="ky-KG"/>
              </w:rPr>
              <w:t>53,6</w:t>
            </w:r>
          </w:p>
        </w:tc>
        <w:tc>
          <w:tcPr>
            <w:tcW w:w="1275" w:type="dxa"/>
            <w:tcBorders>
              <w:top w:val="single" w:sz="4" w:space="0" w:color="auto"/>
              <w:left w:val="single" w:sz="4" w:space="0" w:color="auto"/>
              <w:bottom w:val="single" w:sz="4" w:space="0" w:color="auto"/>
              <w:right w:val="single" w:sz="4" w:space="0" w:color="auto"/>
            </w:tcBorders>
            <w:hideMark/>
          </w:tcPr>
          <w:p w:rsidR="00555931" w:rsidRPr="00276586" w:rsidRDefault="00555931" w:rsidP="00B1039A">
            <w:pPr>
              <w:spacing w:line="276" w:lineRule="auto"/>
              <w:jc w:val="center"/>
              <w:rPr>
                <w:bCs/>
                <w:lang w:val="ky-KG"/>
              </w:rPr>
            </w:pPr>
            <w:r w:rsidRPr="00276586">
              <w:rPr>
                <w:bCs/>
                <w:lang w:val="ky-KG"/>
              </w:rPr>
              <w:t>54</w:t>
            </w:r>
            <w:r w:rsidRPr="00276586">
              <w:rPr>
                <w:bCs/>
              </w:rPr>
              <w:t>,</w:t>
            </w:r>
            <w:r w:rsidRPr="00276586">
              <w:rPr>
                <w:bCs/>
                <w:lang w:val="ky-KG"/>
              </w:rPr>
              <w:t>0</w:t>
            </w:r>
          </w:p>
        </w:tc>
        <w:tc>
          <w:tcPr>
            <w:tcW w:w="1044" w:type="dxa"/>
            <w:tcBorders>
              <w:top w:val="single" w:sz="4" w:space="0" w:color="auto"/>
              <w:left w:val="single" w:sz="4" w:space="0" w:color="auto"/>
              <w:bottom w:val="single" w:sz="4" w:space="0" w:color="auto"/>
              <w:right w:val="single" w:sz="4" w:space="0" w:color="auto"/>
            </w:tcBorders>
            <w:hideMark/>
          </w:tcPr>
          <w:p w:rsidR="00555931" w:rsidRPr="00276586" w:rsidRDefault="00555931" w:rsidP="00B1039A">
            <w:pPr>
              <w:spacing w:line="276" w:lineRule="auto"/>
              <w:jc w:val="center"/>
              <w:rPr>
                <w:bCs/>
                <w:lang w:val="ky-KG"/>
              </w:rPr>
            </w:pPr>
            <w:r w:rsidRPr="00276586">
              <w:rPr>
                <w:bCs/>
                <w:lang w:val="ky-KG"/>
              </w:rPr>
              <w:t>0,4</w:t>
            </w:r>
          </w:p>
        </w:tc>
        <w:tc>
          <w:tcPr>
            <w:tcW w:w="1250"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both"/>
              <w:rPr>
                <w:b/>
                <w:bCs/>
                <w:lang w:val="ky-KG"/>
              </w:rPr>
            </w:pPr>
            <w:r w:rsidRPr="00276586">
              <w:rPr>
                <w:b/>
                <w:bCs/>
                <w:lang w:val="ky-KG"/>
              </w:rPr>
              <w:t>53,6</w:t>
            </w:r>
          </w:p>
        </w:tc>
        <w:tc>
          <w:tcPr>
            <w:tcW w:w="1250"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both"/>
              <w:rPr>
                <w:b/>
                <w:bCs/>
                <w:lang w:val="ky-KG"/>
              </w:rPr>
            </w:pPr>
            <w:r w:rsidRPr="00276586">
              <w:rPr>
                <w:b/>
                <w:bCs/>
                <w:lang w:val="ky-KG"/>
              </w:rPr>
              <w:t>53,6</w:t>
            </w:r>
          </w:p>
        </w:tc>
      </w:tr>
      <w:tr w:rsidR="00555931" w:rsidRPr="00276586" w:rsidTr="00B1039A">
        <w:trPr>
          <w:trHeight w:val="920"/>
        </w:trPr>
        <w:tc>
          <w:tcPr>
            <w:tcW w:w="2551"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both"/>
              <w:rPr>
                <w:bCs/>
                <w:iCs/>
                <w:lang w:val="ky-KG"/>
              </w:rPr>
            </w:pPr>
            <w:r w:rsidRPr="00276586">
              <w:rPr>
                <w:bCs/>
                <w:iCs/>
                <w:lang w:val="ky-KG"/>
              </w:rPr>
              <w:t>атайын эсептин  каражаттары</w:t>
            </w:r>
          </w:p>
        </w:tc>
        <w:tc>
          <w:tcPr>
            <w:tcW w:w="1276"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widowControl w:val="0"/>
              <w:spacing w:line="276" w:lineRule="auto"/>
              <w:jc w:val="center"/>
              <w:rPr>
                <w:rFonts w:eastAsia="Calibri"/>
                <w:b/>
                <w:bCs/>
                <w:lang w:val="ky-KG"/>
              </w:rPr>
            </w:pPr>
            <w:r w:rsidRPr="00276586">
              <w:rPr>
                <w:rFonts w:eastAsia="Calibri"/>
                <w:b/>
                <w:bCs/>
                <w:lang w:val="ky-KG"/>
              </w:rPr>
              <w:t>33,7</w:t>
            </w:r>
          </w:p>
        </w:tc>
        <w:tc>
          <w:tcPr>
            <w:tcW w:w="1134"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widowControl w:val="0"/>
              <w:spacing w:line="276" w:lineRule="auto"/>
              <w:jc w:val="center"/>
              <w:rPr>
                <w:rFonts w:eastAsia="Calibri"/>
                <w:b/>
                <w:bCs/>
                <w:lang w:val="ky-KG"/>
              </w:rPr>
            </w:pPr>
            <w:r w:rsidRPr="00276586">
              <w:rPr>
                <w:rFonts w:eastAsia="Calibri"/>
                <w:b/>
                <w:bCs/>
                <w:lang w:val="ky-KG"/>
              </w:rPr>
              <w:t>5,0</w:t>
            </w:r>
          </w:p>
        </w:tc>
        <w:tc>
          <w:tcPr>
            <w:tcW w:w="1275"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widowControl w:val="0"/>
              <w:spacing w:line="276" w:lineRule="auto"/>
              <w:jc w:val="center"/>
              <w:rPr>
                <w:rFonts w:eastAsia="Calibri"/>
                <w:b/>
                <w:bCs/>
                <w:lang w:val="ky-KG"/>
              </w:rPr>
            </w:pPr>
            <w:r w:rsidRPr="00276586">
              <w:rPr>
                <w:rFonts w:eastAsia="Calibri"/>
                <w:b/>
                <w:bCs/>
                <w:lang w:val="ky-KG"/>
              </w:rPr>
              <w:t>0</w:t>
            </w:r>
          </w:p>
        </w:tc>
        <w:tc>
          <w:tcPr>
            <w:tcW w:w="1044"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b/>
                <w:bCs/>
                <w:lang w:val="ky-KG"/>
              </w:rPr>
            </w:pPr>
            <w:r w:rsidRPr="00276586">
              <w:rPr>
                <w:b/>
                <w:bCs/>
                <w:lang w:val="ky-KG"/>
              </w:rPr>
              <w:t>-5,0</w:t>
            </w:r>
          </w:p>
        </w:tc>
        <w:tc>
          <w:tcPr>
            <w:tcW w:w="1250"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both"/>
              <w:rPr>
                <w:b/>
                <w:bCs/>
                <w:lang w:val="ky-KG"/>
              </w:rPr>
            </w:pPr>
            <w:r w:rsidRPr="00276586">
              <w:rPr>
                <w:b/>
                <w:bCs/>
                <w:lang w:val="ky-KG"/>
              </w:rPr>
              <w:t>0</w:t>
            </w:r>
          </w:p>
        </w:tc>
        <w:tc>
          <w:tcPr>
            <w:tcW w:w="1250"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both"/>
              <w:rPr>
                <w:b/>
                <w:bCs/>
                <w:lang w:val="ky-KG"/>
              </w:rPr>
            </w:pPr>
            <w:r w:rsidRPr="00276586">
              <w:rPr>
                <w:b/>
                <w:bCs/>
                <w:lang w:val="ky-KG"/>
              </w:rPr>
              <w:t>0</w:t>
            </w:r>
          </w:p>
        </w:tc>
      </w:tr>
      <w:tr w:rsidR="00555931" w:rsidRPr="00276586" w:rsidTr="00B1039A">
        <w:trPr>
          <w:trHeight w:val="920"/>
        </w:trPr>
        <w:tc>
          <w:tcPr>
            <w:tcW w:w="2551"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both"/>
              <w:rPr>
                <w:bCs/>
                <w:iCs/>
                <w:lang w:val="ky-KG"/>
              </w:rPr>
            </w:pPr>
            <w:r w:rsidRPr="00276586">
              <w:rPr>
                <w:bCs/>
                <w:iCs/>
                <w:lang w:val="ky-KG"/>
              </w:rPr>
              <w:t>Саламаттык сактоонун ведомстволук мекемелери</w:t>
            </w:r>
          </w:p>
        </w:tc>
        <w:tc>
          <w:tcPr>
            <w:tcW w:w="1276"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widowControl w:val="0"/>
              <w:spacing w:line="276" w:lineRule="auto"/>
              <w:jc w:val="center"/>
              <w:rPr>
                <w:rFonts w:eastAsia="Calibri"/>
                <w:b/>
                <w:bCs/>
                <w:lang w:val="ky-KG"/>
              </w:rPr>
            </w:pPr>
            <w:r w:rsidRPr="00276586">
              <w:rPr>
                <w:rFonts w:eastAsia="Calibri"/>
                <w:b/>
                <w:bCs/>
                <w:lang w:val="ky-KG"/>
              </w:rPr>
              <w:t>2 648,5</w:t>
            </w:r>
          </w:p>
        </w:tc>
        <w:tc>
          <w:tcPr>
            <w:tcW w:w="1134"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widowControl w:val="0"/>
              <w:spacing w:line="276" w:lineRule="auto"/>
              <w:jc w:val="center"/>
              <w:rPr>
                <w:rFonts w:eastAsia="Calibri"/>
                <w:b/>
                <w:bCs/>
                <w:lang w:val="ky-KG"/>
              </w:rPr>
            </w:pPr>
            <w:r w:rsidRPr="00276586">
              <w:rPr>
                <w:rFonts w:eastAsia="Calibri"/>
                <w:b/>
                <w:bCs/>
                <w:lang w:val="ky-KG"/>
              </w:rPr>
              <w:t>2 515,6</w:t>
            </w:r>
          </w:p>
        </w:tc>
        <w:tc>
          <w:tcPr>
            <w:tcW w:w="1275"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widowControl w:val="0"/>
              <w:spacing w:line="276" w:lineRule="auto"/>
              <w:jc w:val="center"/>
              <w:rPr>
                <w:rFonts w:eastAsia="Calibri"/>
                <w:b/>
                <w:bCs/>
                <w:lang w:val="ky-KG"/>
              </w:rPr>
            </w:pPr>
            <w:r w:rsidRPr="00276586">
              <w:rPr>
                <w:rFonts w:eastAsia="Calibri"/>
                <w:b/>
                <w:bCs/>
                <w:lang w:val="ky-KG"/>
              </w:rPr>
              <w:t>2 719,4</w:t>
            </w:r>
          </w:p>
        </w:tc>
        <w:tc>
          <w:tcPr>
            <w:tcW w:w="1044"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b/>
                <w:bCs/>
                <w:lang w:val="ky-KG"/>
              </w:rPr>
            </w:pPr>
            <w:r w:rsidRPr="00276586">
              <w:rPr>
                <w:b/>
                <w:bCs/>
                <w:lang w:val="ky-KG"/>
              </w:rPr>
              <w:t>203,8</w:t>
            </w:r>
          </w:p>
        </w:tc>
        <w:tc>
          <w:tcPr>
            <w:tcW w:w="1250"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both"/>
              <w:rPr>
                <w:b/>
                <w:bCs/>
                <w:lang w:val="ky-KG"/>
              </w:rPr>
            </w:pPr>
            <w:r w:rsidRPr="00276586">
              <w:rPr>
                <w:b/>
                <w:bCs/>
                <w:lang w:val="ky-KG"/>
              </w:rPr>
              <w:t>2 663,9</w:t>
            </w:r>
          </w:p>
        </w:tc>
        <w:tc>
          <w:tcPr>
            <w:tcW w:w="1250"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both"/>
              <w:rPr>
                <w:b/>
                <w:bCs/>
                <w:lang w:val="ky-KG"/>
              </w:rPr>
            </w:pPr>
            <w:r w:rsidRPr="00276586">
              <w:rPr>
                <w:b/>
                <w:bCs/>
                <w:lang w:val="ky-KG"/>
              </w:rPr>
              <w:t>2 670,9</w:t>
            </w:r>
          </w:p>
        </w:tc>
      </w:tr>
      <w:tr w:rsidR="00555931" w:rsidRPr="00276586" w:rsidTr="00B1039A">
        <w:trPr>
          <w:trHeight w:val="920"/>
        </w:trPr>
        <w:tc>
          <w:tcPr>
            <w:tcW w:w="2551"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both"/>
              <w:rPr>
                <w:bCs/>
                <w:iCs/>
                <w:lang w:val="ky-KG"/>
              </w:rPr>
            </w:pPr>
            <w:r w:rsidRPr="00276586">
              <w:rPr>
                <w:bCs/>
                <w:iCs/>
                <w:lang w:val="ky-KG"/>
              </w:rPr>
              <w:t xml:space="preserve">бюджеттик каражаттар </w:t>
            </w:r>
          </w:p>
        </w:tc>
        <w:tc>
          <w:tcPr>
            <w:tcW w:w="1276"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widowControl w:val="0"/>
              <w:spacing w:line="276" w:lineRule="auto"/>
              <w:jc w:val="center"/>
              <w:rPr>
                <w:rFonts w:eastAsia="Calibri"/>
                <w:b/>
                <w:bCs/>
                <w:lang w:val="ky-KG"/>
              </w:rPr>
            </w:pPr>
            <w:r w:rsidRPr="00276586">
              <w:rPr>
                <w:rFonts w:eastAsia="Calibri"/>
                <w:b/>
                <w:bCs/>
                <w:lang w:val="ky-KG"/>
              </w:rPr>
              <w:t>2 091,3</w:t>
            </w:r>
          </w:p>
        </w:tc>
        <w:tc>
          <w:tcPr>
            <w:tcW w:w="1134"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widowControl w:val="0"/>
              <w:spacing w:line="276" w:lineRule="auto"/>
              <w:jc w:val="center"/>
              <w:rPr>
                <w:rFonts w:eastAsia="Calibri"/>
                <w:b/>
                <w:bCs/>
                <w:lang w:val="ky-KG"/>
              </w:rPr>
            </w:pPr>
            <w:r w:rsidRPr="00276586">
              <w:rPr>
                <w:rFonts w:eastAsia="Calibri"/>
                <w:b/>
                <w:bCs/>
                <w:lang w:val="ky-KG"/>
              </w:rPr>
              <w:t>1 874,7</w:t>
            </w:r>
          </w:p>
        </w:tc>
        <w:tc>
          <w:tcPr>
            <w:tcW w:w="1275"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widowControl w:val="0"/>
              <w:spacing w:line="276" w:lineRule="auto"/>
              <w:jc w:val="center"/>
              <w:rPr>
                <w:rFonts w:eastAsia="Calibri"/>
                <w:b/>
                <w:bCs/>
                <w:lang w:val="ky-KG"/>
              </w:rPr>
            </w:pPr>
            <w:r w:rsidRPr="00276586">
              <w:rPr>
                <w:rFonts w:eastAsia="Calibri"/>
                <w:b/>
                <w:bCs/>
                <w:lang w:val="ky-KG"/>
              </w:rPr>
              <w:t>2 078,5</w:t>
            </w:r>
          </w:p>
        </w:tc>
        <w:tc>
          <w:tcPr>
            <w:tcW w:w="1044"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b/>
                <w:bCs/>
                <w:lang w:val="ky-KG"/>
              </w:rPr>
            </w:pPr>
            <w:r w:rsidRPr="00276586">
              <w:rPr>
                <w:b/>
                <w:bCs/>
                <w:lang w:val="ky-KG"/>
              </w:rPr>
              <w:t>203,8</w:t>
            </w:r>
          </w:p>
        </w:tc>
        <w:tc>
          <w:tcPr>
            <w:tcW w:w="1250"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both"/>
              <w:rPr>
                <w:b/>
                <w:bCs/>
                <w:lang w:val="ky-KG"/>
              </w:rPr>
            </w:pPr>
            <w:r w:rsidRPr="00276586">
              <w:rPr>
                <w:b/>
                <w:bCs/>
                <w:lang w:val="ky-KG"/>
              </w:rPr>
              <w:t>2 025,0</w:t>
            </w:r>
          </w:p>
        </w:tc>
        <w:tc>
          <w:tcPr>
            <w:tcW w:w="1250"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both"/>
              <w:rPr>
                <w:b/>
                <w:bCs/>
                <w:lang w:val="ky-KG"/>
              </w:rPr>
            </w:pPr>
            <w:r w:rsidRPr="00276586">
              <w:rPr>
                <w:b/>
                <w:bCs/>
                <w:lang w:val="ky-KG"/>
              </w:rPr>
              <w:t>2 030,0</w:t>
            </w:r>
          </w:p>
        </w:tc>
      </w:tr>
      <w:tr w:rsidR="00555931" w:rsidRPr="00276586" w:rsidTr="00B1039A">
        <w:trPr>
          <w:trHeight w:val="920"/>
        </w:trPr>
        <w:tc>
          <w:tcPr>
            <w:tcW w:w="2551"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both"/>
              <w:rPr>
                <w:bCs/>
                <w:iCs/>
                <w:lang w:val="ky-KG"/>
              </w:rPr>
            </w:pPr>
            <w:r w:rsidRPr="00276586">
              <w:rPr>
                <w:bCs/>
                <w:iCs/>
                <w:lang w:val="ky-KG"/>
              </w:rPr>
              <w:t>атайын эсептин  каражаттары</w:t>
            </w:r>
          </w:p>
        </w:tc>
        <w:tc>
          <w:tcPr>
            <w:tcW w:w="1276"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widowControl w:val="0"/>
              <w:spacing w:line="276" w:lineRule="auto"/>
              <w:jc w:val="center"/>
              <w:rPr>
                <w:rFonts w:eastAsia="Calibri"/>
                <w:b/>
                <w:bCs/>
                <w:lang w:val="ky-KG"/>
              </w:rPr>
            </w:pPr>
            <w:r w:rsidRPr="00276586">
              <w:rPr>
                <w:rFonts w:eastAsia="Calibri"/>
                <w:b/>
                <w:bCs/>
                <w:lang w:val="ky-KG"/>
              </w:rPr>
              <w:t>557,2</w:t>
            </w:r>
          </w:p>
        </w:tc>
        <w:tc>
          <w:tcPr>
            <w:tcW w:w="1134"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widowControl w:val="0"/>
              <w:spacing w:line="276" w:lineRule="auto"/>
              <w:jc w:val="center"/>
              <w:rPr>
                <w:rFonts w:eastAsia="Calibri"/>
                <w:b/>
                <w:bCs/>
                <w:lang w:val="ky-KG"/>
              </w:rPr>
            </w:pPr>
            <w:r w:rsidRPr="00276586">
              <w:rPr>
                <w:rFonts w:eastAsia="Calibri"/>
                <w:b/>
                <w:bCs/>
                <w:lang w:val="ky-KG"/>
              </w:rPr>
              <w:t>640,9</w:t>
            </w:r>
          </w:p>
        </w:tc>
        <w:tc>
          <w:tcPr>
            <w:tcW w:w="1275"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widowControl w:val="0"/>
              <w:spacing w:line="276" w:lineRule="auto"/>
              <w:jc w:val="center"/>
              <w:rPr>
                <w:rFonts w:eastAsia="Calibri"/>
                <w:b/>
                <w:bCs/>
                <w:lang w:val="ky-KG"/>
              </w:rPr>
            </w:pPr>
            <w:r w:rsidRPr="00276586">
              <w:rPr>
                <w:rFonts w:eastAsia="Calibri"/>
                <w:b/>
                <w:bCs/>
                <w:lang w:val="ky-KG"/>
              </w:rPr>
              <w:t>640,9</w:t>
            </w:r>
          </w:p>
        </w:tc>
        <w:tc>
          <w:tcPr>
            <w:tcW w:w="1044"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b/>
                <w:bCs/>
                <w:lang w:val="ky-KG"/>
              </w:rPr>
            </w:pPr>
            <w:r w:rsidRPr="00276586">
              <w:rPr>
                <w:b/>
                <w:bCs/>
                <w:lang w:val="ky-KG"/>
              </w:rPr>
              <w:t>0</w:t>
            </w:r>
          </w:p>
        </w:tc>
        <w:tc>
          <w:tcPr>
            <w:tcW w:w="1250"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both"/>
              <w:rPr>
                <w:b/>
                <w:bCs/>
                <w:lang w:val="ky-KG"/>
              </w:rPr>
            </w:pPr>
            <w:r w:rsidRPr="00276586">
              <w:rPr>
                <w:b/>
                <w:bCs/>
                <w:lang w:val="ky-KG"/>
              </w:rPr>
              <w:t>638,9</w:t>
            </w:r>
          </w:p>
        </w:tc>
        <w:tc>
          <w:tcPr>
            <w:tcW w:w="1250"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both"/>
              <w:rPr>
                <w:b/>
                <w:bCs/>
                <w:lang w:val="ky-KG"/>
              </w:rPr>
            </w:pPr>
            <w:r w:rsidRPr="00276586">
              <w:rPr>
                <w:b/>
                <w:bCs/>
                <w:lang w:val="ky-KG"/>
              </w:rPr>
              <w:t>638,9</w:t>
            </w:r>
          </w:p>
        </w:tc>
      </w:tr>
    </w:tbl>
    <w:p w:rsidR="00555931" w:rsidRPr="00276586" w:rsidRDefault="00555931" w:rsidP="00555931">
      <w:pPr>
        <w:spacing w:before="120"/>
        <w:ind w:firstLine="709"/>
        <w:jc w:val="both"/>
        <w:rPr>
          <w:lang w:val="ky-KG"/>
        </w:rPr>
      </w:pPr>
      <w:r w:rsidRPr="00276586">
        <w:rPr>
          <w:bCs/>
          <w:lang w:val="ky-KG"/>
        </w:rPr>
        <w:t xml:space="preserve">Кыргыз  Республикасынын Саламаттык сактоо министрлигинде </w:t>
      </w:r>
      <w:r w:rsidRPr="00276586">
        <w:rPr>
          <w:lang w:val="ky-KG"/>
        </w:rPr>
        <w:t xml:space="preserve">115 саламаттык сактоо уюмдары </w:t>
      </w:r>
      <w:r w:rsidRPr="00276586">
        <w:rPr>
          <w:rFonts w:eastAsia="Calibri"/>
          <w:lang w:val="ky-KG"/>
        </w:rPr>
        <w:t>–</w:t>
      </w:r>
      <w:r w:rsidRPr="00276586">
        <w:rPr>
          <w:lang w:val="ky-KG"/>
        </w:rPr>
        <w:t xml:space="preserve">  СПИДге каршы күрөшүү боюнча борборлору, жалпы профилдеги ооруканалар, медициналык-реабилитициялык борборлор, кан куюу станциялары, санитардык-эпидемиологиялык станциялары жана карантиндик жана кооптуу  инфекциялар борбору иштерди ишке ашырышат.</w:t>
      </w:r>
    </w:p>
    <w:p w:rsidR="00555931" w:rsidRPr="00276586" w:rsidRDefault="00555931" w:rsidP="00555931">
      <w:pPr>
        <w:ind w:firstLine="708"/>
        <w:jc w:val="both"/>
        <w:rPr>
          <w:bCs/>
          <w:lang w:val="ky-KG"/>
        </w:rPr>
      </w:pPr>
    </w:p>
    <w:p w:rsidR="00555931" w:rsidRPr="00276586" w:rsidRDefault="00555931" w:rsidP="00555931">
      <w:pPr>
        <w:ind w:firstLine="708"/>
        <w:jc w:val="both"/>
        <w:rPr>
          <w:lang w:val="ky-KG"/>
        </w:rPr>
      </w:pPr>
      <w:r w:rsidRPr="00276586">
        <w:rPr>
          <w:bCs/>
          <w:lang w:val="ky-KG"/>
        </w:rPr>
        <w:t>Кыргыз Республикасынын Саламаттык сактоо министрлиги</w:t>
      </w:r>
      <w:r w:rsidRPr="00276586">
        <w:rPr>
          <w:lang w:val="ky-KG"/>
        </w:rPr>
        <w:t xml:space="preserve"> боюнча чыгашалар  2021-жылга  </w:t>
      </w:r>
      <w:r w:rsidRPr="00276586">
        <w:rPr>
          <w:b/>
          <w:lang w:val="ky-KG"/>
        </w:rPr>
        <w:t>6 888,5 млн</w:t>
      </w:r>
      <w:r w:rsidRPr="00276586">
        <w:rPr>
          <w:lang w:val="ky-KG"/>
        </w:rPr>
        <w:t xml:space="preserve"> сом  суммада каралган, алардын ичинен бюджеттик каражаттар боюнча  </w:t>
      </w:r>
      <w:r w:rsidRPr="00276586">
        <w:rPr>
          <w:lang w:val="ky-KG"/>
        </w:rPr>
        <w:lastRenderedPageBreak/>
        <w:t>204,3 млн сомго көбөйүү менен 2 132,5  млн сом  же 2020-жылдын бекитилген бюджетине салыштырмалуу  же  10,6%, атайын каражаттар боюнча 640,9 млн сом, 2020-жылдын бекитилген бюджетине салыштырмалуу 5,0 млн сомго азаюу менен  мамлекеттик инвестициялар   4 115,5  млн сом.</w:t>
      </w:r>
    </w:p>
    <w:p w:rsidR="00555931" w:rsidRPr="00276586" w:rsidRDefault="00555931" w:rsidP="00555931">
      <w:pPr>
        <w:ind w:firstLine="708"/>
        <w:jc w:val="both"/>
        <w:rPr>
          <w:lang w:val="ky-KG"/>
        </w:rPr>
      </w:pPr>
      <w:r w:rsidRPr="00276586">
        <w:rPr>
          <w:bCs/>
          <w:lang w:val="ky-KG"/>
        </w:rPr>
        <w:t xml:space="preserve">Кыргыз Республикасынын Саламаттык сактоо министрлигинин  борбордук аппаратынын чыгашалары  </w:t>
      </w:r>
      <w:r w:rsidRPr="00276586">
        <w:rPr>
          <w:lang w:val="ky-KG"/>
        </w:rPr>
        <w:t>мамлекеттик органдардын жана жергиликтүү өз алдынча башкаруу органдарынын кенже тейлөөчү персоналынын кызматтык маяналарын  жогорулатууга</w:t>
      </w:r>
      <w:r w:rsidRPr="00276586">
        <w:rPr>
          <w:bCs/>
          <w:lang w:val="ky-KG"/>
        </w:rPr>
        <w:t xml:space="preserve">  байланыштуу 54,0 млн сом каралган, алардын ичинен бюджеттик каражаттар </w:t>
      </w:r>
      <w:r w:rsidRPr="00276586">
        <w:rPr>
          <w:lang w:val="ky-KG"/>
        </w:rPr>
        <w:t>2020-жылдын бекитилген бюджетине салыштырмалуу 0,4 млн сомго көбөйүү менен 54,0 млн сом, атайын эсептин каражаттары 2020-жылдын бекитилген бюджетине салыштырмалуу  5,0 млн сомго азайган.</w:t>
      </w:r>
    </w:p>
    <w:p w:rsidR="00555931" w:rsidRPr="00276586" w:rsidRDefault="00555931" w:rsidP="00555931">
      <w:pPr>
        <w:ind w:firstLine="709"/>
        <w:jc w:val="both"/>
        <w:rPr>
          <w:bCs/>
          <w:lang w:val="ky-KG"/>
        </w:rPr>
      </w:pPr>
      <w:r w:rsidRPr="00276586">
        <w:rPr>
          <w:bCs/>
          <w:lang w:val="ky-KG"/>
        </w:rPr>
        <w:t>Кыргыз Республикасынын Саламаттык сактоо министрлигинин ведомстволук мекемелеринин чыгашаларына 2 719,4 млн сом суммасы каралган, алардын ичинен бюджеттик каражаттар 2020-жылдын бекитилген бюджет салыштырмалуу 203,8  млн сомго көбөйүү менен 2 078,5 млн сом.</w:t>
      </w:r>
    </w:p>
    <w:p w:rsidR="00555931" w:rsidRPr="00276586" w:rsidRDefault="00555931" w:rsidP="00555931">
      <w:pPr>
        <w:ind w:firstLine="709"/>
        <w:jc w:val="both"/>
        <w:rPr>
          <w:bCs/>
          <w:lang w:val="ky-KG"/>
        </w:rPr>
      </w:pPr>
      <w:r w:rsidRPr="00276586">
        <w:rPr>
          <w:bCs/>
          <w:lang w:val="ky-KG"/>
        </w:rPr>
        <w:t xml:space="preserve">2021-жылга бюджет долбоорунда мамлекеттик-жеке өнөктөштүк алкагында  гемодиализ кызмат көрсөтүүлөрүн берүүгө 2020-жылдын бекитилген бюджет деңгээлинде 300,0 млн сом каралган же  2020-жылдын бекитилген бюджетине салыштырмалуу 82,3 млн сомго көбөйүү менен диабетке каршы препараттар (инсулин) – 276,3 млн сом, жогорку технологиялар фондуна </w:t>
      </w:r>
      <w:r w:rsidRPr="00276586">
        <w:rPr>
          <w:rFonts w:eastAsia="Calibri"/>
          <w:lang w:val="ky-KG"/>
        </w:rPr>
        <w:t xml:space="preserve">– 112,7 млн сом же </w:t>
      </w:r>
      <w:r w:rsidRPr="00276586">
        <w:rPr>
          <w:bCs/>
          <w:lang w:val="ky-KG"/>
        </w:rPr>
        <w:t>2020-жылдын бекитилген бюджет деңгээлинде, ВИЧ-инфекцияны жеңүүгө – 65,0 млн сом.</w:t>
      </w:r>
    </w:p>
    <w:p w:rsidR="00555931" w:rsidRPr="00276586" w:rsidRDefault="00555931" w:rsidP="00555931">
      <w:pPr>
        <w:ind w:firstLine="709"/>
        <w:jc w:val="both"/>
        <w:rPr>
          <w:lang w:val="ky-KG"/>
        </w:rPr>
      </w:pPr>
      <w:r w:rsidRPr="00276586">
        <w:rPr>
          <w:bCs/>
          <w:lang w:val="ky-KG"/>
        </w:rPr>
        <w:t xml:space="preserve">  Мындан тышкары, Кыргыз Республикасынын Саламаттык сактоо министрлигинин  борборлоштурулган иш-чараларына медикаменттерди жана медициналык багытталыштагы буюмдарды сатып алууга 121,5 млн сом бюджеттик каражаттар боюнча чыгашалар көбөйдү.</w:t>
      </w:r>
    </w:p>
    <w:p w:rsidR="00555931" w:rsidRPr="00276586" w:rsidRDefault="00555931" w:rsidP="00555931">
      <w:pPr>
        <w:ind w:firstLine="709"/>
        <w:jc w:val="both"/>
        <w:rPr>
          <w:lang w:val="ky-KG"/>
        </w:rPr>
      </w:pPr>
      <w:r w:rsidRPr="00276586">
        <w:rPr>
          <w:bCs/>
          <w:lang w:val="ky-KG"/>
        </w:rPr>
        <w:t xml:space="preserve">Кыргыз Республикасынын Саламаттык сактоо министрлигинин  ведомстволук мекемелеринин атайын эсептин каражаттары боюнча 640,9 млн сом суммасына  түшүүлөр пландалган же 2020-жылдын бекитилген бюджетинин деңгээлинде. Кыргыз Республикасынын Саламаттык сактоо министрлигинин  аппараты боюнча атайын  эсептин каражаттары 5,0 млн сомго азайтылды (2020-жылы көрсөтүлгөн донордук жардам) </w:t>
      </w:r>
      <w:r w:rsidRPr="00276586">
        <w:rPr>
          <w:lang w:val="ky-KG"/>
        </w:rPr>
        <w:t>.</w:t>
      </w:r>
    </w:p>
    <w:p w:rsidR="00555931" w:rsidRPr="00276586" w:rsidRDefault="00555931" w:rsidP="00555931">
      <w:pPr>
        <w:ind w:firstLine="709"/>
        <w:jc w:val="both"/>
        <w:rPr>
          <w:lang w:val="ky-KG"/>
        </w:rPr>
      </w:pPr>
      <w:r w:rsidRPr="00276586">
        <w:rPr>
          <w:lang w:val="ky-KG"/>
        </w:rPr>
        <w:t xml:space="preserve">     </w:t>
      </w:r>
    </w:p>
    <w:p w:rsidR="00555931" w:rsidRPr="00276586" w:rsidRDefault="00555931" w:rsidP="00555931">
      <w:pPr>
        <w:ind w:firstLine="708"/>
        <w:jc w:val="both"/>
        <w:rPr>
          <w:bCs/>
          <w:lang w:val="ky-KG"/>
        </w:rPr>
      </w:pPr>
      <w:r w:rsidRPr="00276586">
        <w:rPr>
          <w:b/>
          <w:lang w:val="ky-KG"/>
        </w:rPr>
        <w:t>Кыргыз Республикасынын Президентинин жана Өкмөтүнүн Иш башкармалыгынын клиникалык ооруканасынын</w:t>
      </w:r>
      <w:r w:rsidRPr="00276586">
        <w:rPr>
          <w:lang w:val="ky-KG"/>
        </w:rPr>
        <w:t xml:space="preserve"> 2021-жылга бекитилген бюджети 2020-жылдын бекитилген бюджетине салыштырмалуу 4,6 млн сомго азаюу менен 219,8 млн сомду түзгөн, анын ичинде бюджеттик каражаттар боюнча  2,6 млн сомго азаюу менен 149,6 млн сом  же  </w:t>
      </w:r>
      <w:r w:rsidRPr="00276586">
        <w:rPr>
          <w:bCs/>
          <w:lang w:val="ky-KG"/>
        </w:rPr>
        <w:t xml:space="preserve">2020-жылдын бекитилген бюджетине салыштырмалуу  1,7%, </w:t>
      </w:r>
      <w:r w:rsidRPr="00276586">
        <w:rPr>
          <w:lang w:val="ky-KG"/>
        </w:rPr>
        <w:t xml:space="preserve">атайын эсептин каражаттары боюнча – 70,2 млн сом,  атайын эсептин болжолдуу түшүүлөрү боюнча  болжолдуу көрсөткүчтөрүнүн көбөйүшүнө байланыштуу  </w:t>
      </w:r>
      <w:r w:rsidRPr="00276586">
        <w:rPr>
          <w:bCs/>
          <w:lang w:val="ky-KG"/>
        </w:rPr>
        <w:t xml:space="preserve">2020-жылдын бекитилген бюджетине салыштырмалуу </w:t>
      </w:r>
      <w:r w:rsidRPr="00276586">
        <w:rPr>
          <w:lang w:val="ky-KG"/>
        </w:rPr>
        <w:t>7,2 млн сомго көбөйүү менен</w:t>
      </w:r>
      <w:r w:rsidRPr="00276586">
        <w:rPr>
          <w:bCs/>
          <w:lang w:val="ky-KG"/>
        </w:rPr>
        <w:t xml:space="preserve">  болду. </w:t>
      </w:r>
    </w:p>
    <w:p w:rsidR="00555931" w:rsidRPr="00276586" w:rsidRDefault="00555931" w:rsidP="00555931">
      <w:pPr>
        <w:ind w:firstLine="709"/>
        <w:jc w:val="both"/>
        <w:rPr>
          <w:lang w:val="ky-KG"/>
        </w:rPr>
      </w:pPr>
      <w:r w:rsidRPr="00276586">
        <w:rPr>
          <w:lang w:val="ky-KG"/>
        </w:rPr>
        <w:t xml:space="preserve"> 2022 -2023-жылдарга Кыргыз Республикасынын Президентинин жана Өкмөтүнүн Иш башкармалыгынын клиникалык ооруканасынын бюджеттик каражаттарынын болжолу 152,6 млн сом суммасында каралган  жана тиешелүү 152,6  млн сом, атайын эсептин каражаттары 70,8 млн сом жана тиешелүү түрдө 71,0 млн сом. </w:t>
      </w:r>
    </w:p>
    <w:p w:rsidR="00555931" w:rsidRPr="00276586" w:rsidRDefault="00555931" w:rsidP="00555931">
      <w:pPr>
        <w:spacing w:before="120" w:after="120"/>
        <w:ind w:firstLine="709"/>
        <w:jc w:val="center"/>
        <w:rPr>
          <w:b/>
          <w:lang w:val="ky-KG"/>
        </w:rPr>
      </w:pPr>
    </w:p>
    <w:p w:rsidR="00555931" w:rsidRPr="00276586" w:rsidRDefault="00555931" w:rsidP="00555931">
      <w:pPr>
        <w:spacing w:before="120" w:after="120"/>
        <w:ind w:firstLine="709"/>
        <w:jc w:val="center"/>
        <w:rPr>
          <w:b/>
          <w:lang w:val="ky-KG"/>
        </w:rPr>
      </w:pPr>
      <w:r w:rsidRPr="00276586">
        <w:rPr>
          <w:b/>
          <w:lang w:val="ky-KG"/>
        </w:rPr>
        <w:t>708 –Бөлүм  «Эс алуу,  спорт, маданият жана дин »</w:t>
      </w:r>
    </w:p>
    <w:p w:rsidR="00555931" w:rsidRPr="00276586" w:rsidRDefault="00555931" w:rsidP="00555931">
      <w:pPr>
        <w:ind w:firstLine="709"/>
        <w:jc w:val="both"/>
        <w:rPr>
          <w:lang w:val="ky-KG"/>
        </w:rPr>
      </w:pPr>
    </w:p>
    <w:p w:rsidR="00555931" w:rsidRPr="00276586" w:rsidRDefault="00555931" w:rsidP="00555931">
      <w:pPr>
        <w:ind w:firstLine="709"/>
        <w:jc w:val="both"/>
        <w:rPr>
          <w:b/>
          <w:u w:val="single"/>
          <w:lang w:val="ky-KG"/>
        </w:rPr>
      </w:pPr>
      <w:r w:rsidRPr="00276586">
        <w:rPr>
          <w:lang w:val="ky-KG"/>
        </w:rPr>
        <w:t xml:space="preserve">Бул бөлүм өзүнө маданият,  кызмат көрсөтүү, спорт сабактары, маданият жаатындагы кызмат көрсөтүүлөр, телеберүү жана радиоуктуруу, басма  иштери, дин менен  жана башка   коомдук кызмат көрсөтүүлөр менен байланыштуу  чыгашаларды камтыйт. </w:t>
      </w:r>
      <w:r w:rsidRPr="00276586">
        <w:rPr>
          <w:b/>
          <w:lang w:val="ky-KG"/>
        </w:rPr>
        <w:t xml:space="preserve"> </w:t>
      </w:r>
    </w:p>
    <w:p w:rsidR="00555931" w:rsidRPr="00276586" w:rsidRDefault="00555931" w:rsidP="00555931">
      <w:pPr>
        <w:ind w:right="-2" w:firstLine="708"/>
        <w:jc w:val="both"/>
        <w:rPr>
          <w:lang w:val="ky-KG"/>
        </w:rPr>
      </w:pPr>
      <w:r w:rsidRPr="00276586">
        <w:rPr>
          <w:b/>
          <w:lang w:val="ky-KG"/>
        </w:rPr>
        <w:t xml:space="preserve">“Эс алуу,  спорт, маданият жана дин </w:t>
      </w:r>
      <w:r w:rsidRPr="00276586">
        <w:rPr>
          <w:lang w:val="ky-KG"/>
        </w:rPr>
        <w:t xml:space="preserve"> бөлүмү боюнча 2021-жылга чыгашалары  бюджети бекитилген бюджетке салыштырмалуу 289,7млн сомго азаюу менен  </w:t>
      </w:r>
      <w:r w:rsidRPr="00276586">
        <w:rPr>
          <w:b/>
          <w:lang w:val="ky-KG"/>
        </w:rPr>
        <w:t xml:space="preserve">2 927,6 </w:t>
      </w:r>
      <w:r w:rsidRPr="00276586">
        <w:rPr>
          <w:lang w:val="ky-KG"/>
        </w:rPr>
        <w:t xml:space="preserve">млн сом суммасында каралган, анын ичинен, бюджеттик каражаттардын эсебинен чыгашалар –  </w:t>
      </w:r>
      <w:r w:rsidRPr="00276586">
        <w:rPr>
          <w:b/>
          <w:lang w:val="ky-KG"/>
        </w:rPr>
        <w:lastRenderedPageBreak/>
        <w:t>240,1 млн сомго</w:t>
      </w:r>
      <w:r w:rsidRPr="00276586">
        <w:rPr>
          <w:lang w:val="ky-KG"/>
        </w:rPr>
        <w:t xml:space="preserve"> азаюу менен  </w:t>
      </w:r>
      <w:r w:rsidRPr="00276586">
        <w:rPr>
          <w:b/>
          <w:lang w:val="ky-KG"/>
        </w:rPr>
        <w:t xml:space="preserve"> 2 808,8 </w:t>
      </w:r>
      <w:r w:rsidRPr="00276586">
        <w:rPr>
          <w:lang w:val="ky-KG"/>
        </w:rPr>
        <w:t xml:space="preserve">млн сом,  атайын эсептин каражаттар эсебинен  – 2020-жылдын бекитилген  бюджетке салыштырмалуу 49,5 млн сомго азаюу менен  </w:t>
      </w:r>
      <w:r w:rsidRPr="00276586">
        <w:rPr>
          <w:b/>
          <w:lang w:val="ky-KG"/>
        </w:rPr>
        <w:t>118,9 млн сом.</w:t>
      </w:r>
      <w:r w:rsidRPr="00276586">
        <w:rPr>
          <w:lang w:val="ky-KG"/>
        </w:rPr>
        <w:t xml:space="preserve"> Бөлүм боюнча чыгашалар  республикалык бюджеттин (финансылык  активдерди эсепке алуу менен) жалпы чыгашаларынын 1,5%ын жана 2021-жылга карата ИДП 0,5%ын түзөт.</w:t>
      </w:r>
    </w:p>
    <w:p w:rsidR="00555931" w:rsidRPr="00276586" w:rsidRDefault="00555931" w:rsidP="00555931">
      <w:pPr>
        <w:widowControl w:val="0"/>
        <w:ind w:firstLine="709"/>
        <w:jc w:val="both"/>
        <w:rPr>
          <w:lang w:val="ky-KG"/>
        </w:rPr>
      </w:pPr>
      <w:r w:rsidRPr="00276586">
        <w:rPr>
          <w:rFonts w:eastAsia="Calibri"/>
          <w:lang w:val="ky-KG"/>
        </w:rPr>
        <w:t xml:space="preserve">Кирешелердин  түшпөй калуусунан жана коронавирустук инфекциялык пандемиядан кийин экономиканы акырындык менен калыбына келтирүү зарылчылыгынан улам республикалык бюджеттин киреше бөлүгүнүн болжолдуу көрсөткүчтөрүнүн азаюусуна байланыштуу </w:t>
      </w:r>
      <w:r w:rsidRPr="00276586">
        <w:rPr>
          <w:lang w:val="ky-KG"/>
        </w:rPr>
        <w:t xml:space="preserve"> бюджетти оптималдаштыруу алкагында бюджеттик каражаттар боюнча чыгашалар азайтылды</w:t>
      </w:r>
    </w:p>
    <w:p w:rsidR="00555931" w:rsidRPr="00276586" w:rsidRDefault="00555931" w:rsidP="00555931">
      <w:pPr>
        <w:widowControl w:val="0"/>
        <w:ind w:firstLine="709"/>
        <w:jc w:val="both"/>
        <w:rPr>
          <w:lang w:val="ky-KG"/>
        </w:rPr>
      </w:pPr>
      <w:r w:rsidRPr="00276586">
        <w:rPr>
          <w:lang w:val="ky-KG"/>
        </w:rPr>
        <w:t>.</w:t>
      </w:r>
    </w:p>
    <w:p w:rsidR="00555931" w:rsidRPr="00276586" w:rsidRDefault="00555931" w:rsidP="00555931">
      <w:pPr>
        <w:spacing w:before="120" w:after="240"/>
        <w:ind w:firstLine="709"/>
        <w:jc w:val="center"/>
        <w:rPr>
          <w:b/>
          <w:lang w:val="ky-KG" w:eastAsia="ky-KG"/>
        </w:rPr>
      </w:pPr>
      <w:r w:rsidRPr="00276586">
        <w:rPr>
          <w:b/>
          <w:lang w:val="ky-KG" w:eastAsia="ky-KG"/>
        </w:rPr>
        <w:t>Кыргыз Республикасынын Маданият, маалымат жана туризм министрлиги</w:t>
      </w:r>
    </w:p>
    <w:p w:rsidR="00555931" w:rsidRPr="00276586" w:rsidRDefault="00555931" w:rsidP="00555931">
      <w:pPr>
        <w:ind w:firstLine="709"/>
        <w:jc w:val="both"/>
        <w:rPr>
          <w:lang w:val="ky-KG" w:eastAsia="ky-KG"/>
        </w:rPr>
      </w:pPr>
      <w:r w:rsidRPr="00276586">
        <w:rPr>
          <w:lang w:val="ky-KG" w:eastAsia="ky-KG"/>
        </w:rPr>
        <w:t>Кыргыз Республикасынын Өкмөтүнүн Ма</w:t>
      </w:r>
      <w:r w:rsidR="00356B25">
        <w:rPr>
          <w:lang w:val="ky-KG" w:eastAsia="ky-KG"/>
        </w:rPr>
        <w:t>даният, маалымат жана туризм ми</w:t>
      </w:r>
      <w:r w:rsidRPr="00276586">
        <w:rPr>
          <w:lang w:val="ky-KG" w:eastAsia="ky-KG"/>
        </w:rPr>
        <w:t>нистрлигинин аппарат жана ведомстволук уюмдарды кошкондо</w:t>
      </w:r>
      <w:r w:rsidRPr="00276586">
        <w:rPr>
          <w:b/>
          <w:lang w:val="ky-KG" w:eastAsia="ky-KG"/>
        </w:rPr>
        <w:t xml:space="preserve"> 2021-жылга</w:t>
      </w:r>
      <w:r w:rsidRPr="00276586">
        <w:rPr>
          <w:lang w:val="ky-KG" w:eastAsia="ky-KG"/>
        </w:rPr>
        <w:t xml:space="preserve"> чыгашалары  2020-жылдын бекитилген бюджетине салыштырмалуу </w:t>
      </w:r>
      <w:r w:rsidRPr="00276586">
        <w:rPr>
          <w:b/>
          <w:lang w:val="ky-KG" w:eastAsia="ky-KG"/>
        </w:rPr>
        <w:t xml:space="preserve"> </w:t>
      </w:r>
      <w:r w:rsidRPr="00276586">
        <w:rPr>
          <w:lang w:val="ky-KG" w:eastAsia="ky-KG"/>
        </w:rPr>
        <w:t>143,2  млн сомго</w:t>
      </w:r>
      <w:r w:rsidRPr="00276586">
        <w:rPr>
          <w:b/>
          <w:lang w:val="ky-KG" w:eastAsia="ky-KG"/>
        </w:rPr>
        <w:t xml:space="preserve"> </w:t>
      </w:r>
      <w:r w:rsidRPr="00276586">
        <w:rPr>
          <w:lang w:val="ky-KG" w:eastAsia="ky-KG"/>
        </w:rPr>
        <w:t xml:space="preserve">азаюу менен </w:t>
      </w:r>
      <w:r w:rsidRPr="00276586">
        <w:rPr>
          <w:b/>
          <w:lang w:val="ky-KG" w:eastAsia="ky-KG"/>
        </w:rPr>
        <w:t xml:space="preserve">1 370,5 млн сом </w:t>
      </w:r>
      <w:r w:rsidRPr="00276586">
        <w:rPr>
          <w:lang w:val="ky-KG" w:eastAsia="ky-KG"/>
        </w:rPr>
        <w:t>суммасында каралды, анын ичинде бюджеттик каражаттардын эсебинен чыгашалар 2020-жылдын бекитилген бюджетине салыштырмалуу  98,50 млн сомго же 7,0%га азаюу менен – 1 307,6 млн сом, атайын эсептин каражаттары эсебинен 2020-жылдын бекитилген  бюджетине салыштырмалуу 45,1 млн сомго азаюу менен  63,0 млн сомду т</w:t>
      </w:r>
      <w:r w:rsidRPr="00276586">
        <w:rPr>
          <w:lang w:val="ky-KG"/>
        </w:rPr>
        <w:t>үздү</w:t>
      </w:r>
      <w:r w:rsidRPr="00276586">
        <w:rPr>
          <w:lang w:val="ky-KG" w:eastAsia="ky-KG"/>
        </w:rPr>
        <w:t>.</w:t>
      </w:r>
    </w:p>
    <w:p w:rsidR="00555931" w:rsidRPr="00276586" w:rsidRDefault="00555931" w:rsidP="00555931">
      <w:pPr>
        <w:ind w:left="7800"/>
        <w:jc w:val="right"/>
        <w:rPr>
          <w:lang w:val="ky-KG"/>
        </w:rPr>
      </w:pPr>
      <w:r w:rsidRPr="00276586">
        <w:t>млн сом</w:t>
      </w:r>
    </w:p>
    <w:tbl>
      <w:tblPr>
        <w:tblW w:w="9645" w:type="dxa"/>
        <w:tblInd w:w="108" w:type="dxa"/>
        <w:tblLayout w:type="fixed"/>
        <w:tblLook w:val="04A0" w:firstRow="1" w:lastRow="0" w:firstColumn="1" w:lastColumn="0" w:noHBand="0" w:noVBand="1"/>
      </w:tblPr>
      <w:tblGrid>
        <w:gridCol w:w="2552"/>
        <w:gridCol w:w="1181"/>
        <w:gridCol w:w="1182"/>
        <w:gridCol w:w="1183"/>
        <w:gridCol w:w="1182"/>
        <w:gridCol w:w="1182"/>
        <w:gridCol w:w="1183"/>
      </w:tblGrid>
      <w:tr w:rsidR="00555931" w:rsidRPr="00276586" w:rsidTr="00B1039A">
        <w:trPr>
          <w:trHeight w:val="920"/>
        </w:trPr>
        <w:tc>
          <w:tcPr>
            <w:tcW w:w="2552"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b/>
                <w:bCs/>
                <w:lang w:val="ky-KG"/>
              </w:rPr>
            </w:pPr>
            <w:r w:rsidRPr="00276586">
              <w:rPr>
                <w:b/>
                <w:bCs/>
                <w:lang w:val="ky-KG"/>
              </w:rPr>
              <w:t>Аталышы</w:t>
            </w:r>
          </w:p>
        </w:tc>
        <w:tc>
          <w:tcPr>
            <w:tcW w:w="1181"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rFonts w:eastAsia="Calibri"/>
                <w:b/>
                <w:bCs/>
              </w:rPr>
            </w:pPr>
            <w:r w:rsidRPr="00276586">
              <w:rPr>
                <w:rFonts w:eastAsia="Calibri"/>
                <w:b/>
                <w:bCs/>
              </w:rPr>
              <w:t>201</w:t>
            </w:r>
            <w:r w:rsidRPr="00276586">
              <w:rPr>
                <w:rFonts w:eastAsia="Calibri"/>
                <w:b/>
                <w:bCs/>
                <w:lang w:val="ky-KG"/>
              </w:rPr>
              <w:t>9</w:t>
            </w:r>
            <w:r w:rsidR="004313DF">
              <w:rPr>
                <w:rFonts w:eastAsia="Calibri"/>
                <w:b/>
                <w:bCs/>
                <w:lang w:val="ky-KG"/>
              </w:rPr>
              <w:t>-</w:t>
            </w:r>
            <w:r w:rsidRPr="00276586">
              <w:rPr>
                <w:rFonts w:eastAsia="Calibri"/>
                <w:b/>
                <w:bCs/>
                <w:lang w:val="ky-KG"/>
              </w:rPr>
              <w:t>ж.</w:t>
            </w:r>
            <w:r w:rsidRPr="00276586">
              <w:rPr>
                <w:rFonts w:eastAsia="Calibri"/>
                <w:b/>
                <w:bCs/>
              </w:rPr>
              <w:t xml:space="preserve"> факт</w:t>
            </w:r>
          </w:p>
        </w:tc>
        <w:tc>
          <w:tcPr>
            <w:tcW w:w="1181"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rFonts w:eastAsia="Calibri"/>
                <w:b/>
                <w:bCs/>
                <w:lang w:val="ky-KG"/>
              </w:rPr>
            </w:pPr>
            <w:r w:rsidRPr="00276586">
              <w:rPr>
                <w:rFonts w:eastAsia="Calibri"/>
                <w:b/>
                <w:bCs/>
              </w:rPr>
              <w:t>20</w:t>
            </w:r>
            <w:r w:rsidRPr="00276586">
              <w:rPr>
                <w:rFonts w:eastAsia="Calibri"/>
                <w:b/>
                <w:bCs/>
                <w:lang w:val="ky-KG"/>
              </w:rPr>
              <w:t>20</w:t>
            </w:r>
            <w:r w:rsidR="004313DF">
              <w:rPr>
                <w:rFonts w:eastAsia="Calibri"/>
                <w:b/>
                <w:bCs/>
                <w:lang w:val="ky-KG"/>
              </w:rPr>
              <w:t>-</w:t>
            </w:r>
            <w:r w:rsidRPr="00276586">
              <w:rPr>
                <w:rFonts w:eastAsia="Calibri"/>
                <w:b/>
                <w:bCs/>
                <w:lang w:val="ky-KG"/>
              </w:rPr>
              <w:t>ж. бекит.</w:t>
            </w:r>
            <w:r w:rsidRPr="00276586">
              <w:rPr>
                <w:rFonts w:eastAsia="Calibri"/>
                <w:b/>
                <w:bCs/>
              </w:rPr>
              <w:t xml:space="preserve"> </w:t>
            </w:r>
          </w:p>
        </w:tc>
        <w:tc>
          <w:tcPr>
            <w:tcW w:w="1182"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rFonts w:eastAsia="Calibri"/>
                <w:b/>
                <w:bCs/>
                <w:lang w:val="ky-KG"/>
              </w:rPr>
            </w:pPr>
            <w:r w:rsidRPr="00276586">
              <w:rPr>
                <w:rFonts w:eastAsia="Calibri"/>
                <w:b/>
                <w:bCs/>
              </w:rPr>
              <w:t>20</w:t>
            </w:r>
            <w:r w:rsidRPr="00276586">
              <w:rPr>
                <w:rFonts w:eastAsia="Calibri"/>
                <w:b/>
                <w:bCs/>
                <w:lang w:val="ky-KG"/>
              </w:rPr>
              <w:t>21</w:t>
            </w:r>
            <w:r w:rsidR="004313DF">
              <w:rPr>
                <w:rFonts w:eastAsia="Calibri"/>
                <w:b/>
                <w:bCs/>
                <w:lang w:val="ky-KG"/>
              </w:rPr>
              <w:t>-</w:t>
            </w:r>
            <w:r w:rsidRPr="00276586">
              <w:rPr>
                <w:rFonts w:eastAsia="Calibri"/>
                <w:b/>
                <w:bCs/>
                <w:lang w:val="ky-KG"/>
              </w:rPr>
              <w:t>ж. долбоор</w:t>
            </w:r>
          </w:p>
        </w:tc>
        <w:tc>
          <w:tcPr>
            <w:tcW w:w="1181" w:type="dxa"/>
            <w:tcBorders>
              <w:top w:val="single" w:sz="4" w:space="0" w:color="auto"/>
              <w:left w:val="single" w:sz="4" w:space="0" w:color="auto"/>
              <w:bottom w:val="nil"/>
              <w:right w:val="single" w:sz="4" w:space="0" w:color="auto"/>
            </w:tcBorders>
            <w:vAlign w:val="center"/>
            <w:hideMark/>
          </w:tcPr>
          <w:p w:rsidR="00555931" w:rsidRPr="00276586" w:rsidRDefault="00555931" w:rsidP="00B1039A">
            <w:pPr>
              <w:spacing w:line="276" w:lineRule="auto"/>
              <w:jc w:val="center"/>
              <w:rPr>
                <w:b/>
                <w:bCs/>
                <w:color w:val="000000"/>
                <w:lang w:val="ky-KG" w:eastAsia="ky-KG"/>
              </w:rPr>
            </w:pPr>
            <w:r w:rsidRPr="00276586">
              <w:rPr>
                <w:b/>
                <w:bCs/>
                <w:color w:val="000000"/>
                <w:lang w:val="ky-KG" w:eastAsia="ky-KG"/>
              </w:rPr>
              <w:t>четтөө</w:t>
            </w:r>
          </w:p>
        </w:tc>
        <w:tc>
          <w:tcPr>
            <w:tcW w:w="1181" w:type="dxa"/>
            <w:tcBorders>
              <w:top w:val="single" w:sz="4" w:space="0" w:color="auto"/>
              <w:left w:val="single" w:sz="4" w:space="0" w:color="auto"/>
              <w:bottom w:val="nil"/>
              <w:right w:val="single" w:sz="4" w:space="0" w:color="auto"/>
            </w:tcBorders>
            <w:vAlign w:val="center"/>
            <w:hideMark/>
          </w:tcPr>
          <w:p w:rsidR="00555931" w:rsidRPr="00276586" w:rsidRDefault="00555931" w:rsidP="00B1039A">
            <w:pPr>
              <w:spacing w:line="276" w:lineRule="auto"/>
              <w:jc w:val="center"/>
              <w:rPr>
                <w:rFonts w:eastAsia="Calibri"/>
                <w:b/>
                <w:bCs/>
                <w:lang w:val="ky-KG"/>
              </w:rPr>
            </w:pPr>
            <w:r w:rsidRPr="00276586">
              <w:rPr>
                <w:rFonts w:eastAsia="Calibri"/>
                <w:b/>
                <w:bCs/>
              </w:rPr>
              <w:t>20</w:t>
            </w:r>
            <w:r w:rsidRPr="00276586">
              <w:rPr>
                <w:rFonts w:eastAsia="Calibri"/>
                <w:b/>
                <w:bCs/>
                <w:lang w:val="ky-KG"/>
              </w:rPr>
              <w:t>22</w:t>
            </w:r>
            <w:r w:rsidR="004313DF">
              <w:rPr>
                <w:rFonts w:eastAsia="Calibri"/>
                <w:b/>
                <w:bCs/>
                <w:lang w:val="ky-KG"/>
              </w:rPr>
              <w:t>-</w:t>
            </w:r>
            <w:r w:rsidRPr="00276586">
              <w:rPr>
                <w:rFonts w:eastAsia="Calibri"/>
                <w:b/>
                <w:bCs/>
                <w:lang w:val="ky-KG"/>
              </w:rPr>
              <w:t>ж. болжол</w:t>
            </w:r>
          </w:p>
        </w:tc>
        <w:tc>
          <w:tcPr>
            <w:tcW w:w="1182" w:type="dxa"/>
            <w:tcBorders>
              <w:top w:val="single" w:sz="4" w:space="0" w:color="auto"/>
              <w:left w:val="single" w:sz="4" w:space="0" w:color="auto"/>
              <w:bottom w:val="nil"/>
              <w:right w:val="single" w:sz="4" w:space="0" w:color="auto"/>
            </w:tcBorders>
            <w:vAlign w:val="center"/>
            <w:hideMark/>
          </w:tcPr>
          <w:p w:rsidR="00555931" w:rsidRPr="00276586" w:rsidRDefault="00555931" w:rsidP="00B1039A">
            <w:pPr>
              <w:spacing w:line="276" w:lineRule="auto"/>
              <w:jc w:val="center"/>
              <w:rPr>
                <w:rFonts w:eastAsia="Calibri"/>
                <w:b/>
                <w:bCs/>
                <w:lang w:val="ky-KG"/>
              </w:rPr>
            </w:pPr>
            <w:r w:rsidRPr="00276586">
              <w:rPr>
                <w:rFonts w:eastAsia="Calibri"/>
                <w:b/>
                <w:bCs/>
              </w:rPr>
              <w:t>202</w:t>
            </w:r>
            <w:r w:rsidRPr="00276586">
              <w:rPr>
                <w:rFonts w:eastAsia="Calibri"/>
                <w:b/>
                <w:bCs/>
                <w:lang w:val="ky-KG"/>
              </w:rPr>
              <w:t>3-ж. болжол</w:t>
            </w:r>
          </w:p>
        </w:tc>
      </w:tr>
      <w:tr w:rsidR="00555931" w:rsidRPr="00276586" w:rsidTr="00B1039A">
        <w:trPr>
          <w:trHeight w:val="377"/>
        </w:trPr>
        <w:tc>
          <w:tcPr>
            <w:tcW w:w="2552"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rPr>
                <w:bCs/>
                <w:lang w:val="ky-KG"/>
              </w:rPr>
            </w:pPr>
            <w:r w:rsidRPr="00276586">
              <w:rPr>
                <w:bCs/>
                <w:lang w:val="ky-KG"/>
              </w:rPr>
              <w:t>Бардыгы</w:t>
            </w:r>
          </w:p>
        </w:tc>
        <w:tc>
          <w:tcPr>
            <w:tcW w:w="1181"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b/>
                <w:bCs/>
                <w:lang w:val="en-US"/>
              </w:rPr>
            </w:pPr>
            <w:r w:rsidRPr="00276586">
              <w:rPr>
                <w:b/>
                <w:bCs/>
              </w:rPr>
              <w:t>1</w:t>
            </w:r>
            <w:r w:rsidRPr="00276586">
              <w:rPr>
                <w:b/>
                <w:bCs/>
                <w:lang w:val="ky-KG"/>
              </w:rPr>
              <w:t xml:space="preserve"> </w:t>
            </w:r>
            <w:r w:rsidRPr="00276586">
              <w:rPr>
                <w:b/>
                <w:bCs/>
                <w:lang w:val="en-US"/>
              </w:rPr>
              <w:t>570</w:t>
            </w:r>
            <w:r w:rsidRPr="00276586">
              <w:rPr>
                <w:b/>
                <w:bCs/>
              </w:rPr>
              <w:t>,</w:t>
            </w:r>
            <w:r w:rsidRPr="00276586">
              <w:rPr>
                <w:b/>
                <w:bCs/>
                <w:lang w:val="en-US"/>
              </w:rPr>
              <w:t>7</w:t>
            </w:r>
          </w:p>
        </w:tc>
        <w:tc>
          <w:tcPr>
            <w:tcW w:w="1181"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b/>
                <w:bCs/>
                <w:lang w:val="ky-KG"/>
              </w:rPr>
            </w:pPr>
            <w:r w:rsidRPr="00276586">
              <w:rPr>
                <w:b/>
                <w:bCs/>
              </w:rPr>
              <w:t>1</w:t>
            </w:r>
            <w:r w:rsidRPr="00276586">
              <w:rPr>
                <w:b/>
                <w:bCs/>
                <w:lang w:val="ky-KG"/>
              </w:rPr>
              <w:t xml:space="preserve"> 513</w:t>
            </w:r>
            <w:r w:rsidRPr="00276586">
              <w:rPr>
                <w:b/>
                <w:bCs/>
              </w:rPr>
              <w:t>,</w:t>
            </w:r>
            <w:r w:rsidRPr="00276586">
              <w:rPr>
                <w:b/>
                <w:bCs/>
                <w:lang w:val="ky-KG"/>
              </w:rPr>
              <w:t>7</w:t>
            </w:r>
          </w:p>
        </w:tc>
        <w:tc>
          <w:tcPr>
            <w:tcW w:w="1182"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b/>
                <w:bCs/>
                <w:lang w:val="ky-KG"/>
              </w:rPr>
            </w:pPr>
            <w:r w:rsidRPr="00276586">
              <w:rPr>
                <w:b/>
                <w:bCs/>
              </w:rPr>
              <w:t>1</w:t>
            </w:r>
            <w:r w:rsidRPr="00276586">
              <w:rPr>
                <w:b/>
                <w:bCs/>
                <w:lang w:val="ky-KG"/>
              </w:rPr>
              <w:t xml:space="preserve"> 370</w:t>
            </w:r>
            <w:r w:rsidRPr="00276586">
              <w:rPr>
                <w:b/>
                <w:bCs/>
              </w:rPr>
              <w:t>,</w:t>
            </w:r>
            <w:r w:rsidRPr="00276586">
              <w:rPr>
                <w:b/>
                <w:bCs/>
                <w:lang w:val="ky-KG"/>
              </w:rPr>
              <w:t>5</w:t>
            </w:r>
          </w:p>
        </w:tc>
        <w:tc>
          <w:tcPr>
            <w:tcW w:w="1181"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b/>
                <w:bCs/>
                <w:lang w:val="ky-KG"/>
              </w:rPr>
            </w:pPr>
            <w:r w:rsidRPr="00276586">
              <w:rPr>
                <w:b/>
                <w:bCs/>
                <w:lang w:val="ky-KG"/>
              </w:rPr>
              <w:t>-143</w:t>
            </w:r>
            <w:r w:rsidRPr="00276586">
              <w:rPr>
                <w:b/>
                <w:bCs/>
              </w:rPr>
              <w:t>,</w:t>
            </w:r>
            <w:r w:rsidRPr="00276586">
              <w:rPr>
                <w:b/>
                <w:bCs/>
                <w:lang w:val="ky-KG"/>
              </w:rPr>
              <w:t>2</w:t>
            </w:r>
          </w:p>
        </w:tc>
        <w:tc>
          <w:tcPr>
            <w:tcW w:w="1181"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b/>
                <w:bCs/>
                <w:lang w:val="ky-KG"/>
              </w:rPr>
            </w:pPr>
            <w:r w:rsidRPr="00276586">
              <w:rPr>
                <w:b/>
                <w:bCs/>
              </w:rPr>
              <w:t>1</w:t>
            </w:r>
            <w:r w:rsidRPr="00276586">
              <w:rPr>
                <w:b/>
                <w:bCs/>
                <w:lang w:val="ky-KG"/>
              </w:rPr>
              <w:t xml:space="preserve"> 396</w:t>
            </w:r>
            <w:r w:rsidRPr="00276586">
              <w:rPr>
                <w:b/>
                <w:bCs/>
              </w:rPr>
              <w:t>,</w:t>
            </w:r>
            <w:r w:rsidRPr="00276586">
              <w:rPr>
                <w:b/>
                <w:bCs/>
                <w:lang w:val="ky-KG"/>
              </w:rPr>
              <w:t>9</w:t>
            </w:r>
          </w:p>
        </w:tc>
        <w:tc>
          <w:tcPr>
            <w:tcW w:w="1182"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b/>
                <w:bCs/>
                <w:lang w:val="ky-KG"/>
              </w:rPr>
            </w:pPr>
            <w:r w:rsidRPr="00276586">
              <w:rPr>
                <w:b/>
                <w:bCs/>
              </w:rPr>
              <w:t>1</w:t>
            </w:r>
            <w:r w:rsidRPr="00276586">
              <w:rPr>
                <w:b/>
                <w:bCs/>
                <w:lang w:val="ky-KG"/>
              </w:rPr>
              <w:t xml:space="preserve"> 411</w:t>
            </w:r>
            <w:r w:rsidRPr="00276586">
              <w:rPr>
                <w:b/>
                <w:bCs/>
              </w:rPr>
              <w:t>,</w:t>
            </w:r>
            <w:r w:rsidRPr="00276586">
              <w:rPr>
                <w:b/>
                <w:bCs/>
                <w:lang w:val="ky-KG"/>
              </w:rPr>
              <w:t>5</w:t>
            </w:r>
          </w:p>
        </w:tc>
      </w:tr>
      <w:tr w:rsidR="00555931" w:rsidRPr="00276586" w:rsidTr="00B1039A">
        <w:trPr>
          <w:trHeight w:val="419"/>
        </w:trPr>
        <w:tc>
          <w:tcPr>
            <w:tcW w:w="2552"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rPr>
                <w:bCs/>
                <w:iCs/>
                <w:lang w:val="ky-KG"/>
              </w:rPr>
            </w:pPr>
            <w:r w:rsidRPr="00276586">
              <w:rPr>
                <w:bCs/>
                <w:iCs/>
              </w:rPr>
              <w:t>бюджет</w:t>
            </w:r>
            <w:r w:rsidRPr="00276586">
              <w:rPr>
                <w:bCs/>
                <w:iCs/>
                <w:lang w:val="ky-KG"/>
              </w:rPr>
              <w:t>тик</w:t>
            </w:r>
            <w:r w:rsidRPr="00276586">
              <w:rPr>
                <w:bCs/>
                <w:iCs/>
              </w:rPr>
              <w:t xml:space="preserve"> </w:t>
            </w:r>
            <w:r w:rsidRPr="00276586">
              <w:rPr>
                <w:bCs/>
                <w:iCs/>
                <w:lang w:val="ky-KG"/>
              </w:rPr>
              <w:t xml:space="preserve"> каражаттар</w:t>
            </w:r>
          </w:p>
        </w:tc>
        <w:tc>
          <w:tcPr>
            <w:tcW w:w="1181"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bCs/>
                <w:lang w:val="en-US"/>
              </w:rPr>
            </w:pPr>
            <w:r w:rsidRPr="00276586">
              <w:rPr>
                <w:bCs/>
              </w:rPr>
              <w:t>1</w:t>
            </w:r>
            <w:r w:rsidRPr="00276586">
              <w:rPr>
                <w:bCs/>
                <w:lang w:val="ky-KG"/>
              </w:rPr>
              <w:t xml:space="preserve"> </w:t>
            </w:r>
            <w:r w:rsidRPr="00276586">
              <w:rPr>
                <w:bCs/>
                <w:lang w:val="en-US"/>
              </w:rPr>
              <w:t>512</w:t>
            </w:r>
            <w:r w:rsidRPr="00276586">
              <w:rPr>
                <w:bCs/>
              </w:rPr>
              <w:t>,</w:t>
            </w:r>
            <w:r w:rsidRPr="00276586">
              <w:rPr>
                <w:bCs/>
                <w:lang w:val="en-US"/>
              </w:rPr>
              <w:t>6</w:t>
            </w:r>
          </w:p>
        </w:tc>
        <w:tc>
          <w:tcPr>
            <w:tcW w:w="1181"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bCs/>
                <w:lang w:val="ky-KG"/>
              </w:rPr>
            </w:pPr>
            <w:r w:rsidRPr="00276586">
              <w:rPr>
                <w:bCs/>
              </w:rPr>
              <w:t>1</w:t>
            </w:r>
            <w:r w:rsidRPr="00276586">
              <w:rPr>
                <w:bCs/>
                <w:lang w:val="ky-KG"/>
              </w:rPr>
              <w:t xml:space="preserve"> 405</w:t>
            </w:r>
            <w:r w:rsidRPr="00276586">
              <w:rPr>
                <w:bCs/>
              </w:rPr>
              <w:t>,</w:t>
            </w:r>
            <w:r w:rsidRPr="00276586">
              <w:rPr>
                <w:bCs/>
                <w:lang w:val="ky-KG"/>
              </w:rPr>
              <w:t>6</w:t>
            </w:r>
          </w:p>
        </w:tc>
        <w:tc>
          <w:tcPr>
            <w:tcW w:w="1182"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bCs/>
                <w:lang w:val="ky-KG"/>
              </w:rPr>
            </w:pPr>
            <w:r w:rsidRPr="00276586">
              <w:rPr>
                <w:bCs/>
              </w:rPr>
              <w:t>1</w:t>
            </w:r>
            <w:r w:rsidRPr="00276586">
              <w:rPr>
                <w:bCs/>
                <w:lang w:val="ky-KG"/>
              </w:rPr>
              <w:t xml:space="preserve"> 307</w:t>
            </w:r>
            <w:r w:rsidRPr="00276586">
              <w:rPr>
                <w:bCs/>
              </w:rPr>
              <w:t>,</w:t>
            </w:r>
            <w:r w:rsidRPr="00276586">
              <w:rPr>
                <w:bCs/>
                <w:lang w:val="ky-KG"/>
              </w:rPr>
              <w:t>6</w:t>
            </w:r>
          </w:p>
        </w:tc>
        <w:tc>
          <w:tcPr>
            <w:tcW w:w="1181"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bCs/>
                <w:lang w:val="ky-KG"/>
              </w:rPr>
            </w:pPr>
            <w:r w:rsidRPr="00276586">
              <w:rPr>
                <w:bCs/>
                <w:lang w:val="ky-KG"/>
              </w:rPr>
              <w:t>-98</w:t>
            </w:r>
            <w:r w:rsidRPr="00276586">
              <w:rPr>
                <w:bCs/>
              </w:rPr>
              <w:t>,</w:t>
            </w:r>
            <w:r w:rsidRPr="00276586">
              <w:rPr>
                <w:bCs/>
                <w:lang w:val="ky-KG"/>
              </w:rPr>
              <w:t>0</w:t>
            </w:r>
          </w:p>
        </w:tc>
        <w:tc>
          <w:tcPr>
            <w:tcW w:w="1181"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bCs/>
                <w:lang w:val="ky-KG"/>
              </w:rPr>
            </w:pPr>
            <w:r w:rsidRPr="00276586">
              <w:rPr>
                <w:bCs/>
              </w:rPr>
              <w:t>1</w:t>
            </w:r>
            <w:r w:rsidRPr="00276586">
              <w:rPr>
                <w:bCs/>
                <w:lang w:val="ky-KG"/>
              </w:rPr>
              <w:t xml:space="preserve"> 332</w:t>
            </w:r>
            <w:r w:rsidRPr="00276586">
              <w:rPr>
                <w:bCs/>
              </w:rPr>
              <w:t>,</w:t>
            </w:r>
            <w:r w:rsidRPr="00276586">
              <w:rPr>
                <w:bCs/>
                <w:lang w:val="ky-KG"/>
              </w:rPr>
              <w:t>1</w:t>
            </w:r>
          </w:p>
        </w:tc>
        <w:tc>
          <w:tcPr>
            <w:tcW w:w="1182"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bCs/>
                <w:lang w:val="ky-KG"/>
              </w:rPr>
            </w:pPr>
            <w:r w:rsidRPr="00276586">
              <w:rPr>
                <w:bCs/>
              </w:rPr>
              <w:t>1</w:t>
            </w:r>
            <w:r w:rsidRPr="00276586">
              <w:rPr>
                <w:bCs/>
                <w:lang w:val="ky-KG"/>
              </w:rPr>
              <w:t xml:space="preserve"> 344</w:t>
            </w:r>
            <w:r w:rsidRPr="00276586">
              <w:rPr>
                <w:bCs/>
              </w:rPr>
              <w:t>,</w:t>
            </w:r>
            <w:r w:rsidRPr="00276586">
              <w:rPr>
                <w:bCs/>
                <w:lang w:val="ky-KG"/>
              </w:rPr>
              <w:t>8</w:t>
            </w:r>
          </w:p>
        </w:tc>
      </w:tr>
      <w:tr w:rsidR="00555931" w:rsidRPr="00276586" w:rsidTr="00B1039A">
        <w:trPr>
          <w:trHeight w:val="300"/>
        </w:trPr>
        <w:tc>
          <w:tcPr>
            <w:tcW w:w="2552"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rPr>
                <w:bCs/>
                <w:iCs/>
                <w:lang w:val="ky-KG"/>
              </w:rPr>
            </w:pPr>
            <w:r w:rsidRPr="00276586">
              <w:rPr>
                <w:bCs/>
                <w:iCs/>
                <w:lang w:val="ky-KG"/>
              </w:rPr>
              <w:t>атайын эсептин каражаттары</w:t>
            </w:r>
          </w:p>
        </w:tc>
        <w:tc>
          <w:tcPr>
            <w:tcW w:w="1181"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bCs/>
                <w:lang w:val="en-US"/>
              </w:rPr>
            </w:pPr>
            <w:r w:rsidRPr="00276586">
              <w:rPr>
                <w:bCs/>
                <w:lang w:val="en-US"/>
              </w:rPr>
              <w:t>58</w:t>
            </w:r>
            <w:r w:rsidRPr="00276586">
              <w:rPr>
                <w:bCs/>
              </w:rPr>
              <w:t>,</w:t>
            </w:r>
            <w:r w:rsidRPr="00276586">
              <w:rPr>
                <w:bCs/>
                <w:lang w:val="en-US"/>
              </w:rPr>
              <w:t>1</w:t>
            </w:r>
          </w:p>
        </w:tc>
        <w:tc>
          <w:tcPr>
            <w:tcW w:w="1181"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bCs/>
              </w:rPr>
            </w:pPr>
            <w:r w:rsidRPr="00276586">
              <w:rPr>
                <w:bCs/>
              </w:rPr>
              <w:t>108,1</w:t>
            </w:r>
          </w:p>
        </w:tc>
        <w:tc>
          <w:tcPr>
            <w:tcW w:w="1182"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bCs/>
              </w:rPr>
            </w:pPr>
            <w:r w:rsidRPr="00276586">
              <w:rPr>
                <w:bCs/>
              </w:rPr>
              <w:t>63,0</w:t>
            </w:r>
          </w:p>
        </w:tc>
        <w:tc>
          <w:tcPr>
            <w:tcW w:w="1181"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bCs/>
                <w:lang w:val="ky-KG"/>
              </w:rPr>
            </w:pPr>
            <w:r w:rsidRPr="00276586">
              <w:rPr>
                <w:bCs/>
                <w:lang w:val="ky-KG"/>
              </w:rPr>
              <w:t>-45,1</w:t>
            </w:r>
          </w:p>
        </w:tc>
        <w:tc>
          <w:tcPr>
            <w:tcW w:w="1181"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bCs/>
                <w:lang w:val="ky-KG"/>
              </w:rPr>
            </w:pPr>
            <w:r w:rsidRPr="00276586">
              <w:rPr>
                <w:bCs/>
              </w:rPr>
              <w:t>64,8</w:t>
            </w:r>
          </w:p>
        </w:tc>
        <w:tc>
          <w:tcPr>
            <w:tcW w:w="1182"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bCs/>
                <w:lang w:val="ky-KG"/>
              </w:rPr>
            </w:pPr>
            <w:r w:rsidRPr="00276586">
              <w:rPr>
                <w:bCs/>
              </w:rPr>
              <w:t>66,7</w:t>
            </w:r>
          </w:p>
        </w:tc>
      </w:tr>
      <w:tr w:rsidR="00555931" w:rsidRPr="00276586" w:rsidTr="00B1039A">
        <w:trPr>
          <w:trHeight w:val="300"/>
        </w:trPr>
        <w:tc>
          <w:tcPr>
            <w:tcW w:w="2552"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rPr>
                <w:b/>
                <w:bCs/>
                <w:iCs/>
              </w:rPr>
            </w:pPr>
            <w:r w:rsidRPr="00276586">
              <w:rPr>
                <w:b/>
                <w:bCs/>
                <w:iCs/>
                <w:lang w:val="ky-KG"/>
              </w:rPr>
              <w:t>Маданият, маалымат жана туризм министрлиги</w:t>
            </w:r>
            <w:r w:rsidRPr="00276586">
              <w:rPr>
                <w:b/>
                <w:bCs/>
                <w:iCs/>
              </w:rPr>
              <w:t xml:space="preserve"> (аппарат) </w:t>
            </w:r>
          </w:p>
        </w:tc>
        <w:tc>
          <w:tcPr>
            <w:tcW w:w="1181"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b/>
                <w:bCs/>
                <w:lang w:val="en-US"/>
              </w:rPr>
            </w:pPr>
            <w:r w:rsidRPr="00276586">
              <w:rPr>
                <w:b/>
                <w:bCs/>
                <w:lang w:val="ky-KG"/>
              </w:rPr>
              <w:t>3</w:t>
            </w:r>
            <w:r w:rsidRPr="00276586">
              <w:rPr>
                <w:b/>
                <w:bCs/>
                <w:lang w:val="en-US"/>
              </w:rPr>
              <w:t>0</w:t>
            </w:r>
            <w:r w:rsidRPr="00276586">
              <w:rPr>
                <w:b/>
                <w:bCs/>
              </w:rPr>
              <w:t>,</w:t>
            </w:r>
            <w:r w:rsidRPr="00276586">
              <w:rPr>
                <w:b/>
                <w:bCs/>
                <w:lang w:val="en-US"/>
              </w:rPr>
              <w:t>3</w:t>
            </w:r>
          </w:p>
        </w:tc>
        <w:tc>
          <w:tcPr>
            <w:tcW w:w="1181"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b/>
                <w:bCs/>
                <w:lang w:val="ky-KG"/>
              </w:rPr>
            </w:pPr>
            <w:r w:rsidRPr="00276586">
              <w:rPr>
                <w:b/>
                <w:bCs/>
                <w:lang w:val="ky-KG"/>
              </w:rPr>
              <w:t>28</w:t>
            </w:r>
            <w:r w:rsidRPr="00276586">
              <w:rPr>
                <w:b/>
                <w:bCs/>
              </w:rPr>
              <w:t>,</w:t>
            </w:r>
            <w:r w:rsidRPr="00276586">
              <w:rPr>
                <w:b/>
                <w:bCs/>
                <w:lang w:val="ky-KG"/>
              </w:rPr>
              <w:t>2</w:t>
            </w:r>
          </w:p>
        </w:tc>
        <w:tc>
          <w:tcPr>
            <w:tcW w:w="1182"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b/>
                <w:bCs/>
                <w:lang w:val="ky-KG"/>
              </w:rPr>
            </w:pPr>
            <w:r w:rsidRPr="00276586">
              <w:rPr>
                <w:b/>
                <w:bCs/>
                <w:lang w:val="ky-KG"/>
              </w:rPr>
              <w:t>30</w:t>
            </w:r>
            <w:r w:rsidRPr="00276586">
              <w:rPr>
                <w:b/>
                <w:bCs/>
              </w:rPr>
              <w:t>,</w:t>
            </w:r>
            <w:r w:rsidRPr="00276586">
              <w:rPr>
                <w:b/>
                <w:bCs/>
                <w:lang w:val="ky-KG"/>
              </w:rPr>
              <w:t>3</w:t>
            </w:r>
          </w:p>
        </w:tc>
        <w:tc>
          <w:tcPr>
            <w:tcW w:w="1181"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b/>
                <w:bCs/>
                <w:lang w:val="ky-KG"/>
              </w:rPr>
            </w:pPr>
            <w:r w:rsidRPr="00276586">
              <w:rPr>
                <w:b/>
                <w:bCs/>
                <w:lang w:val="ky-KG"/>
              </w:rPr>
              <w:t>2,1</w:t>
            </w:r>
          </w:p>
        </w:tc>
        <w:tc>
          <w:tcPr>
            <w:tcW w:w="1181"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b/>
                <w:bCs/>
                <w:lang w:val="ky-KG"/>
              </w:rPr>
            </w:pPr>
            <w:r w:rsidRPr="00276586">
              <w:rPr>
                <w:b/>
                <w:bCs/>
                <w:lang w:val="ky-KG"/>
              </w:rPr>
              <w:t>26</w:t>
            </w:r>
            <w:r w:rsidRPr="00276586">
              <w:rPr>
                <w:b/>
                <w:bCs/>
              </w:rPr>
              <w:t>,</w:t>
            </w:r>
            <w:r w:rsidRPr="00276586">
              <w:rPr>
                <w:b/>
                <w:bCs/>
                <w:lang w:val="ky-KG"/>
              </w:rPr>
              <w:t>9</w:t>
            </w:r>
          </w:p>
        </w:tc>
        <w:tc>
          <w:tcPr>
            <w:tcW w:w="1182"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b/>
                <w:bCs/>
                <w:lang w:val="ky-KG"/>
              </w:rPr>
            </w:pPr>
            <w:r w:rsidRPr="00276586">
              <w:rPr>
                <w:b/>
                <w:bCs/>
                <w:lang w:val="ky-KG"/>
              </w:rPr>
              <w:t>27</w:t>
            </w:r>
            <w:r w:rsidRPr="00276586">
              <w:rPr>
                <w:b/>
                <w:bCs/>
              </w:rPr>
              <w:t>,</w:t>
            </w:r>
            <w:r w:rsidRPr="00276586">
              <w:rPr>
                <w:b/>
                <w:bCs/>
                <w:lang w:val="ky-KG"/>
              </w:rPr>
              <w:t>2</w:t>
            </w:r>
          </w:p>
        </w:tc>
      </w:tr>
      <w:tr w:rsidR="00555931" w:rsidRPr="00276586" w:rsidTr="00B1039A">
        <w:trPr>
          <w:trHeight w:val="300"/>
        </w:trPr>
        <w:tc>
          <w:tcPr>
            <w:tcW w:w="2552"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rPr>
                <w:bCs/>
                <w:iCs/>
              </w:rPr>
            </w:pPr>
            <w:r w:rsidRPr="00276586">
              <w:rPr>
                <w:bCs/>
                <w:iCs/>
              </w:rPr>
              <w:t>Бюджет</w:t>
            </w:r>
            <w:r w:rsidRPr="00276586">
              <w:rPr>
                <w:bCs/>
                <w:iCs/>
                <w:lang w:val="ky-KG"/>
              </w:rPr>
              <w:t>тик каражаттар</w:t>
            </w:r>
            <w:r w:rsidRPr="00276586">
              <w:rPr>
                <w:bCs/>
                <w:iCs/>
              </w:rPr>
              <w:t xml:space="preserve">  </w:t>
            </w:r>
          </w:p>
        </w:tc>
        <w:tc>
          <w:tcPr>
            <w:tcW w:w="1181"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bCs/>
                <w:lang w:val="en-US"/>
              </w:rPr>
            </w:pPr>
            <w:r w:rsidRPr="00276586">
              <w:rPr>
                <w:bCs/>
                <w:lang w:val="ky-KG"/>
              </w:rPr>
              <w:t>30</w:t>
            </w:r>
            <w:r w:rsidRPr="00276586">
              <w:rPr>
                <w:bCs/>
              </w:rPr>
              <w:t>,</w:t>
            </w:r>
            <w:r w:rsidRPr="00276586">
              <w:rPr>
                <w:bCs/>
                <w:lang w:val="en-US"/>
              </w:rPr>
              <w:t>3</w:t>
            </w:r>
          </w:p>
        </w:tc>
        <w:tc>
          <w:tcPr>
            <w:tcW w:w="1181"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bCs/>
                <w:lang w:val="ky-KG"/>
              </w:rPr>
            </w:pPr>
            <w:r w:rsidRPr="00276586">
              <w:rPr>
                <w:bCs/>
                <w:lang w:val="ky-KG"/>
              </w:rPr>
              <w:t>28</w:t>
            </w:r>
            <w:r w:rsidRPr="00276586">
              <w:rPr>
                <w:bCs/>
              </w:rPr>
              <w:t>,</w:t>
            </w:r>
            <w:r w:rsidRPr="00276586">
              <w:rPr>
                <w:bCs/>
                <w:lang w:val="ky-KG"/>
              </w:rPr>
              <w:t>2</w:t>
            </w:r>
          </w:p>
        </w:tc>
        <w:tc>
          <w:tcPr>
            <w:tcW w:w="1182"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bCs/>
                <w:lang w:val="ky-KG"/>
              </w:rPr>
            </w:pPr>
            <w:r w:rsidRPr="00276586">
              <w:rPr>
                <w:bCs/>
                <w:lang w:val="ky-KG"/>
              </w:rPr>
              <w:t>30</w:t>
            </w:r>
            <w:r w:rsidRPr="00276586">
              <w:rPr>
                <w:bCs/>
              </w:rPr>
              <w:t>,</w:t>
            </w:r>
            <w:r w:rsidRPr="00276586">
              <w:rPr>
                <w:bCs/>
                <w:lang w:val="ky-KG"/>
              </w:rPr>
              <w:t>3</w:t>
            </w:r>
          </w:p>
        </w:tc>
        <w:tc>
          <w:tcPr>
            <w:tcW w:w="1181"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bCs/>
                <w:lang w:val="ky-KG"/>
              </w:rPr>
            </w:pPr>
            <w:r w:rsidRPr="00276586">
              <w:rPr>
                <w:bCs/>
                <w:lang w:val="ky-KG"/>
              </w:rPr>
              <w:t>2,1</w:t>
            </w:r>
          </w:p>
        </w:tc>
        <w:tc>
          <w:tcPr>
            <w:tcW w:w="1181"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bCs/>
                <w:lang w:val="ky-KG"/>
              </w:rPr>
            </w:pPr>
            <w:r w:rsidRPr="00276586">
              <w:rPr>
                <w:bCs/>
                <w:lang w:val="ky-KG"/>
              </w:rPr>
              <w:t>26</w:t>
            </w:r>
            <w:r w:rsidRPr="00276586">
              <w:rPr>
                <w:bCs/>
              </w:rPr>
              <w:t>,</w:t>
            </w:r>
            <w:r w:rsidRPr="00276586">
              <w:rPr>
                <w:bCs/>
                <w:lang w:val="ky-KG"/>
              </w:rPr>
              <w:t>9</w:t>
            </w:r>
          </w:p>
        </w:tc>
        <w:tc>
          <w:tcPr>
            <w:tcW w:w="1182"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bCs/>
                <w:lang w:val="ky-KG"/>
              </w:rPr>
            </w:pPr>
            <w:r w:rsidRPr="00276586">
              <w:rPr>
                <w:bCs/>
                <w:lang w:val="ky-KG"/>
              </w:rPr>
              <w:t>27</w:t>
            </w:r>
            <w:r w:rsidRPr="00276586">
              <w:rPr>
                <w:bCs/>
              </w:rPr>
              <w:t>,</w:t>
            </w:r>
            <w:r w:rsidRPr="00276586">
              <w:rPr>
                <w:bCs/>
                <w:lang w:val="ky-KG"/>
              </w:rPr>
              <w:t>2</w:t>
            </w:r>
          </w:p>
        </w:tc>
      </w:tr>
      <w:tr w:rsidR="00555931" w:rsidRPr="00276586" w:rsidTr="00B1039A">
        <w:trPr>
          <w:trHeight w:val="874"/>
        </w:trPr>
        <w:tc>
          <w:tcPr>
            <w:tcW w:w="2552"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rPr>
                <w:b/>
                <w:bCs/>
                <w:iCs/>
              </w:rPr>
            </w:pPr>
            <w:r w:rsidRPr="00276586">
              <w:rPr>
                <w:b/>
                <w:lang w:val="ky-KG" w:eastAsia="ky-KG"/>
              </w:rPr>
              <w:t>Маданият, маалымат жана туризм министрлиги</w:t>
            </w:r>
            <w:r w:rsidRPr="00276586">
              <w:rPr>
                <w:b/>
                <w:bCs/>
                <w:iCs/>
              </w:rPr>
              <w:t xml:space="preserve"> (</w:t>
            </w:r>
            <w:r w:rsidRPr="00276586">
              <w:rPr>
                <w:b/>
                <w:bCs/>
                <w:iCs/>
                <w:lang w:val="ky-KG"/>
              </w:rPr>
              <w:t>мадан.  вед мекемелери</w:t>
            </w:r>
            <w:r w:rsidRPr="00276586">
              <w:rPr>
                <w:b/>
                <w:bCs/>
                <w:iCs/>
              </w:rPr>
              <w:t>.)</w:t>
            </w:r>
          </w:p>
        </w:tc>
        <w:tc>
          <w:tcPr>
            <w:tcW w:w="1181"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b/>
                <w:bCs/>
              </w:rPr>
            </w:pPr>
            <w:r w:rsidRPr="00276586">
              <w:rPr>
                <w:b/>
                <w:bCs/>
                <w:lang w:val="ky-KG"/>
              </w:rPr>
              <w:t>1 04</w:t>
            </w:r>
            <w:r w:rsidRPr="00276586">
              <w:rPr>
                <w:b/>
                <w:bCs/>
              </w:rPr>
              <w:t>2,4</w:t>
            </w:r>
          </w:p>
        </w:tc>
        <w:tc>
          <w:tcPr>
            <w:tcW w:w="1181"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b/>
                <w:bCs/>
                <w:lang w:val="ky-KG"/>
              </w:rPr>
            </w:pPr>
            <w:r w:rsidRPr="00276586">
              <w:rPr>
                <w:b/>
                <w:bCs/>
                <w:lang w:val="ky-KG"/>
              </w:rPr>
              <w:t>959</w:t>
            </w:r>
            <w:r w:rsidRPr="00276586">
              <w:rPr>
                <w:b/>
                <w:bCs/>
              </w:rPr>
              <w:t>,</w:t>
            </w:r>
            <w:r w:rsidRPr="00276586">
              <w:rPr>
                <w:b/>
                <w:bCs/>
                <w:lang w:val="ky-KG"/>
              </w:rPr>
              <w:t>2</w:t>
            </w:r>
          </w:p>
        </w:tc>
        <w:tc>
          <w:tcPr>
            <w:tcW w:w="1182"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b/>
                <w:bCs/>
                <w:lang w:val="ky-KG"/>
              </w:rPr>
            </w:pPr>
            <w:r w:rsidRPr="00276586">
              <w:rPr>
                <w:b/>
                <w:bCs/>
                <w:lang w:val="ky-KG"/>
              </w:rPr>
              <w:t>885</w:t>
            </w:r>
            <w:r w:rsidRPr="00276586">
              <w:rPr>
                <w:b/>
                <w:bCs/>
              </w:rPr>
              <w:t>,</w:t>
            </w:r>
            <w:r w:rsidRPr="00276586">
              <w:rPr>
                <w:b/>
                <w:bCs/>
                <w:lang w:val="ky-KG"/>
              </w:rPr>
              <w:t>8</w:t>
            </w:r>
          </w:p>
        </w:tc>
        <w:tc>
          <w:tcPr>
            <w:tcW w:w="1181"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b/>
                <w:bCs/>
                <w:lang w:val="ky-KG"/>
              </w:rPr>
            </w:pPr>
            <w:r w:rsidRPr="00276586">
              <w:rPr>
                <w:b/>
                <w:bCs/>
                <w:lang w:val="ky-KG"/>
              </w:rPr>
              <w:t>-73</w:t>
            </w:r>
            <w:r w:rsidRPr="00276586">
              <w:rPr>
                <w:b/>
                <w:bCs/>
              </w:rPr>
              <w:t>,</w:t>
            </w:r>
            <w:r w:rsidRPr="00276586">
              <w:rPr>
                <w:b/>
                <w:bCs/>
                <w:lang w:val="ky-KG"/>
              </w:rPr>
              <w:t>4</w:t>
            </w:r>
          </w:p>
        </w:tc>
        <w:tc>
          <w:tcPr>
            <w:tcW w:w="1181"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b/>
                <w:bCs/>
                <w:lang w:val="ky-KG"/>
              </w:rPr>
            </w:pPr>
            <w:r w:rsidRPr="00276586">
              <w:rPr>
                <w:b/>
                <w:bCs/>
                <w:lang w:val="ky-KG"/>
              </w:rPr>
              <w:t>906</w:t>
            </w:r>
            <w:r w:rsidRPr="00276586">
              <w:rPr>
                <w:b/>
                <w:bCs/>
              </w:rPr>
              <w:t>,</w:t>
            </w:r>
            <w:r w:rsidRPr="00276586">
              <w:rPr>
                <w:b/>
                <w:bCs/>
                <w:lang w:val="ky-KG"/>
              </w:rPr>
              <w:t>7</w:t>
            </w:r>
          </w:p>
        </w:tc>
        <w:tc>
          <w:tcPr>
            <w:tcW w:w="1182"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b/>
                <w:bCs/>
                <w:lang w:val="ky-KG"/>
              </w:rPr>
            </w:pPr>
            <w:r w:rsidRPr="00276586">
              <w:rPr>
                <w:b/>
                <w:bCs/>
                <w:lang w:val="ky-KG"/>
              </w:rPr>
              <w:t>916</w:t>
            </w:r>
            <w:r w:rsidRPr="00276586">
              <w:rPr>
                <w:b/>
                <w:bCs/>
              </w:rPr>
              <w:t>,</w:t>
            </w:r>
            <w:r w:rsidRPr="00276586">
              <w:rPr>
                <w:b/>
                <w:bCs/>
                <w:lang w:val="ky-KG"/>
              </w:rPr>
              <w:t>4</w:t>
            </w:r>
          </w:p>
        </w:tc>
      </w:tr>
      <w:tr w:rsidR="00555931" w:rsidRPr="00276586" w:rsidTr="00B1039A">
        <w:trPr>
          <w:trHeight w:val="367"/>
        </w:trPr>
        <w:tc>
          <w:tcPr>
            <w:tcW w:w="2552"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rPr>
                <w:bCs/>
                <w:iCs/>
                <w:lang w:val="ky-KG"/>
              </w:rPr>
            </w:pPr>
            <w:r w:rsidRPr="00276586">
              <w:rPr>
                <w:bCs/>
                <w:iCs/>
              </w:rPr>
              <w:t>бюджет</w:t>
            </w:r>
            <w:r w:rsidRPr="00276586">
              <w:rPr>
                <w:bCs/>
                <w:iCs/>
                <w:lang w:val="ky-KG"/>
              </w:rPr>
              <w:t>тик</w:t>
            </w:r>
            <w:r w:rsidRPr="00276586">
              <w:rPr>
                <w:bCs/>
                <w:iCs/>
              </w:rPr>
              <w:t xml:space="preserve"> </w:t>
            </w:r>
            <w:r w:rsidRPr="00276586">
              <w:rPr>
                <w:bCs/>
                <w:iCs/>
                <w:lang w:val="ky-KG"/>
              </w:rPr>
              <w:t xml:space="preserve"> каражаттар</w:t>
            </w:r>
          </w:p>
        </w:tc>
        <w:tc>
          <w:tcPr>
            <w:tcW w:w="1181"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lang w:val="ky-KG"/>
              </w:rPr>
            </w:pPr>
            <w:r w:rsidRPr="00276586">
              <w:rPr>
                <w:lang w:val="ky-KG"/>
              </w:rPr>
              <w:t>9</w:t>
            </w:r>
            <w:r w:rsidRPr="00276586">
              <w:t>93</w:t>
            </w:r>
            <w:r w:rsidRPr="00276586">
              <w:rPr>
                <w:lang w:val="ky-KG"/>
              </w:rPr>
              <w:t>,4</w:t>
            </w:r>
          </w:p>
        </w:tc>
        <w:tc>
          <w:tcPr>
            <w:tcW w:w="1181"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lang w:val="ky-KG"/>
              </w:rPr>
            </w:pPr>
            <w:r w:rsidRPr="00276586">
              <w:rPr>
                <w:lang w:val="ky-KG"/>
              </w:rPr>
              <w:t>867</w:t>
            </w:r>
            <w:r w:rsidRPr="00276586">
              <w:t>,</w:t>
            </w:r>
            <w:r w:rsidRPr="00276586">
              <w:rPr>
                <w:lang w:val="ky-KG"/>
              </w:rPr>
              <w:t>2</w:t>
            </w:r>
          </w:p>
        </w:tc>
        <w:tc>
          <w:tcPr>
            <w:tcW w:w="1182"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lang w:val="ky-KG"/>
              </w:rPr>
            </w:pPr>
            <w:r w:rsidRPr="00276586">
              <w:rPr>
                <w:lang w:val="ky-KG"/>
              </w:rPr>
              <w:t>834</w:t>
            </w:r>
            <w:r w:rsidRPr="00276586">
              <w:t>,</w:t>
            </w:r>
            <w:r w:rsidRPr="00276586">
              <w:rPr>
                <w:lang w:val="ky-KG"/>
              </w:rPr>
              <w:t>2</w:t>
            </w:r>
          </w:p>
        </w:tc>
        <w:tc>
          <w:tcPr>
            <w:tcW w:w="1181"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lang w:val="ky-KG"/>
              </w:rPr>
            </w:pPr>
            <w:r w:rsidRPr="00276586">
              <w:rPr>
                <w:lang w:val="ky-KG"/>
              </w:rPr>
              <w:t>-33,0</w:t>
            </w:r>
          </w:p>
        </w:tc>
        <w:tc>
          <w:tcPr>
            <w:tcW w:w="1181"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lang w:val="ky-KG"/>
              </w:rPr>
            </w:pPr>
            <w:r w:rsidRPr="00276586">
              <w:rPr>
                <w:lang w:val="ky-KG"/>
              </w:rPr>
              <w:t>853,6</w:t>
            </w:r>
          </w:p>
        </w:tc>
        <w:tc>
          <w:tcPr>
            <w:tcW w:w="1182"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lang w:val="ky-KG"/>
              </w:rPr>
            </w:pPr>
            <w:r w:rsidRPr="00276586">
              <w:rPr>
                <w:lang w:val="ky-KG"/>
              </w:rPr>
              <w:t>861,8</w:t>
            </w:r>
          </w:p>
        </w:tc>
      </w:tr>
      <w:tr w:rsidR="00555931" w:rsidRPr="00276586" w:rsidTr="00B1039A">
        <w:trPr>
          <w:trHeight w:val="361"/>
        </w:trPr>
        <w:tc>
          <w:tcPr>
            <w:tcW w:w="2552"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rPr>
                <w:bCs/>
                <w:iCs/>
              </w:rPr>
            </w:pPr>
            <w:r w:rsidRPr="00276586">
              <w:rPr>
                <w:bCs/>
                <w:iCs/>
                <w:lang w:val="ky-KG"/>
              </w:rPr>
              <w:t>атайын эсептин каражаттары</w:t>
            </w:r>
          </w:p>
        </w:tc>
        <w:tc>
          <w:tcPr>
            <w:tcW w:w="1181"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lang w:val="en-US"/>
              </w:rPr>
            </w:pPr>
            <w:r w:rsidRPr="00276586">
              <w:t>4</w:t>
            </w:r>
            <w:r w:rsidRPr="00276586">
              <w:rPr>
                <w:lang w:val="en-US"/>
              </w:rPr>
              <w:t>9</w:t>
            </w:r>
            <w:r w:rsidRPr="00276586">
              <w:rPr>
                <w:lang w:val="ky-KG"/>
              </w:rPr>
              <w:t>,</w:t>
            </w:r>
            <w:r w:rsidRPr="00276586">
              <w:rPr>
                <w:lang w:val="en-US"/>
              </w:rPr>
              <w:t>0</w:t>
            </w:r>
          </w:p>
        </w:tc>
        <w:tc>
          <w:tcPr>
            <w:tcW w:w="1181"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pPr>
            <w:r w:rsidRPr="00276586">
              <w:t>9</w:t>
            </w:r>
            <w:r w:rsidRPr="00276586">
              <w:rPr>
                <w:lang w:val="ky-KG"/>
              </w:rPr>
              <w:t>2</w:t>
            </w:r>
            <w:r w:rsidRPr="00276586">
              <w:t>,0</w:t>
            </w:r>
          </w:p>
        </w:tc>
        <w:tc>
          <w:tcPr>
            <w:tcW w:w="1182"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pPr>
            <w:r w:rsidRPr="00276586">
              <w:t>51,6</w:t>
            </w:r>
          </w:p>
        </w:tc>
        <w:tc>
          <w:tcPr>
            <w:tcW w:w="1181"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lang w:val="ky-KG"/>
              </w:rPr>
            </w:pPr>
            <w:r w:rsidRPr="00276586">
              <w:rPr>
                <w:lang w:val="ky-KG"/>
              </w:rPr>
              <w:t>-40,4</w:t>
            </w:r>
          </w:p>
        </w:tc>
        <w:tc>
          <w:tcPr>
            <w:tcW w:w="1181"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lang w:val="ky-KG"/>
              </w:rPr>
            </w:pPr>
            <w:r w:rsidRPr="00276586">
              <w:rPr>
                <w:lang w:val="ky-KG"/>
              </w:rPr>
              <w:t>53,1</w:t>
            </w:r>
          </w:p>
        </w:tc>
        <w:tc>
          <w:tcPr>
            <w:tcW w:w="1182"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lang w:val="ky-KG"/>
              </w:rPr>
            </w:pPr>
            <w:r w:rsidRPr="00276586">
              <w:rPr>
                <w:lang w:val="ky-KG"/>
              </w:rPr>
              <w:t>54,6</w:t>
            </w:r>
          </w:p>
        </w:tc>
      </w:tr>
      <w:tr w:rsidR="00555931" w:rsidRPr="00276586" w:rsidTr="00B1039A">
        <w:trPr>
          <w:trHeight w:val="361"/>
        </w:trPr>
        <w:tc>
          <w:tcPr>
            <w:tcW w:w="2552"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rPr>
                <w:b/>
                <w:bCs/>
                <w:iCs/>
              </w:rPr>
            </w:pPr>
            <w:r w:rsidRPr="00276586">
              <w:rPr>
                <w:b/>
                <w:bCs/>
                <w:iCs/>
                <w:lang w:val="ky-KG"/>
              </w:rPr>
              <w:t>Токтогул атындагы мамлекеттик сыйлыктар боюнча комитети</w:t>
            </w:r>
          </w:p>
        </w:tc>
        <w:tc>
          <w:tcPr>
            <w:tcW w:w="1181"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b/>
                <w:lang w:val="ky-KG"/>
              </w:rPr>
            </w:pPr>
            <w:r w:rsidRPr="00276586">
              <w:rPr>
                <w:b/>
                <w:lang w:val="ky-KG"/>
              </w:rPr>
              <w:t>0,8</w:t>
            </w:r>
          </w:p>
        </w:tc>
        <w:tc>
          <w:tcPr>
            <w:tcW w:w="1181"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b/>
              </w:rPr>
            </w:pPr>
            <w:r w:rsidRPr="00276586">
              <w:rPr>
                <w:b/>
              </w:rPr>
              <w:t>1,2</w:t>
            </w:r>
          </w:p>
        </w:tc>
        <w:tc>
          <w:tcPr>
            <w:tcW w:w="1182"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b/>
              </w:rPr>
            </w:pPr>
            <w:r w:rsidRPr="00276586">
              <w:rPr>
                <w:b/>
              </w:rPr>
              <w:t>1,0</w:t>
            </w:r>
          </w:p>
        </w:tc>
        <w:tc>
          <w:tcPr>
            <w:tcW w:w="1181"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b/>
                <w:lang w:val="ky-KG"/>
              </w:rPr>
            </w:pPr>
            <w:r w:rsidRPr="00276586">
              <w:rPr>
                <w:b/>
                <w:lang w:val="ky-KG"/>
              </w:rPr>
              <w:t>-0,2</w:t>
            </w:r>
          </w:p>
        </w:tc>
        <w:tc>
          <w:tcPr>
            <w:tcW w:w="1181"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b/>
                <w:lang w:val="ky-KG"/>
              </w:rPr>
            </w:pPr>
            <w:r w:rsidRPr="00276586">
              <w:rPr>
                <w:b/>
                <w:lang w:val="ky-KG"/>
              </w:rPr>
              <w:t>1,0</w:t>
            </w:r>
          </w:p>
        </w:tc>
        <w:tc>
          <w:tcPr>
            <w:tcW w:w="1182"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b/>
                <w:lang w:val="ky-KG"/>
              </w:rPr>
            </w:pPr>
            <w:r w:rsidRPr="00276586">
              <w:rPr>
                <w:b/>
                <w:lang w:val="ky-KG"/>
              </w:rPr>
              <w:t>1,1</w:t>
            </w:r>
          </w:p>
        </w:tc>
      </w:tr>
      <w:tr w:rsidR="00555931" w:rsidRPr="00276586" w:rsidTr="00B1039A">
        <w:trPr>
          <w:trHeight w:val="361"/>
        </w:trPr>
        <w:tc>
          <w:tcPr>
            <w:tcW w:w="2552" w:type="dxa"/>
            <w:tcBorders>
              <w:top w:val="single" w:sz="4" w:space="0" w:color="auto"/>
              <w:left w:val="single" w:sz="4" w:space="0" w:color="auto"/>
              <w:bottom w:val="single" w:sz="4" w:space="0" w:color="auto"/>
              <w:right w:val="single" w:sz="4" w:space="0" w:color="auto"/>
            </w:tcBorders>
            <w:vAlign w:val="center"/>
          </w:tcPr>
          <w:p w:rsidR="00555931" w:rsidRPr="00276586" w:rsidRDefault="00555931" w:rsidP="00B1039A">
            <w:pPr>
              <w:spacing w:line="276" w:lineRule="auto"/>
              <w:rPr>
                <w:bCs/>
                <w:iCs/>
                <w:lang w:val="ky-KG"/>
              </w:rPr>
            </w:pPr>
            <w:r w:rsidRPr="00276586">
              <w:rPr>
                <w:bCs/>
                <w:iCs/>
              </w:rPr>
              <w:lastRenderedPageBreak/>
              <w:t>бюджет</w:t>
            </w:r>
            <w:r w:rsidRPr="00276586">
              <w:rPr>
                <w:bCs/>
                <w:iCs/>
                <w:lang w:val="ky-KG"/>
              </w:rPr>
              <w:t>тик</w:t>
            </w:r>
            <w:r w:rsidRPr="00276586">
              <w:rPr>
                <w:bCs/>
                <w:iCs/>
              </w:rPr>
              <w:t xml:space="preserve"> </w:t>
            </w:r>
            <w:r w:rsidRPr="00276586">
              <w:rPr>
                <w:bCs/>
                <w:iCs/>
                <w:lang w:val="ky-KG"/>
              </w:rPr>
              <w:t xml:space="preserve"> каражаттар</w:t>
            </w:r>
          </w:p>
          <w:p w:rsidR="00555931" w:rsidRPr="00276586" w:rsidRDefault="00555931" w:rsidP="00B1039A">
            <w:pPr>
              <w:spacing w:line="276" w:lineRule="auto"/>
              <w:rPr>
                <w:bCs/>
                <w:iCs/>
              </w:rPr>
            </w:pPr>
          </w:p>
        </w:tc>
        <w:tc>
          <w:tcPr>
            <w:tcW w:w="1181"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lang w:val="ky-KG"/>
              </w:rPr>
            </w:pPr>
            <w:r w:rsidRPr="00276586">
              <w:rPr>
                <w:lang w:val="ky-KG"/>
              </w:rPr>
              <w:t>0,8</w:t>
            </w:r>
          </w:p>
        </w:tc>
        <w:tc>
          <w:tcPr>
            <w:tcW w:w="1181"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pPr>
            <w:r w:rsidRPr="00276586">
              <w:t>1,2</w:t>
            </w:r>
          </w:p>
        </w:tc>
        <w:tc>
          <w:tcPr>
            <w:tcW w:w="1182"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pPr>
            <w:r w:rsidRPr="00276586">
              <w:t>1,0</w:t>
            </w:r>
          </w:p>
        </w:tc>
        <w:tc>
          <w:tcPr>
            <w:tcW w:w="1181"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lang w:val="ky-KG"/>
              </w:rPr>
            </w:pPr>
            <w:r w:rsidRPr="00276586">
              <w:rPr>
                <w:lang w:val="ky-KG"/>
              </w:rPr>
              <w:t>-0,2</w:t>
            </w:r>
          </w:p>
        </w:tc>
        <w:tc>
          <w:tcPr>
            <w:tcW w:w="1181"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lang w:val="ky-KG"/>
              </w:rPr>
            </w:pPr>
            <w:r w:rsidRPr="00276586">
              <w:rPr>
                <w:lang w:val="ky-KG"/>
              </w:rPr>
              <w:t>1,0</w:t>
            </w:r>
          </w:p>
        </w:tc>
        <w:tc>
          <w:tcPr>
            <w:tcW w:w="1182"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lang w:val="ky-KG"/>
              </w:rPr>
            </w:pPr>
            <w:r w:rsidRPr="00276586">
              <w:rPr>
                <w:lang w:val="ky-KG"/>
              </w:rPr>
              <w:t>1,1</w:t>
            </w:r>
          </w:p>
        </w:tc>
      </w:tr>
      <w:tr w:rsidR="00555931" w:rsidRPr="00276586" w:rsidTr="00B1039A">
        <w:trPr>
          <w:trHeight w:val="361"/>
        </w:trPr>
        <w:tc>
          <w:tcPr>
            <w:tcW w:w="2552"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rPr>
                <w:b/>
                <w:bCs/>
                <w:iCs/>
                <w:lang w:val="ky-KG"/>
              </w:rPr>
            </w:pPr>
            <w:r w:rsidRPr="00276586">
              <w:rPr>
                <w:b/>
                <w:bCs/>
                <w:iCs/>
                <w:lang w:val="ky-KG"/>
              </w:rPr>
              <w:t>К</w:t>
            </w:r>
            <w:proofErr w:type="spellStart"/>
            <w:r w:rsidRPr="00276586">
              <w:rPr>
                <w:b/>
                <w:bCs/>
                <w:iCs/>
              </w:rPr>
              <w:t>инематографи</w:t>
            </w:r>
            <w:proofErr w:type="spellEnd"/>
            <w:r w:rsidRPr="00276586">
              <w:rPr>
                <w:b/>
                <w:bCs/>
                <w:iCs/>
                <w:lang w:val="ky-KG"/>
              </w:rPr>
              <w:t>я департаменти</w:t>
            </w:r>
            <w:r w:rsidRPr="00276586">
              <w:rPr>
                <w:b/>
                <w:bCs/>
                <w:iCs/>
              </w:rPr>
              <w:t xml:space="preserve"> (аппарат)</w:t>
            </w:r>
          </w:p>
        </w:tc>
        <w:tc>
          <w:tcPr>
            <w:tcW w:w="1181"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b/>
                <w:lang w:val="en-US"/>
              </w:rPr>
            </w:pPr>
            <w:r w:rsidRPr="00276586">
              <w:rPr>
                <w:b/>
                <w:lang w:val="ky-KG"/>
              </w:rPr>
              <w:t>1</w:t>
            </w:r>
            <w:r w:rsidRPr="00276586">
              <w:rPr>
                <w:b/>
                <w:lang w:val="en-US"/>
              </w:rPr>
              <w:t>5</w:t>
            </w:r>
            <w:r w:rsidRPr="00276586">
              <w:rPr>
                <w:b/>
                <w:lang w:val="ky-KG"/>
              </w:rPr>
              <w:t>,</w:t>
            </w:r>
            <w:r w:rsidRPr="00276586">
              <w:rPr>
                <w:b/>
                <w:lang w:val="en-US"/>
              </w:rPr>
              <w:t>1</w:t>
            </w:r>
          </w:p>
        </w:tc>
        <w:tc>
          <w:tcPr>
            <w:tcW w:w="1181"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b/>
                <w:lang w:val="ky-KG"/>
              </w:rPr>
            </w:pPr>
            <w:r w:rsidRPr="00276586">
              <w:rPr>
                <w:b/>
                <w:lang w:val="ky-KG"/>
              </w:rPr>
              <w:t>20</w:t>
            </w:r>
            <w:r w:rsidRPr="00276586">
              <w:rPr>
                <w:b/>
              </w:rPr>
              <w:t>,</w:t>
            </w:r>
            <w:r w:rsidRPr="00276586">
              <w:rPr>
                <w:b/>
                <w:lang w:val="ky-KG"/>
              </w:rPr>
              <w:t>5</w:t>
            </w:r>
          </w:p>
        </w:tc>
        <w:tc>
          <w:tcPr>
            <w:tcW w:w="1182"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b/>
                <w:lang w:val="ky-KG"/>
              </w:rPr>
            </w:pPr>
            <w:r w:rsidRPr="00276586">
              <w:rPr>
                <w:b/>
                <w:lang w:val="ky-KG"/>
              </w:rPr>
              <w:t>11,0</w:t>
            </w:r>
          </w:p>
        </w:tc>
        <w:tc>
          <w:tcPr>
            <w:tcW w:w="1181"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b/>
                <w:lang w:val="ky-KG"/>
              </w:rPr>
            </w:pPr>
            <w:r w:rsidRPr="00276586">
              <w:rPr>
                <w:b/>
                <w:lang w:val="ky-KG"/>
              </w:rPr>
              <w:t>-9,5</w:t>
            </w:r>
          </w:p>
        </w:tc>
        <w:tc>
          <w:tcPr>
            <w:tcW w:w="1181"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b/>
                <w:lang w:val="ky-KG"/>
              </w:rPr>
            </w:pPr>
            <w:r w:rsidRPr="00276586">
              <w:rPr>
                <w:b/>
                <w:lang w:val="ky-KG"/>
              </w:rPr>
              <w:t>11,2</w:t>
            </w:r>
          </w:p>
        </w:tc>
        <w:tc>
          <w:tcPr>
            <w:tcW w:w="1182"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b/>
                <w:lang w:val="ky-KG"/>
              </w:rPr>
            </w:pPr>
            <w:r w:rsidRPr="00276586">
              <w:rPr>
                <w:b/>
                <w:lang w:val="ky-KG"/>
              </w:rPr>
              <w:t>11,3</w:t>
            </w:r>
          </w:p>
        </w:tc>
      </w:tr>
      <w:tr w:rsidR="00555931" w:rsidRPr="00276586" w:rsidTr="00B1039A">
        <w:trPr>
          <w:trHeight w:val="361"/>
        </w:trPr>
        <w:tc>
          <w:tcPr>
            <w:tcW w:w="2552"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rPr>
                <w:bCs/>
                <w:iCs/>
                <w:lang w:val="ky-KG"/>
              </w:rPr>
            </w:pPr>
            <w:r w:rsidRPr="00276586">
              <w:rPr>
                <w:bCs/>
                <w:iCs/>
                <w:lang w:val="ky-KG"/>
              </w:rPr>
              <w:t>б</w:t>
            </w:r>
            <w:proofErr w:type="spellStart"/>
            <w:r w:rsidRPr="00276586">
              <w:rPr>
                <w:bCs/>
                <w:iCs/>
              </w:rPr>
              <w:t>юджет</w:t>
            </w:r>
            <w:proofErr w:type="spellEnd"/>
            <w:r w:rsidRPr="00276586">
              <w:rPr>
                <w:bCs/>
                <w:iCs/>
                <w:lang w:val="ky-KG"/>
              </w:rPr>
              <w:t>тик каражаттар</w:t>
            </w:r>
            <w:r w:rsidRPr="00276586">
              <w:rPr>
                <w:bCs/>
                <w:iCs/>
              </w:rPr>
              <w:t xml:space="preserve"> </w:t>
            </w:r>
          </w:p>
        </w:tc>
        <w:tc>
          <w:tcPr>
            <w:tcW w:w="1181"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lang w:val="en-US"/>
              </w:rPr>
            </w:pPr>
            <w:r w:rsidRPr="00276586">
              <w:rPr>
                <w:lang w:val="ky-KG"/>
              </w:rPr>
              <w:t>1</w:t>
            </w:r>
            <w:r w:rsidRPr="00276586">
              <w:rPr>
                <w:lang w:val="en-US"/>
              </w:rPr>
              <w:t>5</w:t>
            </w:r>
            <w:r w:rsidRPr="00276586">
              <w:rPr>
                <w:lang w:val="ky-KG"/>
              </w:rPr>
              <w:t>,</w:t>
            </w:r>
            <w:r w:rsidRPr="00276586">
              <w:rPr>
                <w:lang w:val="en-US"/>
              </w:rPr>
              <w:t>1</w:t>
            </w:r>
          </w:p>
        </w:tc>
        <w:tc>
          <w:tcPr>
            <w:tcW w:w="1181"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lang w:val="ky-KG"/>
              </w:rPr>
            </w:pPr>
            <w:r w:rsidRPr="00276586">
              <w:rPr>
                <w:lang w:val="ky-KG"/>
              </w:rPr>
              <w:t>20</w:t>
            </w:r>
            <w:r w:rsidRPr="00276586">
              <w:t>,</w:t>
            </w:r>
            <w:r w:rsidRPr="00276586">
              <w:rPr>
                <w:lang w:val="ky-KG"/>
              </w:rPr>
              <w:t>5</w:t>
            </w:r>
          </w:p>
        </w:tc>
        <w:tc>
          <w:tcPr>
            <w:tcW w:w="1182"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lang w:val="ky-KG"/>
              </w:rPr>
            </w:pPr>
            <w:r w:rsidRPr="00276586">
              <w:rPr>
                <w:lang w:val="ky-KG"/>
              </w:rPr>
              <w:t>11</w:t>
            </w:r>
            <w:r w:rsidRPr="00276586">
              <w:t>,</w:t>
            </w:r>
            <w:r w:rsidRPr="00276586">
              <w:rPr>
                <w:lang w:val="ky-KG"/>
              </w:rPr>
              <w:t>0</w:t>
            </w:r>
          </w:p>
        </w:tc>
        <w:tc>
          <w:tcPr>
            <w:tcW w:w="1181"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lang w:val="ky-KG"/>
              </w:rPr>
            </w:pPr>
            <w:r w:rsidRPr="00276586">
              <w:rPr>
                <w:lang w:val="ky-KG"/>
              </w:rPr>
              <w:t>-9,5</w:t>
            </w:r>
          </w:p>
        </w:tc>
        <w:tc>
          <w:tcPr>
            <w:tcW w:w="1181"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lang w:val="ky-KG"/>
              </w:rPr>
            </w:pPr>
            <w:r w:rsidRPr="00276586">
              <w:rPr>
                <w:lang w:val="ky-KG"/>
              </w:rPr>
              <w:t>11,2</w:t>
            </w:r>
          </w:p>
        </w:tc>
        <w:tc>
          <w:tcPr>
            <w:tcW w:w="1182"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lang w:val="ky-KG"/>
              </w:rPr>
            </w:pPr>
            <w:r w:rsidRPr="00276586">
              <w:rPr>
                <w:lang w:val="ky-KG"/>
              </w:rPr>
              <w:t>11,3</w:t>
            </w:r>
          </w:p>
        </w:tc>
      </w:tr>
      <w:tr w:rsidR="00555931" w:rsidRPr="00276586" w:rsidTr="00B1039A">
        <w:trPr>
          <w:trHeight w:val="361"/>
        </w:trPr>
        <w:tc>
          <w:tcPr>
            <w:tcW w:w="2552"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rPr>
                <w:b/>
                <w:bCs/>
                <w:iCs/>
              </w:rPr>
            </w:pPr>
            <w:r w:rsidRPr="00276586">
              <w:rPr>
                <w:b/>
                <w:bCs/>
                <w:iCs/>
                <w:lang w:val="ky-KG"/>
              </w:rPr>
              <w:t>К</w:t>
            </w:r>
            <w:proofErr w:type="spellStart"/>
            <w:r w:rsidRPr="00276586">
              <w:rPr>
                <w:b/>
                <w:bCs/>
                <w:iCs/>
              </w:rPr>
              <w:t>инематографи</w:t>
            </w:r>
            <w:proofErr w:type="spellEnd"/>
            <w:r w:rsidRPr="00276586">
              <w:rPr>
                <w:b/>
                <w:bCs/>
                <w:iCs/>
                <w:lang w:val="ky-KG"/>
              </w:rPr>
              <w:t>я</w:t>
            </w:r>
            <w:r w:rsidRPr="00276586">
              <w:rPr>
                <w:b/>
                <w:bCs/>
                <w:iCs/>
              </w:rPr>
              <w:t xml:space="preserve"> </w:t>
            </w:r>
            <w:r w:rsidRPr="00276586">
              <w:rPr>
                <w:b/>
                <w:bCs/>
                <w:iCs/>
                <w:lang w:val="ky-KG"/>
              </w:rPr>
              <w:t>д</w:t>
            </w:r>
            <w:proofErr w:type="spellStart"/>
            <w:r w:rsidRPr="00276586">
              <w:rPr>
                <w:b/>
                <w:bCs/>
                <w:iCs/>
              </w:rPr>
              <w:t>епартамент</w:t>
            </w:r>
            <w:proofErr w:type="spellEnd"/>
            <w:r w:rsidRPr="00276586">
              <w:rPr>
                <w:b/>
                <w:bCs/>
                <w:iCs/>
                <w:lang w:val="ky-KG"/>
              </w:rPr>
              <w:t>и</w:t>
            </w:r>
            <w:r w:rsidRPr="00276586">
              <w:rPr>
                <w:b/>
                <w:bCs/>
                <w:iCs/>
              </w:rPr>
              <w:t xml:space="preserve"> (</w:t>
            </w:r>
            <w:r w:rsidRPr="00276586">
              <w:rPr>
                <w:b/>
                <w:bCs/>
                <w:iCs/>
                <w:lang w:val="ky-KG"/>
              </w:rPr>
              <w:t xml:space="preserve"> мад</w:t>
            </w:r>
            <w:r w:rsidR="004313DF">
              <w:rPr>
                <w:b/>
                <w:bCs/>
                <w:iCs/>
                <w:lang w:val="ky-KG"/>
              </w:rPr>
              <w:t>.</w:t>
            </w:r>
            <w:r w:rsidRPr="00276586">
              <w:rPr>
                <w:b/>
                <w:bCs/>
                <w:iCs/>
                <w:lang w:val="ky-KG"/>
              </w:rPr>
              <w:t xml:space="preserve"> </w:t>
            </w:r>
            <w:r w:rsidR="004313DF">
              <w:rPr>
                <w:b/>
                <w:bCs/>
                <w:iCs/>
                <w:lang w:val="ky-KG"/>
              </w:rPr>
              <w:t>в</w:t>
            </w:r>
            <w:r w:rsidRPr="00276586">
              <w:rPr>
                <w:b/>
                <w:bCs/>
                <w:iCs/>
                <w:lang w:val="ky-KG"/>
              </w:rPr>
              <w:t>едом</w:t>
            </w:r>
            <w:r w:rsidR="004313DF">
              <w:rPr>
                <w:b/>
                <w:bCs/>
                <w:iCs/>
                <w:lang w:val="ky-KG"/>
              </w:rPr>
              <w:t>.</w:t>
            </w:r>
            <w:r w:rsidRPr="00276586">
              <w:rPr>
                <w:b/>
                <w:bCs/>
                <w:iCs/>
                <w:lang w:val="ky-KG"/>
              </w:rPr>
              <w:t xml:space="preserve"> мекемелери</w:t>
            </w:r>
            <w:r w:rsidRPr="00276586">
              <w:rPr>
                <w:b/>
                <w:bCs/>
                <w:iCs/>
              </w:rPr>
              <w:t>.)</w:t>
            </w:r>
          </w:p>
        </w:tc>
        <w:tc>
          <w:tcPr>
            <w:tcW w:w="1181" w:type="dxa"/>
            <w:tcBorders>
              <w:top w:val="single" w:sz="4" w:space="0" w:color="auto"/>
              <w:left w:val="nil"/>
              <w:bottom w:val="single" w:sz="4" w:space="0" w:color="auto"/>
              <w:right w:val="single" w:sz="4" w:space="0" w:color="auto"/>
            </w:tcBorders>
            <w:vAlign w:val="center"/>
            <w:hideMark/>
          </w:tcPr>
          <w:p w:rsidR="00555931" w:rsidRPr="004313DF" w:rsidRDefault="00555931" w:rsidP="00B1039A">
            <w:pPr>
              <w:spacing w:line="276" w:lineRule="auto"/>
              <w:jc w:val="center"/>
              <w:rPr>
                <w:b/>
              </w:rPr>
            </w:pPr>
            <w:r w:rsidRPr="004313DF">
              <w:rPr>
                <w:b/>
              </w:rPr>
              <w:t>43</w:t>
            </w:r>
            <w:r w:rsidRPr="00276586">
              <w:rPr>
                <w:b/>
                <w:lang w:val="ky-KG"/>
              </w:rPr>
              <w:t>,</w:t>
            </w:r>
            <w:r w:rsidRPr="004313DF">
              <w:rPr>
                <w:b/>
              </w:rPr>
              <w:t>5</w:t>
            </w:r>
          </w:p>
        </w:tc>
        <w:tc>
          <w:tcPr>
            <w:tcW w:w="1181"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b/>
                <w:lang w:val="ky-KG"/>
              </w:rPr>
            </w:pPr>
            <w:r w:rsidRPr="00276586">
              <w:rPr>
                <w:b/>
                <w:lang w:val="ky-KG"/>
              </w:rPr>
              <w:t>81</w:t>
            </w:r>
            <w:r w:rsidRPr="00276586">
              <w:rPr>
                <w:b/>
              </w:rPr>
              <w:t>,</w:t>
            </w:r>
            <w:r w:rsidRPr="00276586">
              <w:rPr>
                <w:b/>
                <w:lang w:val="ky-KG"/>
              </w:rPr>
              <w:t>6</w:t>
            </w:r>
          </w:p>
        </w:tc>
        <w:tc>
          <w:tcPr>
            <w:tcW w:w="1182"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b/>
                <w:lang w:val="ky-KG"/>
              </w:rPr>
            </w:pPr>
            <w:r w:rsidRPr="00276586">
              <w:rPr>
                <w:b/>
                <w:lang w:val="ky-KG"/>
              </w:rPr>
              <w:t>64</w:t>
            </w:r>
            <w:r w:rsidRPr="00276586">
              <w:rPr>
                <w:b/>
              </w:rPr>
              <w:t>,</w:t>
            </w:r>
            <w:r w:rsidRPr="00276586">
              <w:rPr>
                <w:b/>
                <w:lang w:val="ky-KG"/>
              </w:rPr>
              <w:t>9</w:t>
            </w:r>
          </w:p>
        </w:tc>
        <w:tc>
          <w:tcPr>
            <w:tcW w:w="1181"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b/>
                <w:lang w:val="ky-KG"/>
              </w:rPr>
            </w:pPr>
            <w:r w:rsidRPr="00276586">
              <w:rPr>
                <w:b/>
                <w:lang w:val="ky-KG"/>
              </w:rPr>
              <w:t>-16,7</w:t>
            </w:r>
          </w:p>
        </w:tc>
        <w:tc>
          <w:tcPr>
            <w:tcW w:w="1181"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b/>
                <w:lang w:val="ky-KG"/>
              </w:rPr>
            </w:pPr>
            <w:r w:rsidRPr="00276586">
              <w:rPr>
                <w:b/>
                <w:lang w:val="ky-KG"/>
              </w:rPr>
              <w:t>49,1</w:t>
            </w:r>
          </w:p>
        </w:tc>
        <w:tc>
          <w:tcPr>
            <w:tcW w:w="1182"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b/>
                <w:lang w:val="ky-KG"/>
              </w:rPr>
            </w:pPr>
            <w:r w:rsidRPr="00276586">
              <w:rPr>
                <w:b/>
                <w:lang w:val="ky-KG"/>
              </w:rPr>
              <w:t>49,2</w:t>
            </w:r>
          </w:p>
        </w:tc>
      </w:tr>
      <w:tr w:rsidR="00555931" w:rsidRPr="00276586" w:rsidTr="00B1039A">
        <w:trPr>
          <w:trHeight w:val="361"/>
        </w:trPr>
        <w:tc>
          <w:tcPr>
            <w:tcW w:w="2552" w:type="dxa"/>
            <w:tcBorders>
              <w:top w:val="single" w:sz="4" w:space="0" w:color="auto"/>
              <w:left w:val="single" w:sz="4" w:space="0" w:color="auto"/>
              <w:bottom w:val="single" w:sz="4" w:space="0" w:color="auto"/>
              <w:right w:val="single" w:sz="4" w:space="0" w:color="auto"/>
            </w:tcBorders>
            <w:vAlign w:val="center"/>
          </w:tcPr>
          <w:p w:rsidR="00555931" w:rsidRPr="00276586" w:rsidRDefault="00555931" w:rsidP="00B1039A">
            <w:pPr>
              <w:spacing w:line="276" w:lineRule="auto"/>
              <w:rPr>
                <w:bCs/>
                <w:iCs/>
                <w:lang w:val="ky-KG"/>
              </w:rPr>
            </w:pPr>
            <w:r w:rsidRPr="00276586">
              <w:rPr>
                <w:bCs/>
                <w:iCs/>
              </w:rPr>
              <w:t>бюджет</w:t>
            </w:r>
            <w:r w:rsidRPr="00276586">
              <w:rPr>
                <w:bCs/>
                <w:iCs/>
                <w:lang w:val="ky-KG"/>
              </w:rPr>
              <w:t>тик</w:t>
            </w:r>
            <w:r w:rsidRPr="00276586">
              <w:rPr>
                <w:bCs/>
                <w:iCs/>
              </w:rPr>
              <w:t xml:space="preserve"> </w:t>
            </w:r>
            <w:r w:rsidRPr="00276586">
              <w:rPr>
                <w:bCs/>
                <w:iCs/>
                <w:lang w:val="ky-KG"/>
              </w:rPr>
              <w:t xml:space="preserve"> каражаттар</w:t>
            </w:r>
          </w:p>
          <w:p w:rsidR="00555931" w:rsidRPr="00276586" w:rsidRDefault="00555931" w:rsidP="00B1039A">
            <w:pPr>
              <w:spacing w:line="276" w:lineRule="auto"/>
              <w:rPr>
                <w:bCs/>
                <w:iCs/>
              </w:rPr>
            </w:pPr>
          </w:p>
        </w:tc>
        <w:tc>
          <w:tcPr>
            <w:tcW w:w="1181" w:type="dxa"/>
            <w:tcBorders>
              <w:top w:val="single" w:sz="4" w:space="0" w:color="auto"/>
              <w:left w:val="nil"/>
              <w:bottom w:val="single" w:sz="4" w:space="0" w:color="auto"/>
              <w:right w:val="single" w:sz="4" w:space="0" w:color="auto"/>
            </w:tcBorders>
            <w:vAlign w:val="center"/>
            <w:hideMark/>
          </w:tcPr>
          <w:p w:rsidR="00555931" w:rsidRPr="004313DF" w:rsidRDefault="00555931" w:rsidP="00B1039A">
            <w:pPr>
              <w:spacing w:line="276" w:lineRule="auto"/>
              <w:jc w:val="center"/>
            </w:pPr>
            <w:r w:rsidRPr="004313DF">
              <w:t>37</w:t>
            </w:r>
            <w:r w:rsidRPr="00276586">
              <w:rPr>
                <w:lang w:val="ky-KG"/>
              </w:rPr>
              <w:t>,</w:t>
            </w:r>
            <w:r w:rsidRPr="004313DF">
              <w:t>3</w:t>
            </w:r>
          </w:p>
        </w:tc>
        <w:tc>
          <w:tcPr>
            <w:tcW w:w="1181"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lang w:val="ky-KG"/>
              </w:rPr>
            </w:pPr>
            <w:r w:rsidRPr="00276586">
              <w:rPr>
                <w:lang w:val="ky-KG"/>
              </w:rPr>
              <w:t>68</w:t>
            </w:r>
            <w:r w:rsidRPr="00276586">
              <w:t>,</w:t>
            </w:r>
            <w:r w:rsidRPr="00276586">
              <w:rPr>
                <w:lang w:val="ky-KG"/>
              </w:rPr>
              <w:t>5</w:t>
            </w:r>
          </w:p>
        </w:tc>
        <w:tc>
          <w:tcPr>
            <w:tcW w:w="1182"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lang w:val="ky-KG"/>
              </w:rPr>
            </w:pPr>
            <w:r w:rsidRPr="00276586">
              <w:rPr>
                <w:lang w:val="ky-KG"/>
              </w:rPr>
              <w:t>57</w:t>
            </w:r>
            <w:r w:rsidRPr="00276586">
              <w:t>,</w:t>
            </w:r>
            <w:r w:rsidRPr="00276586">
              <w:rPr>
                <w:lang w:val="ky-KG"/>
              </w:rPr>
              <w:t>3</w:t>
            </w:r>
          </w:p>
        </w:tc>
        <w:tc>
          <w:tcPr>
            <w:tcW w:w="1181"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lang w:val="ky-KG"/>
              </w:rPr>
            </w:pPr>
            <w:r w:rsidRPr="00276586">
              <w:rPr>
                <w:lang w:val="ky-KG"/>
              </w:rPr>
              <w:t>-11,2</w:t>
            </w:r>
          </w:p>
        </w:tc>
        <w:tc>
          <w:tcPr>
            <w:tcW w:w="1181"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lang w:val="ky-KG"/>
              </w:rPr>
            </w:pPr>
            <w:r w:rsidRPr="00276586">
              <w:rPr>
                <w:lang w:val="ky-KG"/>
              </w:rPr>
              <w:t>58,5</w:t>
            </w:r>
          </w:p>
        </w:tc>
        <w:tc>
          <w:tcPr>
            <w:tcW w:w="1182"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lang w:val="ky-KG"/>
              </w:rPr>
            </w:pPr>
            <w:r w:rsidRPr="00276586">
              <w:rPr>
                <w:lang w:val="ky-KG"/>
              </w:rPr>
              <w:t>59,0</w:t>
            </w:r>
          </w:p>
        </w:tc>
      </w:tr>
      <w:tr w:rsidR="00555931" w:rsidRPr="00276586" w:rsidTr="00B1039A">
        <w:trPr>
          <w:trHeight w:val="361"/>
        </w:trPr>
        <w:tc>
          <w:tcPr>
            <w:tcW w:w="2552"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rPr>
                <w:bCs/>
                <w:iCs/>
              </w:rPr>
            </w:pPr>
            <w:r w:rsidRPr="00276586">
              <w:rPr>
                <w:bCs/>
                <w:iCs/>
                <w:lang w:val="ky-KG"/>
              </w:rPr>
              <w:t>атайын эсептин каражаттары</w:t>
            </w:r>
          </w:p>
        </w:tc>
        <w:tc>
          <w:tcPr>
            <w:tcW w:w="1181" w:type="dxa"/>
            <w:tcBorders>
              <w:top w:val="single" w:sz="4" w:space="0" w:color="auto"/>
              <w:left w:val="nil"/>
              <w:bottom w:val="single" w:sz="4" w:space="0" w:color="auto"/>
              <w:right w:val="single" w:sz="4" w:space="0" w:color="auto"/>
            </w:tcBorders>
            <w:vAlign w:val="center"/>
            <w:hideMark/>
          </w:tcPr>
          <w:p w:rsidR="00555931" w:rsidRPr="004313DF" w:rsidRDefault="00555931" w:rsidP="00B1039A">
            <w:pPr>
              <w:spacing w:line="276" w:lineRule="auto"/>
              <w:jc w:val="center"/>
            </w:pPr>
            <w:r w:rsidRPr="004313DF">
              <w:t>6</w:t>
            </w:r>
            <w:r w:rsidRPr="00276586">
              <w:rPr>
                <w:lang w:val="ky-KG"/>
              </w:rPr>
              <w:t>,</w:t>
            </w:r>
            <w:r w:rsidRPr="004313DF">
              <w:t>2</w:t>
            </w:r>
          </w:p>
        </w:tc>
        <w:tc>
          <w:tcPr>
            <w:tcW w:w="1181"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pPr>
            <w:r w:rsidRPr="00276586">
              <w:t>13,1</w:t>
            </w:r>
          </w:p>
        </w:tc>
        <w:tc>
          <w:tcPr>
            <w:tcW w:w="1182"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pPr>
            <w:r w:rsidRPr="00276586">
              <w:t>7,5</w:t>
            </w:r>
          </w:p>
        </w:tc>
        <w:tc>
          <w:tcPr>
            <w:tcW w:w="1181"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lang w:val="ky-KG"/>
              </w:rPr>
            </w:pPr>
            <w:r w:rsidRPr="00276586">
              <w:rPr>
                <w:lang w:val="ky-KG"/>
              </w:rPr>
              <w:t>-5,6</w:t>
            </w:r>
          </w:p>
        </w:tc>
        <w:tc>
          <w:tcPr>
            <w:tcW w:w="1181"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lang w:val="ky-KG"/>
              </w:rPr>
            </w:pPr>
            <w:r w:rsidRPr="00276586">
              <w:rPr>
                <w:lang w:val="ky-KG"/>
              </w:rPr>
              <w:t>7,7</w:t>
            </w:r>
          </w:p>
        </w:tc>
        <w:tc>
          <w:tcPr>
            <w:tcW w:w="1182"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lang w:val="ky-KG"/>
              </w:rPr>
            </w:pPr>
            <w:r w:rsidRPr="00276586">
              <w:rPr>
                <w:lang w:val="ky-KG"/>
              </w:rPr>
              <w:t>8,0</w:t>
            </w:r>
          </w:p>
        </w:tc>
      </w:tr>
      <w:tr w:rsidR="00555931" w:rsidRPr="00276586" w:rsidTr="00B1039A">
        <w:trPr>
          <w:trHeight w:val="361"/>
        </w:trPr>
        <w:tc>
          <w:tcPr>
            <w:tcW w:w="2552"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rPr>
                <w:b/>
                <w:bCs/>
                <w:iCs/>
              </w:rPr>
            </w:pPr>
            <w:r w:rsidRPr="00276586">
              <w:rPr>
                <w:b/>
                <w:bCs/>
                <w:iCs/>
              </w:rPr>
              <w:t>«</w:t>
            </w:r>
            <w:proofErr w:type="spellStart"/>
            <w:r w:rsidRPr="00276586">
              <w:rPr>
                <w:b/>
                <w:bCs/>
                <w:iCs/>
              </w:rPr>
              <w:t>Кабар</w:t>
            </w:r>
            <w:proofErr w:type="spellEnd"/>
            <w:r w:rsidRPr="00276586">
              <w:rPr>
                <w:b/>
                <w:bCs/>
                <w:iCs/>
              </w:rPr>
              <w:t>»</w:t>
            </w:r>
            <w:r w:rsidRPr="00276586">
              <w:rPr>
                <w:b/>
                <w:bCs/>
                <w:iCs/>
                <w:lang w:val="ky-KG"/>
              </w:rPr>
              <w:t xml:space="preserve"> маалыматтык кыргыз улуттук агенттиги</w:t>
            </w:r>
          </w:p>
        </w:tc>
        <w:tc>
          <w:tcPr>
            <w:tcW w:w="1181"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b/>
                <w:lang w:val="en-US"/>
              </w:rPr>
            </w:pPr>
            <w:r w:rsidRPr="00276586">
              <w:rPr>
                <w:b/>
                <w:lang w:val="ky-KG"/>
              </w:rPr>
              <w:t>2</w:t>
            </w:r>
            <w:r w:rsidRPr="00276586">
              <w:rPr>
                <w:b/>
                <w:lang w:val="en-US"/>
              </w:rPr>
              <w:t>1</w:t>
            </w:r>
            <w:r w:rsidRPr="00276586">
              <w:rPr>
                <w:b/>
                <w:lang w:val="ky-KG"/>
              </w:rPr>
              <w:t>,</w:t>
            </w:r>
            <w:r w:rsidRPr="00276586">
              <w:rPr>
                <w:b/>
                <w:lang w:val="en-US"/>
              </w:rPr>
              <w:t>9</w:t>
            </w:r>
          </w:p>
        </w:tc>
        <w:tc>
          <w:tcPr>
            <w:tcW w:w="1181"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b/>
                <w:lang w:val="ky-KG"/>
              </w:rPr>
            </w:pPr>
            <w:r w:rsidRPr="00276586">
              <w:rPr>
                <w:b/>
                <w:lang w:val="ky-KG"/>
              </w:rPr>
              <w:t>21,9</w:t>
            </w:r>
          </w:p>
        </w:tc>
        <w:tc>
          <w:tcPr>
            <w:tcW w:w="1182"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b/>
                <w:lang w:val="ky-KG"/>
              </w:rPr>
            </w:pPr>
            <w:r w:rsidRPr="00276586">
              <w:rPr>
                <w:b/>
                <w:lang w:val="ky-KG"/>
              </w:rPr>
              <w:t>21,2</w:t>
            </w:r>
          </w:p>
        </w:tc>
        <w:tc>
          <w:tcPr>
            <w:tcW w:w="1181"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b/>
                <w:lang w:val="ky-KG"/>
              </w:rPr>
            </w:pPr>
            <w:r w:rsidRPr="00276586">
              <w:rPr>
                <w:b/>
                <w:lang w:val="ky-KG"/>
              </w:rPr>
              <w:t>-0,7</w:t>
            </w:r>
          </w:p>
        </w:tc>
        <w:tc>
          <w:tcPr>
            <w:tcW w:w="1181"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b/>
                <w:lang w:val="ky-KG"/>
              </w:rPr>
            </w:pPr>
            <w:r w:rsidRPr="00276586">
              <w:rPr>
                <w:b/>
                <w:lang w:val="ky-KG"/>
              </w:rPr>
              <w:t>21,6</w:t>
            </w:r>
          </w:p>
        </w:tc>
        <w:tc>
          <w:tcPr>
            <w:tcW w:w="1182"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b/>
                <w:lang w:val="ky-KG"/>
              </w:rPr>
            </w:pPr>
            <w:r w:rsidRPr="00276586">
              <w:rPr>
                <w:b/>
                <w:lang w:val="ky-KG"/>
              </w:rPr>
              <w:t>21,8</w:t>
            </w:r>
          </w:p>
        </w:tc>
      </w:tr>
      <w:tr w:rsidR="00555931" w:rsidRPr="00276586" w:rsidTr="00B1039A">
        <w:trPr>
          <w:trHeight w:val="361"/>
        </w:trPr>
        <w:tc>
          <w:tcPr>
            <w:tcW w:w="2552" w:type="dxa"/>
            <w:tcBorders>
              <w:top w:val="single" w:sz="4" w:space="0" w:color="auto"/>
              <w:left w:val="single" w:sz="4" w:space="0" w:color="auto"/>
              <w:bottom w:val="single" w:sz="4" w:space="0" w:color="auto"/>
              <w:right w:val="single" w:sz="4" w:space="0" w:color="auto"/>
            </w:tcBorders>
            <w:vAlign w:val="center"/>
          </w:tcPr>
          <w:p w:rsidR="00555931" w:rsidRPr="00276586" w:rsidRDefault="00555931" w:rsidP="00B1039A">
            <w:pPr>
              <w:spacing w:line="276" w:lineRule="auto"/>
              <w:rPr>
                <w:bCs/>
                <w:iCs/>
                <w:lang w:val="ky-KG"/>
              </w:rPr>
            </w:pPr>
            <w:r w:rsidRPr="00276586">
              <w:rPr>
                <w:bCs/>
                <w:iCs/>
              </w:rPr>
              <w:t>бюджет</w:t>
            </w:r>
            <w:r w:rsidRPr="00276586">
              <w:rPr>
                <w:bCs/>
                <w:iCs/>
                <w:lang w:val="ky-KG"/>
              </w:rPr>
              <w:t>тик</w:t>
            </w:r>
            <w:r w:rsidRPr="00276586">
              <w:rPr>
                <w:bCs/>
                <w:iCs/>
              </w:rPr>
              <w:t xml:space="preserve"> </w:t>
            </w:r>
            <w:r w:rsidRPr="00276586">
              <w:rPr>
                <w:bCs/>
                <w:iCs/>
                <w:lang w:val="ky-KG"/>
              </w:rPr>
              <w:t xml:space="preserve"> каражаттар</w:t>
            </w:r>
          </w:p>
          <w:p w:rsidR="00555931" w:rsidRPr="00276586" w:rsidRDefault="00555931" w:rsidP="00B1039A">
            <w:pPr>
              <w:spacing w:line="276" w:lineRule="auto"/>
              <w:rPr>
                <w:bCs/>
                <w:iCs/>
              </w:rPr>
            </w:pPr>
          </w:p>
        </w:tc>
        <w:tc>
          <w:tcPr>
            <w:tcW w:w="1181"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lang w:val="ky-KG"/>
              </w:rPr>
            </w:pPr>
            <w:r w:rsidRPr="00276586">
              <w:rPr>
                <w:lang w:val="ky-KG"/>
              </w:rPr>
              <w:t>21,9</w:t>
            </w:r>
          </w:p>
        </w:tc>
        <w:tc>
          <w:tcPr>
            <w:tcW w:w="1181"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lang w:val="ky-KG"/>
              </w:rPr>
            </w:pPr>
            <w:r w:rsidRPr="00276586">
              <w:rPr>
                <w:lang w:val="ky-KG"/>
              </w:rPr>
              <w:t>21,9</w:t>
            </w:r>
          </w:p>
        </w:tc>
        <w:tc>
          <w:tcPr>
            <w:tcW w:w="1182"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lang w:val="ky-KG"/>
              </w:rPr>
            </w:pPr>
            <w:r w:rsidRPr="00276586">
              <w:rPr>
                <w:lang w:val="ky-KG"/>
              </w:rPr>
              <w:t>20,2</w:t>
            </w:r>
          </w:p>
        </w:tc>
        <w:tc>
          <w:tcPr>
            <w:tcW w:w="1181"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lang w:val="ky-KG"/>
              </w:rPr>
            </w:pPr>
            <w:r w:rsidRPr="00276586">
              <w:rPr>
                <w:lang w:val="ky-KG"/>
              </w:rPr>
              <w:t>-1,7</w:t>
            </w:r>
          </w:p>
        </w:tc>
        <w:tc>
          <w:tcPr>
            <w:tcW w:w="1181"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lang w:val="ky-KG"/>
              </w:rPr>
            </w:pPr>
            <w:r w:rsidRPr="00276586">
              <w:rPr>
                <w:lang w:val="ky-KG"/>
              </w:rPr>
              <w:t>20,6</w:t>
            </w:r>
          </w:p>
        </w:tc>
        <w:tc>
          <w:tcPr>
            <w:tcW w:w="1182"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lang w:val="ky-KG"/>
              </w:rPr>
            </w:pPr>
            <w:r w:rsidRPr="00276586">
              <w:rPr>
                <w:lang w:val="ky-KG"/>
              </w:rPr>
              <w:t>20,8</w:t>
            </w:r>
          </w:p>
        </w:tc>
      </w:tr>
      <w:tr w:rsidR="00555931" w:rsidRPr="00276586" w:rsidTr="00B1039A">
        <w:trPr>
          <w:trHeight w:val="361"/>
        </w:trPr>
        <w:tc>
          <w:tcPr>
            <w:tcW w:w="2552"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rPr>
                <w:bCs/>
                <w:iCs/>
              </w:rPr>
            </w:pPr>
            <w:r w:rsidRPr="00276586">
              <w:rPr>
                <w:bCs/>
                <w:iCs/>
                <w:lang w:val="ky-KG"/>
              </w:rPr>
              <w:t>атайын эсептин каражаттары</w:t>
            </w:r>
          </w:p>
        </w:tc>
        <w:tc>
          <w:tcPr>
            <w:tcW w:w="1181"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lang w:val="en-US"/>
              </w:rPr>
            </w:pPr>
            <w:r w:rsidRPr="00276586">
              <w:rPr>
                <w:lang w:val="en-US"/>
              </w:rPr>
              <w:t>0</w:t>
            </w:r>
          </w:p>
        </w:tc>
        <w:tc>
          <w:tcPr>
            <w:tcW w:w="1181"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lang w:val="ky-KG"/>
              </w:rPr>
            </w:pPr>
            <w:r w:rsidRPr="00276586">
              <w:rPr>
                <w:lang w:val="ky-KG"/>
              </w:rPr>
              <w:t>0</w:t>
            </w:r>
          </w:p>
        </w:tc>
        <w:tc>
          <w:tcPr>
            <w:tcW w:w="1182"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lang w:val="ky-KG"/>
              </w:rPr>
            </w:pPr>
            <w:r w:rsidRPr="00276586">
              <w:rPr>
                <w:lang w:val="ky-KG"/>
              </w:rPr>
              <w:t>1,0</w:t>
            </w:r>
          </w:p>
        </w:tc>
        <w:tc>
          <w:tcPr>
            <w:tcW w:w="1181"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lang w:val="ky-KG"/>
              </w:rPr>
            </w:pPr>
            <w:r w:rsidRPr="00276586">
              <w:rPr>
                <w:lang w:val="ky-KG"/>
              </w:rPr>
              <w:t>1,0</w:t>
            </w:r>
          </w:p>
        </w:tc>
        <w:tc>
          <w:tcPr>
            <w:tcW w:w="1181"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lang w:val="ky-KG"/>
              </w:rPr>
            </w:pPr>
            <w:r w:rsidRPr="00276586">
              <w:rPr>
                <w:lang w:val="ky-KG"/>
              </w:rPr>
              <w:t>1,0</w:t>
            </w:r>
          </w:p>
        </w:tc>
        <w:tc>
          <w:tcPr>
            <w:tcW w:w="1182"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lang w:val="ky-KG"/>
              </w:rPr>
            </w:pPr>
            <w:r w:rsidRPr="00276586">
              <w:rPr>
                <w:lang w:val="ky-KG"/>
              </w:rPr>
              <w:t>1,0</w:t>
            </w:r>
          </w:p>
        </w:tc>
      </w:tr>
      <w:tr w:rsidR="00555931" w:rsidRPr="00276586" w:rsidTr="00B1039A">
        <w:trPr>
          <w:trHeight w:val="361"/>
        </w:trPr>
        <w:tc>
          <w:tcPr>
            <w:tcW w:w="2552"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rPr>
                <w:b/>
                <w:bCs/>
                <w:iCs/>
              </w:rPr>
            </w:pPr>
            <w:r w:rsidRPr="00276586">
              <w:rPr>
                <w:b/>
                <w:bCs/>
                <w:iCs/>
                <w:lang w:val="ky-KG"/>
              </w:rPr>
              <w:t>Маалымат жана</w:t>
            </w:r>
            <w:r w:rsidRPr="00276586">
              <w:rPr>
                <w:b/>
                <w:bCs/>
                <w:iCs/>
              </w:rPr>
              <w:t xml:space="preserve"> </w:t>
            </w:r>
            <w:r w:rsidRPr="00276586">
              <w:rPr>
                <w:b/>
                <w:bCs/>
                <w:iCs/>
                <w:lang w:val="ky-KG"/>
              </w:rPr>
              <w:t xml:space="preserve">жалпы </w:t>
            </w:r>
            <w:proofErr w:type="spellStart"/>
            <w:r w:rsidRPr="00276586">
              <w:rPr>
                <w:b/>
                <w:bCs/>
                <w:iCs/>
              </w:rPr>
              <w:t>коммуникаци</w:t>
            </w:r>
            <w:proofErr w:type="spellEnd"/>
            <w:r w:rsidRPr="00276586">
              <w:rPr>
                <w:b/>
                <w:bCs/>
                <w:iCs/>
                <w:lang w:val="ky-KG"/>
              </w:rPr>
              <w:t>ялар департаменти</w:t>
            </w:r>
            <w:r w:rsidRPr="00276586">
              <w:rPr>
                <w:b/>
                <w:bCs/>
                <w:iCs/>
              </w:rPr>
              <w:t xml:space="preserve"> (аппарат)</w:t>
            </w:r>
          </w:p>
        </w:tc>
        <w:tc>
          <w:tcPr>
            <w:tcW w:w="1181"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b/>
                <w:lang w:val="en-US"/>
              </w:rPr>
            </w:pPr>
            <w:r w:rsidRPr="00276586">
              <w:rPr>
                <w:b/>
                <w:lang w:val="en-US"/>
              </w:rPr>
              <w:t>10</w:t>
            </w:r>
            <w:r w:rsidRPr="00276586">
              <w:rPr>
                <w:b/>
                <w:lang w:val="ky-KG"/>
              </w:rPr>
              <w:t>,</w:t>
            </w:r>
            <w:r w:rsidRPr="00276586">
              <w:rPr>
                <w:b/>
                <w:lang w:val="en-US"/>
              </w:rPr>
              <w:t>0</w:t>
            </w:r>
          </w:p>
        </w:tc>
        <w:tc>
          <w:tcPr>
            <w:tcW w:w="1181"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b/>
              </w:rPr>
            </w:pPr>
            <w:r w:rsidRPr="00276586">
              <w:rPr>
                <w:b/>
              </w:rPr>
              <w:t>9,6</w:t>
            </w:r>
          </w:p>
        </w:tc>
        <w:tc>
          <w:tcPr>
            <w:tcW w:w="1182"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b/>
              </w:rPr>
            </w:pPr>
            <w:r w:rsidRPr="00276586">
              <w:rPr>
                <w:b/>
              </w:rPr>
              <w:t>4,5</w:t>
            </w:r>
          </w:p>
        </w:tc>
        <w:tc>
          <w:tcPr>
            <w:tcW w:w="1181"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b/>
                <w:lang w:val="ky-KG"/>
              </w:rPr>
            </w:pPr>
            <w:r w:rsidRPr="00276586">
              <w:rPr>
                <w:b/>
                <w:lang w:val="ky-KG"/>
              </w:rPr>
              <w:t>-5,1</w:t>
            </w:r>
          </w:p>
        </w:tc>
        <w:tc>
          <w:tcPr>
            <w:tcW w:w="1181"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b/>
                <w:lang w:val="ky-KG"/>
              </w:rPr>
            </w:pPr>
            <w:r w:rsidRPr="00276586">
              <w:rPr>
                <w:b/>
              </w:rPr>
              <w:t>4,6</w:t>
            </w:r>
          </w:p>
        </w:tc>
        <w:tc>
          <w:tcPr>
            <w:tcW w:w="1182"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b/>
                <w:lang w:val="ky-KG"/>
              </w:rPr>
            </w:pPr>
            <w:r w:rsidRPr="00276586">
              <w:rPr>
                <w:b/>
              </w:rPr>
              <w:t>4,6</w:t>
            </w:r>
          </w:p>
        </w:tc>
      </w:tr>
      <w:tr w:rsidR="00555931" w:rsidRPr="00276586" w:rsidTr="00B1039A">
        <w:trPr>
          <w:trHeight w:val="361"/>
        </w:trPr>
        <w:tc>
          <w:tcPr>
            <w:tcW w:w="2552"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rPr>
                <w:bCs/>
                <w:iCs/>
              </w:rPr>
            </w:pPr>
            <w:r w:rsidRPr="00276586">
              <w:rPr>
                <w:bCs/>
                <w:iCs/>
                <w:lang w:val="ky-KG"/>
              </w:rPr>
              <w:t>б</w:t>
            </w:r>
            <w:proofErr w:type="spellStart"/>
            <w:r w:rsidRPr="00276586">
              <w:rPr>
                <w:bCs/>
                <w:iCs/>
              </w:rPr>
              <w:t>юджет</w:t>
            </w:r>
            <w:proofErr w:type="spellEnd"/>
            <w:r w:rsidRPr="00276586">
              <w:rPr>
                <w:bCs/>
                <w:iCs/>
                <w:lang w:val="ky-KG"/>
              </w:rPr>
              <w:t>тик каражаттар</w:t>
            </w:r>
            <w:r w:rsidRPr="00276586">
              <w:rPr>
                <w:bCs/>
                <w:iCs/>
              </w:rPr>
              <w:t xml:space="preserve"> </w:t>
            </w:r>
          </w:p>
        </w:tc>
        <w:tc>
          <w:tcPr>
            <w:tcW w:w="1181"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lang w:val="en-US"/>
              </w:rPr>
            </w:pPr>
            <w:r w:rsidRPr="00276586">
              <w:rPr>
                <w:lang w:val="en-US"/>
              </w:rPr>
              <w:t>10</w:t>
            </w:r>
            <w:r w:rsidRPr="00276586">
              <w:rPr>
                <w:lang w:val="ky-KG"/>
              </w:rPr>
              <w:t>,</w:t>
            </w:r>
            <w:r w:rsidRPr="00276586">
              <w:rPr>
                <w:lang w:val="en-US"/>
              </w:rPr>
              <w:t>0</w:t>
            </w:r>
          </w:p>
        </w:tc>
        <w:tc>
          <w:tcPr>
            <w:tcW w:w="1181"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pPr>
            <w:r w:rsidRPr="00276586">
              <w:t>9,6</w:t>
            </w:r>
          </w:p>
        </w:tc>
        <w:tc>
          <w:tcPr>
            <w:tcW w:w="1182"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pPr>
            <w:r w:rsidRPr="00276586">
              <w:t>4,5</w:t>
            </w:r>
          </w:p>
        </w:tc>
        <w:tc>
          <w:tcPr>
            <w:tcW w:w="1181"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lang w:val="ky-KG"/>
              </w:rPr>
            </w:pPr>
            <w:r w:rsidRPr="00276586">
              <w:rPr>
                <w:lang w:val="ky-KG"/>
              </w:rPr>
              <w:t>-5,1</w:t>
            </w:r>
          </w:p>
        </w:tc>
        <w:tc>
          <w:tcPr>
            <w:tcW w:w="1181"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b/>
                <w:lang w:val="ky-KG"/>
              </w:rPr>
            </w:pPr>
            <w:r w:rsidRPr="00276586">
              <w:t>4,6</w:t>
            </w:r>
          </w:p>
        </w:tc>
        <w:tc>
          <w:tcPr>
            <w:tcW w:w="1182"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b/>
                <w:lang w:val="ky-KG"/>
              </w:rPr>
            </w:pPr>
            <w:r w:rsidRPr="00276586">
              <w:t>4,6</w:t>
            </w:r>
          </w:p>
        </w:tc>
      </w:tr>
      <w:tr w:rsidR="00555931" w:rsidRPr="00276586" w:rsidTr="00B1039A">
        <w:trPr>
          <w:trHeight w:val="361"/>
        </w:trPr>
        <w:tc>
          <w:tcPr>
            <w:tcW w:w="2552"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rPr>
                <w:b/>
                <w:bCs/>
                <w:iCs/>
              </w:rPr>
            </w:pPr>
            <w:r w:rsidRPr="00276586">
              <w:rPr>
                <w:b/>
                <w:bCs/>
                <w:iCs/>
                <w:lang w:val="ky-KG"/>
              </w:rPr>
              <w:t>Маалымат жана</w:t>
            </w:r>
            <w:r w:rsidRPr="00276586">
              <w:rPr>
                <w:b/>
                <w:bCs/>
                <w:iCs/>
              </w:rPr>
              <w:t xml:space="preserve"> </w:t>
            </w:r>
            <w:r w:rsidRPr="00276586">
              <w:rPr>
                <w:b/>
                <w:bCs/>
                <w:iCs/>
                <w:lang w:val="ky-KG"/>
              </w:rPr>
              <w:t xml:space="preserve">жалпы </w:t>
            </w:r>
            <w:proofErr w:type="spellStart"/>
            <w:r w:rsidRPr="00276586">
              <w:rPr>
                <w:b/>
                <w:bCs/>
                <w:iCs/>
              </w:rPr>
              <w:t>коммуникаци</w:t>
            </w:r>
            <w:proofErr w:type="spellEnd"/>
            <w:r w:rsidRPr="00276586">
              <w:rPr>
                <w:b/>
                <w:bCs/>
                <w:iCs/>
                <w:lang w:val="ky-KG"/>
              </w:rPr>
              <w:t>ялар департаменти</w:t>
            </w:r>
            <w:r w:rsidRPr="00276586">
              <w:rPr>
                <w:b/>
                <w:bCs/>
                <w:iCs/>
              </w:rPr>
              <w:t xml:space="preserve"> (</w:t>
            </w:r>
            <w:r w:rsidRPr="00276586">
              <w:rPr>
                <w:b/>
                <w:bCs/>
                <w:iCs/>
                <w:lang w:val="ky-KG"/>
              </w:rPr>
              <w:t>мад вед мекемелери</w:t>
            </w:r>
            <w:r w:rsidRPr="00276586">
              <w:rPr>
                <w:b/>
                <w:bCs/>
                <w:iCs/>
              </w:rPr>
              <w:t>)</w:t>
            </w:r>
          </w:p>
        </w:tc>
        <w:tc>
          <w:tcPr>
            <w:tcW w:w="1181"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b/>
                <w:lang w:val="ky-KG"/>
              </w:rPr>
            </w:pPr>
            <w:r w:rsidRPr="00276586">
              <w:rPr>
                <w:b/>
                <w:lang w:val="ky-KG"/>
              </w:rPr>
              <w:t>270,0</w:t>
            </w:r>
          </w:p>
        </w:tc>
        <w:tc>
          <w:tcPr>
            <w:tcW w:w="1181"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b/>
              </w:rPr>
            </w:pPr>
            <w:r w:rsidRPr="00276586">
              <w:rPr>
                <w:b/>
              </w:rPr>
              <w:t>229,6</w:t>
            </w:r>
          </w:p>
        </w:tc>
        <w:tc>
          <w:tcPr>
            <w:tcW w:w="1182"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b/>
              </w:rPr>
            </w:pPr>
            <w:r w:rsidRPr="00276586">
              <w:rPr>
                <w:b/>
              </w:rPr>
              <w:t>229,5</w:t>
            </w:r>
          </w:p>
        </w:tc>
        <w:tc>
          <w:tcPr>
            <w:tcW w:w="1181"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b/>
                <w:lang w:val="ky-KG"/>
              </w:rPr>
            </w:pPr>
            <w:r w:rsidRPr="00276586">
              <w:rPr>
                <w:b/>
                <w:lang w:val="ky-KG"/>
              </w:rPr>
              <w:t>-0,1</w:t>
            </w:r>
          </w:p>
        </w:tc>
        <w:tc>
          <w:tcPr>
            <w:tcW w:w="1181"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b/>
                <w:lang w:val="ky-KG"/>
              </w:rPr>
            </w:pPr>
            <w:r w:rsidRPr="00276586">
              <w:rPr>
                <w:b/>
                <w:lang w:val="ky-KG"/>
              </w:rPr>
              <w:t>233,9</w:t>
            </w:r>
          </w:p>
        </w:tc>
        <w:tc>
          <w:tcPr>
            <w:tcW w:w="1182"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b/>
                <w:lang w:val="ky-KG"/>
              </w:rPr>
            </w:pPr>
            <w:r w:rsidRPr="00276586">
              <w:rPr>
                <w:b/>
                <w:lang w:val="ky-KG"/>
              </w:rPr>
              <w:t>236,1</w:t>
            </w:r>
          </w:p>
        </w:tc>
      </w:tr>
      <w:tr w:rsidR="00555931" w:rsidRPr="00276586" w:rsidTr="00B1039A">
        <w:trPr>
          <w:trHeight w:val="361"/>
        </w:trPr>
        <w:tc>
          <w:tcPr>
            <w:tcW w:w="2552"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rPr>
                <w:bCs/>
                <w:iCs/>
                <w:lang w:val="ky-KG"/>
              </w:rPr>
            </w:pPr>
            <w:r w:rsidRPr="00276586">
              <w:rPr>
                <w:bCs/>
                <w:iCs/>
                <w:lang w:val="ky-KG"/>
              </w:rPr>
              <w:t>б</w:t>
            </w:r>
            <w:proofErr w:type="spellStart"/>
            <w:r w:rsidRPr="00276586">
              <w:rPr>
                <w:bCs/>
                <w:iCs/>
              </w:rPr>
              <w:t>юджет</w:t>
            </w:r>
            <w:proofErr w:type="spellEnd"/>
            <w:r w:rsidRPr="00276586">
              <w:rPr>
                <w:bCs/>
                <w:iCs/>
                <w:lang w:val="ky-KG"/>
              </w:rPr>
              <w:t>тик каражаттар</w:t>
            </w:r>
          </w:p>
        </w:tc>
        <w:tc>
          <w:tcPr>
            <w:tcW w:w="1181"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lang w:val="ky-KG"/>
              </w:rPr>
            </w:pPr>
            <w:r w:rsidRPr="00276586">
              <w:rPr>
                <w:lang w:val="ky-KG"/>
              </w:rPr>
              <w:t>270,0</w:t>
            </w:r>
          </w:p>
        </w:tc>
        <w:tc>
          <w:tcPr>
            <w:tcW w:w="1181"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pPr>
            <w:r w:rsidRPr="00276586">
              <w:t>229,6</w:t>
            </w:r>
          </w:p>
        </w:tc>
        <w:tc>
          <w:tcPr>
            <w:tcW w:w="1182"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pPr>
            <w:r w:rsidRPr="00276586">
              <w:t>229,5</w:t>
            </w:r>
          </w:p>
        </w:tc>
        <w:tc>
          <w:tcPr>
            <w:tcW w:w="1181"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lang w:val="ky-KG"/>
              </w:rPr>
            </w:pPr>
            <w:r w:rsidRPr="00276586">
              <w:rPr>
                <w:lang w:val="ky-KG"/>
              </w:rPr>
              <w:t>-0,1</w:t>
            </w:r>
          </w:p>
        </w:tc>
        <w:tc>
          <w:tcPr>
            <w:tcW w:w="1181"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lang w:val="ky-KG"/>
              </w:rPr>
            </w:pPr>
            <w:r w:rsidRPr="00276586">
              <w:rPr>
                <w:lang w:val="ky-KG"/>
              </w:rPr>
              <w:t>233,9</w:t>
            </w:r>
          </w:p>
        </w:tc>
        <w:tc>
          <w:tcPr>
            <w:tcW w:w="1182"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lang w:val="ky-KG"/>
              </w:rPr>
            </w:pPr>
            <w:r w:rsidRPr="00276586">
              <w:rPr>
                <w:lang w:val="ky-KG"/>
              </w:rPr>
              <w:t>236,1</w:t>
            </w:r>
          </w:p>
        </w:tc>
      </w:tr>
      <w:tr w:rsidR="00555931" w:rsidRPr="00276586" w:rsidTr="00B1039A">
        <w:trPr>
          <w:trHeight w:val="1004"/>
        </w:trPr>
        <w:tc>
          <w:tcPr>
            <w:tcW w:w="2552"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rPr>
                <w:b/>
                <w:bCs/>
                <w:iCs/>
              </w:rPr>
            </w:pPr>
            <w:r w:rsidRPr="00276586">
              <w:rPr>
                <w:b/>
                <w:bCs/>
                <w:iCs/>
                <w:lang w:val="ky-KG"/>
              </w:rPr>
              <w:t>Маалымат жана</w:t>
            </w:r>
            <w:r w:rsidRPr="00276586">
              <w:rPr>
                <w:b/>
                <w:bCs/>
                <w:iCs/>
              </w:rPr>
              <w:t xml:space="preserve"> </w:t>
            </w:r>
            <w:r w:rsidRPr="00276586">
              <w:rPr>
                <w:b/>
                <w:bCs/>
                <w:iCs/>
                <w:lang w:val="ky-KG"/>
              </w:rPr>
              <w:t xml:space="preserve">жалпы </w:t>
            </w:r>
            <w:proofErr w:type="spellStart"/>
            <w:r w:rsidRPr="00276586">
              <w:rPr>
                <w:b/>
                <w:bCs/>
                <w:iCs/>
              </w:rPr>
              <w:t>коммуникаци</w:t>
            </w:r>
            <w:proofErr w:type="spellEnd"/>
            <w:r w:rsidRPr="00276586">
              <w:rPr>
                <w:b/>
                <w:bCs/>
                <w:iCs/>
                <w:lang w:val="ky-KG"/>
              </w:rPr>
              <w:t>ялар департаменти</w:t>
            </w:r>
            <w:r w:rsidRPr="00276586">
              <w:rPr>
                <w:b/>
                <w:bCs/>
                <w:iCs/>
              </w:rPr>
              <w:t xml:space="preserve"> (</w:t>
            </w:r>
            <w:r w:rsidRPr="00276586">
              <w:rPr>
                <w:b/>
                <w:bCs/>
                <w:iCs/>
                <w:lang w:val="ky-KG"/>
              </w:rPr>
              <w:t>мад</w:t>
            </w:r>
            <w:r w:rsidR="004313DF">
              <w:rPr>
                <w:b/>
                <w:bCs/>
                <w:iCs/>
                <w:lang w:val="ky-KG"/>
              </w:rPr>
              <w:t>.</w:t>
            </w:r>
            <w:r w:rsidRPr="00276586">
              <w:rPr>
                <w:b/>
                <w:bCs/>
                <w:iCs/>
                <w:lang w:val="ky-KG"/>
              </w:rPr>
              <w:t xml:space="preserve"> </w:t>
            </w:r>
            <w:r w:rsidR="004313DF">
              <w:rPr>
                <w:b/>
                <w:bCs/>
                <w:iCs/>
                <w:lang w:val="ky-KG"/>
              </w:rPr>
              <w:t>в</w:t>
            </w:r>
            <w:r w:rsidRPr="00276586">
              <w:rPr>
                <w:b/>
                <w:bCs/>
                <w:iCs/>
                <w:lang w:val="ky-KG"/>
              </w:rPr>
              <w:t>ед</w:t>
            </w:r>
            <w:r w:rsidR="004313DF">
              <w:rPr>
                <w:b/>
                <w:bCs/>
                <w:iCs/>
                <w:lang w:val="ky-KG"/>
              </w:rPr>
              <w:t>.</w:t>
            </w:r>
            <w:r w:rsidRPr="00276586">
              <w:rPr>
                <w:b/>
                <w:bCs/>
                <w:iCs/>
                <w:lang w:val="ky-KG"/>
              </w:rPr>
              <w:t xml:space="preserve"> </w:t>
            </w:r>
            <w:r w:rsidR="004313DF">
              <w:rPr>
                <w:b/>
                <w:bCs/>
                <w:iCs/>
                <w:lang w:val="ky-KG"/>
              </w:rPr>
              <w:t>м</w:t>
            </w:r>
            <w:r w:rsidRPr="00276586">
              <w:rPr>
                <w:b/>
                <w:bCs/>
                <w:iCs/>
                <w:lang w:val="ky-KG"/>
              </w:rPr>
              <w:t>екем</w:t>
            </w:r>
            <w:r w:rsidR="004313DF">
              <w:rPr>
                <w:b/>
                <w:bCs/>
                <w:iCs/>
                <w:lang w:val="ky-KG"/>
              </w:rPr>
              <w:t>.</w:t>
            </w:r>
            <w:r w:rsidRPr="00276586">
              <w:rPr>
                <w:b/>
                <w:bCs/>
                <w:iCs/>
              </w:rPr>
              <w:t>)</w:t>
            </w:r>
          </w:p>
        </w:tc>
        <w:tc>
          <w:tcPr>
            <w:tcW w:w="1181"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b/>
                <w:lang w:val="ky-KG"/>
              </w:rPr>
            </w:pPr>
            <w:r w:rsidRPr="00276586">
              <w:rPr>
                <w:b/>
                <w:lang w:val="ky-KG"/>
              </w:rPr>
              <w:t>119,3</w:t>
            </w:r>
          </w:p>
        </w:tc>
        <w:tc>
          <w:tcPr>
            <w:tcW w:w="1181"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b/>
                <w:lang w:val="ky-KG"/>
              </w:rPr>
            </w:pPr>
            <w:r w:rsidRPr="00276586">
              <w:rPr>
                <w:b/>
                <w:lang w:val="ky-KG"/>
              </w:rPr>
              <w:t>144,7</w:t>
            </w:r>
          </w:p>
        </w:tc>
        <w:tc>
          <w:tcPr>
            <w:tcW w:w="1182"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b/>
                <w:lang w:val="ky-KG"/>
              </w:rPr>
            </w:pPr>
            <w:r w:rsidRPr="00276586">
              <w:rPr>
                <w:b/>
                <w:lang w:val="ky-KG"/>
              </w:rPr>
              <w:t>107,9</w:t>
            </w:r>
          </w:p>
        </w:tc>
        <w:tc>
          <w:tcPr>
            <w:tcW w:w="1181"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b/>
                <w:lang w:val="ky-KG"/>
              </w:rPr>
            </w:pPr>
            <w:r w:rsidRPr="00276586">
              <w:rPr>
                <w:b/>
                <w:lang w:val="ky-KG"/>
              </w:rPr>
              <w:t>-36,8</w:t>
            </w:r>
          </w:p>
        </w:tc>
        <w:tc>
          <w:tcPr>
            <w:tcW w:w="1181"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b/>
                <w:lang w:val="ky-KG"/>
              </w:rPr>
            </w:pPr>
            <w:r w:rsidRPr="00276586">
              <w:rPr>
                <w:b/>
                <w:lang w:val="ky-KG"/>
              </w:rPr>
              <w:t>109,9</w:t>
            </w:r>
          </w:p>
        </w:tc>
        <w:tc>
          <w:tcPr>
            <w:tcW w:w="1182"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b/>
                <w:lang w:val="ky-KG"/>
              </w:rPr>
            </w:pPr>
            <w:r w:rsidRPr="00276586">
              <w:rPr>
                <w:b/>
                <w:lang w:val="ky-KG"/>
              </w:rPr>
              <w:t>111,0</w:t>
            </w:r>
          </w:p>
        </w:tc>
      </w:tr>
      <w:tr w:rsidR="00555931" w:rsidRPr="00276586" w:rsidTr="00B1039A">
        <w:trPr>
          <w:trHeight w:val="361"/>
        </w:trPr>
        <w:tc>
          <w:tcPr>
            <w:tcW w:w="2552" w:type="dxa"/>
            <w:tcBorders>
              <w:top w:val="single" w:sz="4" w:space="0" w:color="auto"/>
              <w:left w:val="single" w:sz="4" w:space="0" w:color="auto"/>
              <w:bottom w:val="single" w:sz="4" w:space="0" w:color="auto"/>
              <w:right w:val="single" w:sz="4" w:space="0" w:color="auto"/>
            </w:tcBorders>
            <w:vAlign w:val="center"/>
          </w:tcPr>
          <w:p w:rsidR="00555931" w:rsidRPr="00276586" w:rsidRDefault="00555931" w:rsidP="00B1039A">
            <w:pPr>
              <w:spacing w:line="276" w:lineRule="auto"/>
              <w:rPr>
                <w:bCs/>
                <w:iCs/>
                <w:lang w:val="ky-KG"/>
              </w:rPr>
            </w:pPr>
            <w:r w:rsidRPr="00276586">
              <w:rPr>
                <w:bCs/>
                <w:iCs/>
              </w:rPr>
              <w:lastRenderedPageBreak/>
              <w:t>бюджет</w:t>
            </w:r>
            <w:r w:rsidRPr="00276586">
              <w:rPr>
                <w:bCs/>
                <w:iCs/>
                <w:lang w:val="ky-KG"/>
              </w:rPr>
              <w:t>тик</w:t>
            </w:r>
            <w:r w:rsidRPr="00276586">
              <w:rPr>
                <w:bCs/>
                <w:iCs/>
              </w:rPr>
              <w:t xml:space="preserve"> </w:t>
            </w:r>
            <w:r w:rsidRPr="00276586">
              <w:rPr>
                <w:bCs/>
                <w:iCs/>
                <w:lang w:val="ky-KG"/>
              </w:rPr>
              <w:t xml:space="preserve"> каражаттар</w:t>
            </w:r>
          </w:p>
          <w:p w:rsidR="00555931" w:rsidRPr="00276586" w:rsidRDefault="00555931" w:rsidP="00B1039A">
            <w:pPr>
              <w:spacing w:line="276" w:lineRule="auto"/>
              <w:rPr>
                <w:bCs/>
                <w:iCs/>
              </w:rPr>
            </w:pPr>
          </w:p>
        </w:tc>
        <w:tc>
          <w:tcPr>
            <w:tcW w:w="1181"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lang w:val="ky-KG"/>
              </w:rPr>
            </w:pPr>
            <w:r w:rsidRPr="00276586">
              <w:rPr>
                <w:lang w:val="ky-KG"/>
              </w:rPr>
              <w:t>119,3</w:t>
            </w:r>
          </w:p>
        </w:tc>
        <w:tc>
          <w:tcPr>
            <w:tcW w:w="1181"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lang w:val="ky-KG"/>
              </w:rPr>
            </w:pPr>
            <w:r w:rsidRPr="00276586">
              <w:rPr>
                <w:lang w:val="ky-KG"/>
              </w:rPr>
              <w:t>144,7</w:t>
            </w:r>
          </w:p>
        </w:tc>
        <w:tc>
          <w:tcPr>
            <w:tcW w:w="1182"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lang w:val="ky-KG"/>
              </w:rPr>
            </w:pPr>
            <w:r w:rsidRPr="00276586">
              <w:rPr>
                <w:lang w:val="ky-KG"/>
              </w:rPr>
              <w:t>107,9</w:t>
            </w:r>
          </w:p>
        </w:tc>
        <w:tc>
          <w:tcPr>
            <w:tcW w:w="1181"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lang w:val="ky-KG"/>
              </w:rPr>
            </w:pPr>
            <w:r w:rsidRPr="00276586">
              <w:rPr>
                <w:lang w:val="ky-KG"/>
              </w:rPr>
              <w:t>-36,8</w:t>
            </w:r>
          </w:p>
        </w:tc>
        <w:tc>
          <w:tcPr>
            <w:tcW w:w="1181"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lang w:val="ky-KG"/>
              </w:rPr>
            </w:pPr>
            <w:r w:rsidRPr="00276586">
              <w:rPr>
                <w:lang w:val="ky-KG"/>
              </w:rPr>
              <w:t>109,9</w:t>
            </w:r>
          </w:p>
        </w:tc>
        <w:tc>
          <w:tcPr>
            <w:tcW w:w="1182"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lang w:val="ky-KG"/>
              </w:rPr>
            </w:pPr>
            <w:r w:rsidRPr="00276586">
              <w:rPr>
                <w:lang w:val="ky-KG"/>
              </w:rPr>
              <w:t>111,0</w:t>
            </w:r>
          </w:p>
        </w:tc>
      </w:tr>
      <w:tr w:rsidR="00555931" w:rsidRPr="00276586" w:rsidTr="00B1039A">
        <w:trPr>
          <w:trHeight w:val="361"/>
        </w:trPr>
        <w:tc>
          <w:tcPr>
            <w:tcW w:w="2552"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rPr>
                <w:bCs/>
                <w:iCs/>
              </w:rPr>
            </w:pPr>
            <w:r w:rsidRPr="00276586">
              <w:rPr>
                <w:bCs/>
                <w:iCs/>
                <w:lang w:val="ky-KG"/>
              </w:rPr>
              <w:t>атайын эсептин каражаттары</w:t>
            </w:r>
          </w:p>
        </w:tc>
        <w:tc>
          <w:tcPr>
            <w:tcW w:w="1181"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lang w:val="ky-KG"/>
              </w:rPr>
            </w:pPr>
            <w:r w:rsidRPr="00276586">
              <w:rPr>
                <w:lang w:val="ky-KG"/>
              </w:rPr>
              <w:t>0,5</w:t>
            </w:r>
          </w:p>
        </w:tc>
        <w:tc>
          <w:tcPr>
            <w:tcW w:w="1181"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pPr>
            <w:r w:rsidRPr="00276586">
              <w:t>0</w:t>
            </w:r>
          </w:p>
        </w:tc>
        <w:tc>
          <w:tcPr>
            <w:tcW w:w="1182"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pPr>
            <w:r w:rsidRPr="00276586">
              <w:t>0</w:t>
            </w:r>
          </w:p>
        </w:tc>
        <w:tc>
          <w:tcPr>
            <w:tcW w:w="1181"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lang w:val="ky-KG"/>
              </w:rPr>
            </w:pPr>
            <w:r w:rsidRPr="00276586">
              <w:rPr>
                <w:lang w:val="ky-KG"/>
              </w:rPr>
              <w:t>0</w:t>
            </w:r>
          </w:p>
        </w:tc>
        <w:tc>
          <w:tcPr>
            <w:tcW w:w="1181"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lang w:val="ky-KG"/>
              </w:rPr>
            </w:pPr>
            <w:r w:rsidRPr="00276586">
              <w:rPr>
                <w:lang w:val="ky-KG"/>
              </w:rPr>
              <w:t>0</w:t>
            </w:r>
          </w:p>
        </w:tc>
        <w:tc>
          <w:tcPr>
            <w:tcW w:w="1182"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lang w:val="ky-KG"/>
              </w:rPr>
            </w:pPr>
            <w:r w:rsidRPr="00276586">
              <w:rPr>
                <w:lang w:val="ky-KG"/>
              </w:rPr>
              <w:t>0</w:t>
            </w:r>
          </w:p>
        </w:tc>
      </w:tr>
      <w:tr w:rsidR="00555931" w:rsidRPr="00276586" w:rsidTr="00B1039A">
        <w:trPr>
          <w:trHeight w:val="361"/>
        </w:trPr>
        <w:tc>
          <w:tcPr>
            <w:tcW w:w="2552"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rPr>
                <w:b/>
                <w:bCs/>
                <w:iCs/>
                <w:lang w:val="ky-KG"/>
              </w:rPr>
            </w:pPr>
            <w:r w:rsidRPr="00276586">
              <w:rPr>
                <w:b/>
                <w:bCs/>
                <w:iCs/>
              </w:rPr>
              <w:t xml:space="preserve"> «</w:t>
            </w:r>
            <w:proofErr w:type="spellStart"/>
            <w:r w:rsidRPr="00276586">
              <w:rPr>
                <w:b/>
                <w:bCs/>
                <w:iCs/>
              </w:rPr>
              <w:t>Манас</w:t>
            </w:r>
            <w:proofErr w:type="spellEnd"/>
            <w:r w:rsidRPr="00276586">
              <w:rPr>
                <w:b/>
                <w:bCs/>
                <w:iCs/>
              </w:rPr>
              <w:t xml:space="preserve"> </w:t>
            </w:r>
            <w:proofErr w:type="spellStart"/>
            <w:r w:rsidRPr="00276586">
              <w:rPr>
                <w:b/>
                <w:bCs/>
                <w:iCs/>
              </w:rPr>
              <w:t>Ордо</w:t>
            </w:r>
            <w:proofErr w:type="spellEnd"/>
            <w:r w:rsidRPr="00276586">
              <w:rPr>
                <w:b/>
                <w:bCs/>
                <w:iCs/>
              </w:rPr>
              <w:t>»</w:t>
            </w:r>
            <w:r w:rsidRPr="00276586">
              <w:rPr>
                <w:b/>
                <w:bCs/>
                <w:iCs/>
                <w:lang w:val="ky-KG"/>
              </w:rPr>
              <w:t xml:space="preserve"> кыргыз улуттук комплекси</w:t>
            </w:r>
          </w:p>
        </w:tc>
        <w:tc>
          <w:tcPr>
            <w:tcW w:w="1181"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b/>
                <w:lang w:val="en-US"/>
              </w:rPr>
            </w:pPr>
            <w:r w:rsidRPr="00276586">
              <w:rPr>
                <w:b/>
                <w:lang w:val="ky-KG"/>
              </w:rPr>
              <w:t>17,</w:t>
            </w:r>
            <w:r w:rsidRPr="00276586">
              <w:rPr>
                <w:b/>
                <w:lang w:val="en-US"/>
              </w:rPr>
              <w:t>4</w:t>
            </w:r>
          </w:p>
        </w:tc>
        <w:tc>
          <w:tcPr>
            <w:tcW w:w="1181"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b/>
              </w:rPr>
            </w:pPr>
            <w:r w:rsidRPr="00276586">
              <w:rPr>
                <w:b/>
              </w:rPr>
              <w:t>17,2</w:t>
            </w:r>
          </w:p>
        </w:tc>
        <w:tc>
          <w:tcPr>
            <w:tcW w:w="1182"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b/>
              </w:rPr>
            </w:pPr>
            <w:r w:rsidRPr="00276586">
              <w:rPr>
                <w:b/>
              </w:rPr>
              <w:t>14,6</w:t>
            </w:r>
          </w:p>
        </w:tc>
        <w:tc>
          <w:tcPr>
            <w:tcW w:w="1181"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b/>
                <w:lang w:val="ky-KG"/>
              </w:rPr>
            </w:pPr>
            <w:r w:rsidRPr="00276586">
              <w:rPr>
                <w:b/>
                <w:lang w:val="ky-KG"/>
              </w:rPr>
              <w:t>-2,6</w:t>
            </w:r>
          </w:p>
        </w:tc>
        <w:tc>
          <w:tcPr>
            <w:tcW w:w="1181"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b/>
                <w:lang w:val="ky-KG"/>
              </w:rPr>
            </w:pPr>
            <w:r w:rsidRPr="00276586">
              <w:rPr>
                <w:b/>
                <w:lang w:val="ky-KG"/>
              </w:rPr>
              <w:t>14,9</w:t>
            </w:r>
          </w:p>
        </w:tc>
        <w:tc>
          <w:tcPr>
            <w:tcW w:w="1182"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b/>
                <w:lang w:val="ky-KG"/>
              </w:rPr>
            </w:pPr>
            <w:r w:rsidRPr="00276586">
              <w:rPr>
                <w:b/>
                <w:lang w:val="ky-KG"/>
              </w:rPr>
              <w:t>15,1</w:t>
            </w:r>
          </w:p>
        </w:tc>
      </w:tr>
      <w:tr w:rsidR="00555931" w:rsidRPr="00276586" w:rsidTr="00B1039A">
        <w:trPr>
          <w:trHeight w:val="361"/>
        </w:trPr>
        <w:tc>
          <w:tcPr>
            <w:tcW w:w="2552" w:type="dxa"/>
            <w:tcBorders>
              <w:top w:val="single" w:sz="4" w:space="0" w:color="auto"/>
              <w:left w:val="single" w:sz="4" w:space="0" w:color="auto"/>
              <w:bottom w:val="single" w:sz="4" w:space="0" w:color="auto"/>
              <w:right w:val="single" w:sz="4" w:space="0" w:color="auto"/>
            </w:tcBorders>
            <w:vAlign w:val="center"/>
          </w:tcPr>
          <w:p w:rsidR="00555931" w:rsidRPr="00276586" w:rsidRDefault="00555931" w:rsidP="00B1039A">
            <w:pPr>
              <w:spacing w:line="276" w:lineRule="auto"/>
              <w:rPr>
                <w:bCs/>
                <w:iCs/>
                <w:lang w:val="ky-KG"/>
              </w:rPr>
            </w:pPr>
            <w:r w:rsidRPr="00276586">
              <w:rPr>
                <w:bCs/>
                <w:iCs/>
              </w:rPr>
              <w:t>бюджет</w:t>
            </w:r>
            <w:r w:rsidRPr="00276586">
              <w:rPr>
                <w:bCs/>
                <w:iCs/>
                <w:lang w:val="ky-KG"/>
              </w:rPr>
              <w:t>тик</w:t>
            </w:r>
            <w:r w:rsidRPr="00276586">
              <w:rPr>
                <w:bCs/>
                <w:iCs/>
              </w:rPr>
              <w:t xml:space="preserve"> </w:t>
            </w:r>
            <w:r w:rsidRPr="00276586">
              <w:rPr>
                <w:bCs/>
                <w:iCs/>
                <w:lang w:val="ky-KG"/>
              </w:rPr>
              <w:t xml:space="preserve"> каражаттар</w:t>
            </w:r>
          </w:p>
          <w:p w:rsidR="00555931" w:rsidRPr="00276586" w:rsidRDefault="00555931" w:rsidP="00B1039A">
            <w:pPr>
              <w:spacing w:line="276" w:lineRule="auto"/>
              <w:rPr>
                <w:bCs/>
                <w:iCs/>
              </w:rPr>
            </w:pPr>
          </w:p>
        </w:tc>
        <w:tc>
          <w:tcPr>
            <w:tcW w:w="1181"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lang w:val="en-US"/>
              </w:rPr>
            </w:pPr>
            <w:r w:rsidRPr="00276586">
              <w:rPr>
                <w:lang w:val="ky-KG"/>
              </w:rPr>
              <w:t>14,</w:t>
            </w:r>
            <w:r w:rsidRPr="00276586">
              <w:rPr>
                <w:lang w:val="en-US"/>
              </w:rPr>
              <w:t>5</w:t>
            </w:r>
          </w:p>
        </w:tc>
        <w:tc>
          <w:tcPr>
            <w:tcW w:w="1181"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pPr>
            <w:r w:rsidRPr="00276586">
              <w:t>14,2</w:t>
            </w:r>
          </w:p>
        </w:tc>
        <w:tc>
          <w:tcPr>
            <w:tcW w:w="1182"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pPr>
            <w:r w:rsidRPr="00276586">
              <w:t>11,7</w:t>
            </w:r>
          </w:p>
        </w:tc>
        <w:tc>
          <w:tcPr>
            <w:tcW w:w="1181"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lang w:val="ky-KG"/>
              </w:rPr>
            </w:pPr>
            <w:r w:rsidRPr="00276586">
              <w:rPr>
                <w:lang w:val="ky-KG"/>
              </w:rPr>
              <w:t>-2,6</w:t>
            </w:r>
          </w:p>
        </w:tc>
        <w:tc>
          <w:tcPr>
            <w:tcW w:w="1181"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lang w:val="ky-KG"/>
              </w:rPr>
            </w:pPr>
            <w:r w:rsidRPr="00276586">
              <w:rPr>
                <w:lang w:val="ky-KG"/>
              </w:rPr>
              <w:t>11,9</w:t>
            </w:r>
          </w:p>
        </w:tc>
        <w:tc>
          <w:tcPr>
            <w:tcW w:w="1182"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lang w:val="ky-KG"/>
              </w:rPr>
            </w:pPr>
            <w:r w:rsidRPr="00276586">
              <w:rPr>
                <w:lang w:val="ky-KG"/>
              </w:rPr>
              <w:t>12,0</w:t>
            </w:r>
          </w:p>
        </w:tc>
      </w:tr>
      <w:tr w:rsidR="00555931" w:rsidRPr="00276586" w:rsidTr="00B1039A">
        <w:trPr>
          <w:trHeight w:val="361"/>
        </w:trPr>
        <w:tc>
          <w:tcPr>
            <w:tcW w:w="2552"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rPr>
                <w:bCs/>
                <w:iCs/>
              </w:rPr>
            </w:pPr>
            <w:r w:rsidRPr="00276586">
              <w:rPr>
                <w:bCs/>
                <w:iCs/>
                <w:lang w:val="ky-KG"/>
              </w:rPr>
              <w:t>атайын эсептин каражаттары</w:t>
            </w:r>
          </w:p>
        </w:tc>
        <w:tc>
          <w:tcPr>
            <w:tcW w:w="1181"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lang w:val="en-US"/>
              </w:rPr>
            </w:pPr>
            <w:r w:rsidRPr="00276586">
              <w:rPr>
                <w:lang w:val="ky-KG"/>
              </w:rPr>
              <w:t>2,</w:t>
            </w:r>
            <w:r w:rsidRPr="00276586">
              <w:rPr>
                <w:lang w:val="en-US"/>
              </w:rPr>
              <w:t>9</w:t>
            </w:r>
          </w:p>
        </w:tc>
        <w:tc>
          <w:tcPr>
            <w:tcW w:w="1181"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pPr>
            <w:r w:rsidRPr="00276586">
              <w:t>3,0</w:t>
            </w:r>
          </w:p>
        </w:tc>
        <w:tc>
          <w:tcPr>
            <w:tcW w:w="1182"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pPr>
            <w:r w:rsidRPr="00276586">
              <w:t>3,0</w:t>
            </w:r>
          </w:p>
        </w:tc>
        <w:tc>
          <w:tcPr>
            <w:tcW w:w="1181"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lang w:val="ky-KG"/>
              </w:rPr>
            </w:pPr>
            <w:r w:rsidRPr="00276586">
              <w:rPr>
                <w:lang w:val="ky-KG"/>
              </w:rPr>
              <w:t>0</w:t>
            </w:r>
          </w:p>
        </w:tc>
        <w:tc>
          <w:tcPr>
            <w:tcW w:w="1181"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lang w:val="ky-KG"/>
              </w:rPr>
            </w:pPr>
            <w:r w:rsidRPr="00276586">
              <w:rPr>
                <w:lang w:val="ky-KG"/>
              </w:rPr>
              <w:t>3,0</w:t>
            </w:r>
          </w:p>
        </w:tc>
        <w:tc>
          <w:tcPr>
            <w:tcW w:w="1182"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lang w:val="ky-KG"/>
              </w:rPr>
            </w:pPr>
            <w:r w:rsidRPr="00276586">
              <w:rPr>
                <w:lang w:val="ky-KG"/>
              </w:rPr>
              <w:t>3,1</w:t>
            </w:r>
          </w:p>
        </w:tc>
      </w:tr>
    </w:tbl>
    <w:p w:rsidR="00555931" w:rsidRPr="00276586" w:rsidRDefault="00555931" w:rsidP="00555931">
      <w:pPr>
        <w:ind w:left="360"/>
        <w:jc w:val="right"/>
      </w:pPr>
    </w:p>
    <w:p w:rsidR="00555931" w:rsidRPr="00276586" w:rsidRDefault="00555931" w:rsidP="00555931">
      <w:pPr>
        <w:ind w:firstLine="708"/>
        <w:jc w:val="both"/>
        <w:rPr>
          <w:lang w:val="ky-KG"/>
        </w:rPr>
      </w:pPr>
      <w:r w:rsidRPr="00276586">
        <w:rPr>
          <w:lang w:val="ky-KG" w:eastAsia="ky-KG"/>
        </w:rPr>
        <w:t xml:space="preserve"> Чыгашаларды оптималдаштыруу алкагында,</w:t>
      </w:r>
      <w:r w:rsidRPr="00276586">
        <w:rPr>
          <w:lang w:val="ky-KG"/>
        </w:rPr>
        <w:t xml:space="preserve"> коронавирустук инфекциянын пандемиясына, ошондой эле кирешелердин реалдуу түшүүлөрүнө байланыштуу </w:t>
      </w:r>
      <w:r w:rsidRPr="00276586">
        <w:rPr>
          <w:lang w:val="ky-KG" w:eastAsia="ky-KG"/>
        </w:rPr>
        <w:t>Кыргыз Республикасынын Өкмөтүнүн Ма</w:t>
      </w:r>
      <w:r w:rsidR="00CD5D04">
        <w:rPr>
          <w:lang w:val="ky-KG" w:eastAsia="ky-KG"/>
        </w:rPr>
        <w:t>даният, маалымат жана туризм ми</w:t>
      </w:r>
      <w:r w:rsidRPr="00276586">
        <w:rPr>
          <w:lang w:val="ky-KG" w:eastAsia="ky-KG"/>
        </w:rPr>
        <w:t>нистрлиги боюнча аппарат жана ведомстволук уюмдарды  кошкондо, бюджеттик каражаттардын жана атайын эсептин каражаттарын  143,1  млн сомго азайтуу каралган</w:t>
      </w:r>
      <w:r w:rsidRPr="00276586">
        <w:rPr>
          <w:lang w:val="ky-KG"/>
        </w:rPr>
        <w:t>.</w:t>
      </w:r>
    </w:p>
    <w:p w:rsidR="00555931" w:rsidRPr="00276586" w:rsidRDefault="00555931" w:rsidP="00555931">
      <w:pPr>
        <w:ind w:firstLine="708"/>
        <w:jc w:val="both"/>
        <w:rPr>
          <w:lang w:val="ky-KG"/>
        </w:rPr>
      </w:pPr>
      <w:r w:rsidRPr="00276586">
        <w:rPr>
          <w:lang w:val="ky-KG" w:eastAsia="ky-KG"/>
        </w:rPr>
        <w:t>Кыргыз Республикасынын  Маданият, маалымат жана туризм министрлигинин   борбордук аппаратынын жана райондук бөлүмдөрдүн бюджеттик каражаттар боюнча 0,5 млн сомго көбөйүүсү</w:t>
      </w:r>
      <w:r w:rsidRPr="00276586">
        <w:rPr>
          <w:lang w:val="ky-KG"/>
        </w:rPr>
        <w:t xml:space="preserve"> мамлекеттик органдардын жана жергиликтүү өз алдынча башкаруу органдарынын кенже тейлөөчү персоналынын кызматтык маяналарын  жогорулатууга</w:t>
      </w:r>
      <w:r w:rsidRPr="00276586">
        <w:rPr>
          <w:bCs/>
          <w:lang w:val="ky-KG"/>
        </w:rPr>
        <w:t xml:space="preserve">  байланыштуу болду.</w:t>
      </w:r>
    </w:p>
    <w:p w:rsidR="00555931" w:rsidRPr="00276586" w:rsidRDefault="00555931" w:rsidP="00555931">
      <w:pPr>
        <w:ind w:firstLine="708"/>
        <w:jc w:val="both"/>
        <w:rPr>
          <w:lang w:val="ky-KG"/>
        </w:rPr>
      </w:pPr>
    </w:p>
    <w:p w:rsidR="00555931" w:rsidRPr="00276586" w:rsidRDefault="00555931" w:rsidP="00555931">
      <w:pPr>
        <w:tabs>
          <w:tab w:val="left" w:pos="284"/>
          <w:tab w:val="left" w:pos="709"/>
        </w:tabs>
        <w:overflowPunct w:val="0"/>
        <w:autoSpaceDE w:val="0"/>
        <w:autoSpaceDN w:val="0"/>
        <w:adjustRightInd w:val="0"/>
        <w:ind w:firstLine="709"/>
        <w:jc w:val="both"/>
        <w:rPr>
          <w:lang w:val="ky-KG"/>
        </w:rPr>
      </w:pPr>
      <w:r w:rsidRPr="00276586">
        <w:rPr>
          <w:lang w:val="ky-KG" w:eastAsia="ky-KG"/>
        </w:rPr>
        <w:t xml:space="preserve">Кыргыз Республикасынын  Маданият, маалымат жана туризм министрлигинин   маданият, искусство жана маалымат   боюнча ведомстволук мекемелери боюнча чыгашалары 2021-жылга </w:t>
      </w:r>
      <w:r w:rsidRPr="00276586">
        <w:rPr>
          <w:lang w:val="ky-KG"/>
        </w:rPr>
        <w:t xml:space="preserve">885,8 </w:t>
      </w:r>
      <w:r w:rsidRPr="00276586">
        <w:rPr>
          <w:lang w:val="ky-KG" w:eastAsia="ky-KG"/>
        </w:rPr>
        <w:t xml:space="preserve">млн сом суммасында каралды, алардын ичинен бюджеттик каражаттар </w:t>
      </w:r>
      <w:r w:rsidRPr="00276586">
        <w:rPr>
          <w:bCs/>
          <w:lang w:val="ky-KG"/>
        </w:rPr>
        <w:t xml:space="preserve">834,2 </w:t>
      </w:r>
      <w:r w:rsidRPr="00276586">
        <w:rPr>
          <w:lang w:val="ky-KG" w:eastAsia="ky-KG"/>
        </w:rPr>
        <w:t>млн сом.</w:t>
      </w:r>
    </w:p>
    <w:p w:rsidR="00555931" w:rsidRPr="00276586" w:rsidRDefault="00555931" w:rsidP="00555931">
      <w:pPr>
        <w:ind w:firstLine="709"/>
        <w:jc w:val="both"/>
        <w:rPr>
          <w:lang w:val="ky-KG" w:eastAsia="ky-KG"/>
        </w:rPr>
      </w:pPr>
      <w:r w:rsidRPr="00276586">
        <w:rPr>
          <w:bCs/>
          <w:lang w:val="ky-KG"/>
        </w:rPr>
        <w:t xml:space="preserve">   </w:t>
      </w:r>
      <w:r w:rsidRPr="00276586">
        <w:rPr>
          <w:lang w:val="ky-KG" w:eastAsia="ky-KG"/>
        </w:rPr>
        <w:t>Кыргыз Республикасынын  Ма</w:t>
      </w:r>
      <w:r w:rsidR="00CD5D04">
        <w:rPr>
          <w:lang w:val="ky-KG" w:eastAsia="ky-KG"/>
        </w:rPr>
        <w:t>даният, маалымат жана туризм ми</w:t>
      </w:r>
      <w:r w:rsidRPr="00276586">
        <w:rPr>
          <w:lang w:val="ky-KG" w:eastAsia="ky-KG"/>
        </w:rPr>
        <w:t>нистрлигинин  курамында 20 кесиптик театр, 3 филармония, 1 цирк, 51 китепкана, 40 стационардык клуб мекемелери, 28 музей, 1  Т.Океев атындагы  “Кыргызфильм” киностудиясы, 38 областтык жана райондук кинодирекция, 7 облустук медиаборборлор, 49  облустук, райондук жана журналдардын редакциялары өз иштерин ишке ашырышат.</w:t>
      </w:r>
    </w:p>
    <w:p w:rsidR="00555931" w:rsidRPr="00276586" w:rsidRDefault="00555931" w:rsidP="00555931">
      <w:pPr>
        <w:ind w:firstLine="709"/>
        <w:jc w:val="both"/>
        <w:rPr>
          <w:lang w:val="ky-KG" w:eastAsia="ky-KG"/>
        </w:rPr>
      </w:pPr>
      <w:r w:rsidRPr="00276586">
        <w:rPr>
          <w:lang w:val="ky-KG" w:eastAsia="ky-KG"/>
        </w:rPr>
        <w:t xml:space="preserve">2021-жылга Кыргыз Республикасынын  Маданият, маалымат жана туризм министрлигинин  чыгашалары төмөнкүлөргө багытталат: </w:t>
      </w:r>
    </w:p>
    <w:p w:rsidR="00555931" w:rsidRPr="00276586" w:rsidRDefault="00555931" w:rsidP="00555931">
      <w:pPr>
        <w:ind w:firstLine="708"/>
        <w:jc w:val="both"/>
        <w:rPr>
          <w:lang w:val="ky-KG"/>
        </w:rPr>
      </w:pPr>
      <w:r w:rsidRPr="00276586">
        <w:rPr>
          <w:lang w:val="ky-KG"/>
        </w:rPr>
        <w:t>- маданияттын ведомстволук мекемелерин каржылоо  - китепканалар, музейлер, театралдык-көрүүчү мекемелер жана республикалык, облустук жана   райондук масштабдардагы башка   мекемелер  (спектаклдерди коюу, декорацияларды даярдоо, мезгилдүү басылмаларга жазылуу  жана китепкана фонддун толтуруу, музейлерде экспонаттарды жаңылоо,  кароолорду, конкурстарды, фестивалдарды, концерттерди жана клуб түзүлүштөрүнүн чыгармачылык ишинин  натыйжасын көрсөтүүнүн башка формаларын өткөрүү, тарыхый-маданий мурастарды сактоо, пайдалануу жана өнүктүрүү</w:t>
      </w:r>
      <w:r w:rsidRPr="00276586">
        <w:rPr>
          <w:rFonts w:eastAsia="Calibri"/>
          <w:lang w:val="ky-KG"/>
        </w:rPr>
        <w:t>,</w:t>
      </w:r>
      <w:r w:rsidRPr="00276586">
        <w:rPr>
          <w:lang w:val="ky-KG"/>
        </w:rPr>
        <w:t xml:space="preserve"> Россия Федерациясында, Татарстанда, Түркияда, Аравияда Кыргыз Республикасынын  маданият күндөрүнө даярдык, өткөрүү жана катышуу); </w:t>
      </w:r>
    </w:p>
    <w:p w:rsidR="00555931" w:rsidRPr="00276586" w:rsidRDefault="00555931" w:rsidP="00555931">
      <w:pPr>
        <w:ind w:firstLine="708"/>
        <w:jc w:val="both"/>
        <w:rPr>
          <w:lang w:val="ky-KG"/>
        </w:rPr>
      </w:pPr>
      <w:r w:rsidRPr="00276586">
        <w:rPr>
          <w:lang w:val="ky-KG"/>
        </w:rPr>
        <w:t>- улуттук кинематографияны сактоо, өнүктүрүү жана популярдаштыруу иш чараларын каржылоо, көркөм, документалдык фильмдерди тартуу,  фильмдерди, анимациялык фильмдерди дубляждоо;</w:t>
      </w:r>
    </w:p>
    <w:p w:rsidR="00555931" w:rsidRPr="00276586" w:rsidRDefault="00555931" w:rsidP="00555931">
      <w:pPr>
        <w:ind w:firstLine="709"/>
        <w:jc w:val="both"/>
        <w:rPr>
          <w:lang w:val="ky-KG"/>
        </w:rPr>
      </w:pPr>
      <w:r w:rsidRPr="00276586">
        <w:rPr>
          <w:lang w:val="ky-KG"/>
        </w:rPr>
        <w:lastRenderedPageBreak/>
        <w:t>-  облустук медиаборборлорду жана  облустук жана  журналдардын редакцияларын каржылоо (телерадиопрограммаларды трансляциялоону төлөө,   республикалык, облустук жана   райондук деңгээлдерде  газеталарды жана  журналдарды чыгаруу).</w:t>
      </w:r>
    </w:p>
    <w:p w:rsidR="00555931" w:rsidRPr="00276586" w:rsidRDefault="00555931" w:rsidP="00555931">
      <w:pPr>
        <w:ind w:firstLine="709"/>
        <w:jc w:val="both"/>
        <w:rPr>
          <w:lang w:val="ky-KG"/>
        </w:rPr>
      </w:pPr>
      <w:r w:rsidRPr="00276586">
        <w:rPr>
          <w:bCs/>
          <w:lang w:val="ky-KG"/>
        </w:rPr>
        <w:t xml:space="preserve"> </w:t>
      </w:r>
    </w:p>
    <w:p w:rsidR="00555931" w:rsidRPr="00276586" w:rsidRDefault="00555931" w:rsidP="00555931">
      <w:pPr>
        <w:ind w:firstLine="709"/>
        <w:jc w:val="center"/>
        <w:rPr>
          <w:b/>
          <w:lang w:val="ky-KG"/>
        </w:rPr>
      </w:pPr>
      <w:r w:rsidRPr="00276586">
        <w:rPr>
          <w:b/>
          <w:lang w:val="ky-KG"/>
        </w:rPr>
        <w:t>Кыргыз Республикасынын  Маданият, маалымат жана туризм  министрлигине  алдындагы Маалымат жана  массалык коммуникация департаменти</w:t>
      </w:r>
    </w:p>
    <w:p w:rsidR="00555931" w:rsidRPr="00276586" w:rsidRDefault="00555931" w:rsidP="00555931">
      <w:pPr>
        <w:ind w:firstLine="709"/>
        <w:jc w:val="center"/>
        <w:rPr>
          <w:b/>
          <w:lang w:val="ky-KG"/>
        </w:rPr>
      </w:pPr>
    </w:p>
    <w:p w:rsidR="00555931" w:rsidRPr="00276586" w:rsidRDefault="00555931" w:rsidP="00555931">
      <w:pPr>
        <w:ind w:firstLine="709"/>
        <w:jc w:val="both"/>
        <w:rPr>
          <w:lang w:val="ky-KG"/>
        </w:rPr>
      </w:pPr>
      <w:r w:rsidRPr="00276586">
        <w:rPr>
          <w:lang w:val="ky-KG"/>
        </w:rPr>
        <w:t xml:space="preserve">Кыргыз Республикасынын  Маданият, маалымат жана туризм  министрлигине  алдындагы маалымат жана  массалык коммуникация департаментинин чыгашалары 2021-жылга  же  аппараттын жана ведомстволук мекемелерди эсепке алуу менен 2020-жылдын бекитилген бюджетине салыштырмалуу 42,0 млн сомго азаюу менен </w:t>
      </w:r>
      <w:r w:rsidRPr="00276586">
        <w:rPr>
          <w:b/>
          <w:lang w:val="ky-KG"/>
        </w:rPr>
        <w:t>341,8 млн сом</w:t>
      </w:r>
      <w:r w:rsidRPr="00276586">
        <w:rPr>
          <w:lang w:val="ky-KG"/>
        </w:rPr>
        <w:t xml:space="preserve">  суммасында каралды.</w:t>
      </w:r>
    </w:p>
    <w:p w:rsidR="00555931" w:rsidRPr="00276586" w:rsidRDefault="00555931" w:rsidP="00555931">
      <w:pPr>
        <w:widowControl w:val="0"/>
        <w:jc w:val="both"/>
        <w:rPr>
          <w:lang w:val="ky-KG"/>
        </w:rPr>
      </w:pPr>
      <w:r w:rsidRPr="00276586">
        <w:rPr>
          <w:lang w:val="ky-KG"/>
        </w:rPr>
        <w:t xml:space="preserve">       Чыгашалардын 42,0 млн сомго азайышы төмөндөгүлөргө байланыштуу: </w:t>
      </w:r>
    </w:p>
    <w:p w:rsidR="00555931" w:rsidRPr="00276586" w:rsidRDefault="00555931" w:rsidP="00555931">
      <w:pPr>
        <w:widowControl w:val="0"/>
        <w:ind w:firstLine="709"/>
        <w:jc w:val="both"/>
        <w:rPr>
          <w:lang w:val="ky-KG"/>
        </w:rPr>
      </w:pPr>
      <w:r w:rsidRPr="00276586">
        <w:rPr>
          <w:lang w:val="ky-KG"/>
        </w:rPr>
        <w:t xml:space="preserve">     - “Бешинчи канал” (20 млн сом)  - жабык акционердик коомунун ишин каржылоо үчүн бир жолку чыгашалары менен 40,0 млн сом  жана </w:t>
      </w:r>
      <w:r w:rsidRPr="00276586">
        <w:rPr>
          <w:rFonts w:eastAsia="Calibri"/>
          <w:lang w:val="ky-KG"/>
        </w:rPr>
        <w:t xml:space="preserve">кирешелердин  түшпөй калуусунан жана коронавирустук инфекциялык пандемиядан кийин экономиканы акырындык менен калыбына келтирүү зарылчылыгынан улам республикалык бюджеттин киреше бөлүгүнүн болжолдуу көрсөткүчтөрүнүн азаюусуна байланыштуу </w:t>
      </w:r>
      <w:r w:rsidRPr="00276586">
        <w:rPr>
          <w:lang w:val="ky-KG"/>
        </w:rPr>
        <w:t xml:space="preserve"> бюджетти оптималдаштыруу алкагында  “Пирамида” Медиа-холдинг” жоопкерчилиги чектелген коом (20 млн сом) – 2,0 млн сом.</w:t>
      </w:r>
    </w:p>
    <w:p w:rsidR="00555931" w:rsidRPr="00276586" w:rsidRDefault="00555931" w:rsidP="00555931">
      <w:pPr>
        <w:ind w:firstLine="709"/>
        <w:jc w:val="both"/>
        <w:rPr>
          <w:lang w:val="ky-KG"/>
        </w:rPr>
      </w:pPr>
    </w:p>
    <w:p w:rsidR="00555931" w:rsidRPr="00276586" w:rsidRDefault="00555931" w:rsidP="00555931">
      <w:pPr>
        <w:ind w:right="-2" w:firstLine="708"/>
        <w:jc w:val="both"/>
        <w:rPr>
          <w:rFonts w:eastAsia="Calibri"/>
          <w:lang w:val="ky-KG"/>
        </w:rPr>
      </w:pPr>
      <w:r w:rsidRPr="00276586">
        <w:rPr>
          <w:lang w:val="ky-KG"/>
        </w:rPr>
        <w:t xml:space="preserve"> </w:t>
      </w:r>
      <w:r w:rsidRPr="00276586">
        <w:rPr>
          <w:b/>
          <w:lang w:val="ky-KG"/>
        </w:rPr>
        <w:t>Кыргыз Республикасынын Дин иштери боюнча мамлекеттик комиссиясынын</w:t>
      </w:r>
      <w:r w:rsidRPr="00276586">
        <w:rPr>
          <w:lang w:val="ky-KG"/>
        </w:rPr>
        <w:t xml:space="preserve"> 2021-жылга чыгашалары  </w:t>
      </w:r>
      <w:r w:rsidRPr="00276586">
        <w:rPr>
          <w:b/>
          <w:lang w:val="ky-KG"/>
        </w:rPr>
        <w:t>36,7 млн</w:t>
      </w:r>
      <w:r w:rsidRPr="00276586">
        <w:rPr>
          <w:lang w:val="ky-KG"/>
        </w:rPr>
        <w:t xml:space="preserve"> сом суммасында 2020-жылдын бекитилген бюджетине салыштырмалуу 4,5  млн сомго азаюу  менен каралды,, анын ичинде  бюджеттик каражаттар 2020-жылдын бекитилген бюджетине салыштырмалуу 4,5 млн сомго азаюу менен  же 17,4 % млн сом, атайын эсептин каражаттары  </w:t>
      </w:r>
      <w:r w:rsidRPr="00276586">
        <w:rPr>
          <w:rFonts w:eastAsia="Calibri"/>
          <w:lang w:val="ky-KG"/>
        </w:rPr>
        <w:t xml:space="preserve">– </w:t>
      </w:r>
      <w:r w:rsidRPr="00276586">
        <w:rPr>
          <w:lang w:val="ky-KG"/>
        </w:rPr>
        <w:t xml:space="preserve"> 2020-жылдын бекитилген бюджетин деңгээлинде  </w:t>
      </w:r>
      <w:r w:rsidRPr="00276586">
        <w:rPr>
          <w:rFonts w:eastAsia="Calibri"/>
          <w:lang w:val="ky-KG"/>
        </w:rPr>
        <w:t>15,3 млн сом.</w:t>
      </w:r>
    </w:p>
    <w:p w:rsidR="00555931" w:rsidRPr="00276586" w:rsidRDefault="00555931" w:rsidP="00555931">
      <w:pPr>
        <w:ind w:right="-2" w:firstLine="708"/>
        <w:jc w:val="both"/>
        <w:rPr>
          <w:rFonts w:eastAsia="Calibri"/>
          <w:lang w:val="ky-KG"/>
        </w:rPr>
      </w:pPr>
    </w:p>
    <w:tbl>
      <w:tblPr>
        <w:tblW w:w="9495" w:type="dxa"/>
        <w:tblInd w:w="108" w:type="dxa"/>
        <w:tblLayout w:type="fixed"/>
        <w:tblLook w:val="04A0" w:firstRow="1" w:lastRow="0" w:firstColumn="1" w:lastColumn="0" w:noHBand="0" w:noVBand="1"/>
      </w:tblPr>
      <w:tblGrid>
        <w:gridCol w:w="2125"/>
        <w:gridCol w:w="1227"/>
        <w:gridCol w:w="1229"/>
        <w:gridCol w:w="1228"/>
        <w:gridCol w:w="1229"/>
        <w:gridCol w:w="1228"/>
        <w:gridCol w:w="1229"/>
      </w:tblGrid>
      <w:tr w:rsidR="00555931" w:rsidRPr="00276586" w:rsidTr="00B1039A">
        <w:trPr>
          <w:trHeight w:val="697"/>
        </w:trPr>
        <w:tc>
          <w:tcPr>
            <w:tcW w:w="2125"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widowControl w:val="0"/>
              <w:spacing w:line="276" w:lineRule="auto"/>
              <w:rPr>
                <w:rFonts w:eastAsia="Calibri"/>
                <w:b/>
                <w:bCs/>
                <w:lang w:val="ky-KG"/>
              </w:rPr>
            </w:pPr>
            <w:r w:rsidRPr="00276586">
              <w:rPr>
                <w:rFonts w:eastAsia="Calibri"/>
                <w:b/>
                <w:bCs/>
                <w:lang w:val="ky-KG"/>
              </w:rPr>
              <w:t>Аталышы</w:t>
            </w:r>
          </w:p>
        </w:tc>
        <w:tc>
          <w:tcPr>
            <w:tcW w:w="1227"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rFonts w:eastAsia="Calibri"/>
                <w:b/>
                <w:bCs/>
                <w:lang w:val="ky-KG"/>
              </w:rPr>
            </w:pPr>
            <w:r w:rsidRPr="00276586">
              <w:rPr>
                <w:rFonts w:eastAsia="Calibri"/>
                <w:b/>
                <w:bCs/>
                <w:lang w:val="ky-KG"/>
              </w:rPr>
              <w:t>2019-жыл факт</w:t>
            </w:r>
          </w:p>
        </w:tc>
        <w:tc>
          <w:tcPr>
            <w:tcW w:w="1229"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rFonts w:eastAsia="Calibri"/>
                <w:b/>
                <w:bCs/>
                <w:lang w:val="ky-KG"/>
              </w:rPr>
            </w:pPr>
            <w:r w:rsidRPr="00276586">
              <w:rPr>
                <w:rFonts w:eastAsia="Calibri"/>
                <w:b/>
                <w:bCs/>
                <w:lang w:val="ky-KG"/>
              </w:rPr>
              <w:t>2020-жыл бекит.</w:t>
            </w:r>
          </w:p>
        </w:tc>
        <w:tc>
          <w:tcPr>
            <w:tcW w:w="1228"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rFonts w:eastAsia="Calibri"/>
                <w:b/>
                <w:bCs/>
                <w:lang w:val="ky-KG"/>
              </w:rPr>
            </w:pPr>
            <w:r w:rsidRPr="00276586">
              <w:rPr>
                <w:rFonts w:eastAsia="Calibri"/>
                <w:b/>
                <w:bCs/>
                <w:lang w:val="ky-KG"/>
              </w:rPr>
              <w:t>2021-жыл долбоор</w:t>
            </w:r>
          </w:p>
        </w:tc>
        <w:tc>
          <w:tcPr>
            <w:tcW w:w="1229"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b/>
                <w:bCs/>
                <w:lang w:val="ky-KG" w:eastAsia="ky-KG"/>
              </w:rPr>
            </w:pPr>
            <w:r w:rsidRPr="00276586">
              <w:rPr>
                <w:b/>
                <w:bCs/>
                <w:lang w:val="ky-KG" w:eastAsia="ky-KG"/>
              </w:rPr>
              <w:t>четтөө</w:t>
            </w:r>
          </w:p>
        </w:tc>
        <w:tc>
          <w:tcPr>
            <w:tcW w:w="1228"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rFonts w:eastAsia="Calibri"/>
                <w:b/>
                <w:bCs/>
                <w:lang w:val="ky-KG"/>
              </w:rPr>
            </w:pPr>
            <w:r w:rsidRPr="00276586">
              <w:rPr>
                <w:rFonts w:eastAsia="Calibri"/>
                <w:b/>
                <w:bCs/>
                <w:lang w:val="ky-KG"/>
              </w:rPr>
              <w:t>202</w:t>
            </w:r>
            <w:r w:rsidRPr="00276586">
              <w:rPr>
                <w:rFonts w:eastAsia="Calibri"/>
                <w:b/>
                <w:bCs/>
                <w:lang w:val="en-US"/>
              </w:rPr>
              <w:t>2</w:t>
            </w:r>
            <w:r w:rsidRPr="00276586">
              <w:rPr>
                <w:rFonts w:eastAsia="Calibri"/>
                <w:b/>
                <w:bCs/>
                <w:lang w:val="ky-KG"/>
              </w:rPr>
              <w:t>-жыл болжол</w:t>
            </w:r>
          </w:p>
        </w:tc>
        <w:tc>
          <w:tcPr>
            <w:tcW w:w="1229"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rFonts w:eastAsia="Calibri"/>
                <w:b/>
                <w:bCs/>
                <w:lang w:val="ky-KG"/>
              </w:rPr>
            </w:pPr>
            <w:r w:rsidRPr="00276586">
              <w:rPr>
                <w:rFonts w:eastAsia="Calibri"/>
                <w:b/>
                <w:bCs/>
                <w:lang w:val="ky-KG"/>
              </w:rPr>
              <w:t>202</w:t>
            </w:r>
            <w:r w:rsidRPr="00276586">
              <w:rPr>
                <w:rFonts w:eastAsia="Calibri"/>
                <w:b/>
                <w:bCs/>
                <w:lang w:val="en-US"/>
              </w:rPr>
              <w:t>3</w:t>
            </w:r>
            <w:r w:rsidRPr="00276586">
              <w:rPr>
                <w:rFonts w:eastAsia="Calibri"/>
                <w:b/>
                <w:bCs/>
                <w:lang w:val="ky-KG"/>
              </w:rPr>
              <w:t>-жыл болжол</w:t>
            </w:r>
          </w:p>
        </w:tc>
      </w:tr>
      <w:tr w:rsidR="00555931" w:rsidRPr="00276586" w:rsidTr="00B1039A">
        <w:trPr>
          <w:trHeight w:val="377"/>
        </w:trPr>
        <w:tc>
          <w:tcPr>
            <w:tcW w:w="2125"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rPr>
                <w:bCs/>
                <w:lang w:val="ky-KG"/>
              </w:rPr>
            </w:pPr>
            <w:r w:rsidRPr="00276586">
              <w:rPr>
                <w:bCs/>
                <w:lang w:val="ky-KG"/>
              </w:rPr>
              <w:t>Бардыгы</w:t>
            </w:r>
          </w:p>
        </w:tc>
        <w:tc>
          <w:tcPr>
            <w:tcW w:w="1227"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bCs/>
                <w:lang w:val="ky-KG"/>
              </w:rPr>
            </w:pPr>
            <w:r w:rsidRPr="00276586">
              <w:rPr>
                <w:bCs/>
                <w:lang w:val="ky-KG"/>
              </w:rPr>
              <w:t>31</w:t>
            </w:r>
            <w:r w:rsidRPr="00276586">
              <w:rPr>
                <w:bCs/>
              </w:rPr>
              <w:t>,</w:t>
            </w:r>
            <w:r w:rsidRPr="00276586">
              <w:rPr>
                <w:bCs/>
                <w:lang w:val="ky-KG"/>
              </w:rPr>
              <w:t>2</w:t>
            </w:r>
          </w:p>
        </w:tc>
        <w:tc>
          <w:tcPr>
            <w:tcW w:w="1229"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bCs/>
                <w:lang w:val="ky-KG"/>
              </w:rPr>
            </w:pPr>
            <w:r w:rsidRPr="00276586">
              <w:rPr>
                <w:bCs/>
                <w:lang w:val="ky-KG"/>
              </w:rPr>
              <w:t>41</w:t>
            </w:r>
            <w:r w:rsidRPr="00276586">
              <w:rPr>
                <w:bCs/>
              </w:rPr>
              <w:t>,</w:t>
            </w:r>
            <w:r w:rsidRPr="00276586">
              <w:rPr>
                <w:bCs/>
                <w:lang w:val="ky-KG"/>
              </w:rPr>
              <w:t>2</w:t>
            </w:r>
          </w:p>
        </w:tc>
        <w:tc>
          <w:tcPr>
            <w:tcW w:w="1228"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bCs/>
                <w:lang w:val="ky-KG"/>
              </w:rPr>
            </w:pPr>
            <w:r w:rsidRPr="00276586">
              <w:rPr>
                <w:bCs/>
                <w:lang w:val="ky-KG"/>
              </w:rPr>
              <w:t>36</w:t>
            </w:r>
            <w:r w:rsidRPr="00276586">
              <w:rPr>
                <w:bCs/>
              </w:rPr>
              <w:t>,</w:t>
            </w:r>
            <w:r w:rsidRPr="00276586">
              <w:rPr>
                <w:bCs/>
                <w:lang w:val="ky-KG"/>
              </w:rPr>
              <w:t>7</w:t>
            </w:r>
          </w:p>
        </w:tc>
        <w:tc>
          <w:tcPr>
            <w:tcW w:w="1229"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bCs/>
                <w:lang w:val="ky-KG"/>
              </w:rPr>
            </w:pPr>
            <w:r w:rsidRPr="00276586">
              <w:rPr>
                <w:bCs/>
                <w:lang w:val="ky-KG"/>
              </w:rPr>
              <w:t>-4,5</w:t>
            </w:r>
          </w:p>
        </w:tc>
        <w:tc>
          <w:tcPr>
            <w:tcW w:w="1228"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bCs/>
                <w:lang w:val="ky-KG"/>
              </w:rPr>
            </w:pPr>
            <w:r w:rsidRPr="00276586">
              <w:rPr>
                <w:bCs/>
                <w:lang w:val="ky-KG"/>
              </w:rPr>
              <w:t>37,8</w:t>
            </w:r>
          </w:p>
        </w:tc>
        <w:tc>
          <w:tcPr>
            <w:tcW w:w="1229"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bCs/>
                <w:lang w:val="ky-KG"/>
              </w:rPr>
            </w:pPr>
            <w:r w:rsidRPr="00276586">
              <w:rPr>
                <w:bCs/>
                <w:lang w:val="ky-KG"/>
              </w:rPr>
              <w:t>38,5</w:t>
            </w:r>
          </w:p>
        </w:tc>
      </w:tr>
      <w:tr w:rsidR="00555931" w:rsidRPr="00276586" w:rsidTr="00B1039A">
        <w:trPr>
          <w:trHeight w:val="300"/>
        </w:trPr>
        <w:tc>
          <w:tcPr>
            <w:tcW w:w="2125"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rPr>
                <w:bCs/>
                <w:iCs/>
                <w:lang w:val="ky-KG"/>
              </w:rPr>
            </w:pPr>
            <w:r w:rsidRPr="00276586">
              <w:rPr>
                <w:bCs/>
                <w:iCs/>
              </w:rPr>
              <w:t>бюджет</w:t>
            </w:r>
            <w:r w:rsidRPr="00276586">
              <w:rPr>
                <w:bCs/>
                <w:iCs/>
                <w:lang w:val="ky-KG"/>
              </w:rPr>
              <w:t>тик</w:t>
            </w:r>
            <w:r w:rsidRPr="00276586">
              <w:rPr>
                <w:bCs/>
                <w:iCs/>
              </w:rPr>
              <w:t xml:space="preserve"> </w:t>
            </w:r>
            <w:r w:rsidRPr="00276586">
              <w:rPr>
                <w:bCs/>
                <w:iCs/>
                <w:lang w:val="ky-KG"/>
              </w:rPr>
              <w:t>каражаттар</w:t>
            </w:r>
          </w:p>
        </w:tc>
        <w:tc>
          <w:tcPr>
            <w:tcW w:w="1227"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bCs/>
                <w:lang w:val="ky-KG"/>
              </w:rPr>
            </w:pPr>
            <w:r w:rsidRPr="00276586">
              <w:rPr>
                <w:bCs/>
              </w:rPr>
              <w:t>2</w:t>
            </w:r>
            <w:r w:rsidRPr="00276586">
              <w:rPr>
                <w:bCs/>
                <w:lang w:val="ky-KG"/>
              </w:rPr>
              <w:t>2</w:t>
            </w:r>
            <w:r w:rsidRPr="00276586">
              <w:rPr>
                <w:bCs/>
              </w:rPr>
              <w:t>,</w:t>
            </w:r>
            <w:r w:rsidRPr="00276586">
              <w:rPr>
                <w:bCs/>
                <w:lang w:val="ky-KG"/>
              </w:rPr>
              <w:t>9</w:t>
            </w:r>
          </w:p>
        </w:tc>
        <w:tc>
          <w:tcPr>
            <w:tcW w:w="1229"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bCs/>
              </w:rPr>
            </w:pPr>
            <w:r w:rsidRPr="00276586">
              <w:rPr>
                <w:bCs/>
              </w:rPr>
              <w:t>25,9</w:t>
            </w:r>
          </w:p>
        </w:tc>
        <w:tc>
          <w:tcPr>
            <w:tcW w:w="1228"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bCs/>
              </w:rPr>
            </w:pPr>
            <w:r w:rsidRPr="00276586">
              <w:rPr>
                <w:bCs/>
              </w:rPr>
              <w:t>21,4</w:t>
            </w:r>
          </w:p>
        </w:tc>
        <w:tc>
          <w:tcPr>
            <w:tcW w:w="1229"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bCs/>
              </w:rPr>
            </w:pPr>
            <w:r w:rsidRPr="00276586">
              <w:rPr>
                <w:bCs/>
              </w:rPr>
              <w:t>-4,5</w:t>
            </w:r>
          </w:p>
        </w:tc>
        <w:tc>
          <w:tcPr>
            <w:tcW w:w="1228"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bCs/>
                <w:lang w:val="ky-KG"/>
              </w:rPr>
            </w:pPr>
            <w:r w:rsidRPr="00276586">
              <w:rPr>
                <w:bCs/>
              </w:rPr>
              <w:t>21,</w:t>
            </w:r>
            <w:r w:rsidRPr="00276586">
              <w:rPr>
                <w:bCs/>
                <w:lang w:val="ky-KG"/>
              </w:rPr>
              <w:t>8</w:t>
            </w:r>
          </w:p>
        </w:tc>
        <w:tc>
          <w:tcPr>
            <w:tcW w:w="1229"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bCs/>
                <w:lang w:val="ky-KG"/>
              </w:rPr>
            </w:pPr>
            <w:r w:rsidRPr="00276586">
              <w:rPr>
                <w:bCs/>
              </w:rPr>
              <w:t>22,</w:t>
            </w:r>
            <w:r w:rsidRPr="00276586">
              <w:rPr>
                <w:bCs/>
                <w:lang w:val="ky-KG"/>
              </w:rPr>
              <w:t>0</w:t>
            </w:r>
          </w:p>
        </w:tc>
      </w:tr>
      <w:tr w:rsidR="00555931" w:rsidRPr="00276586" w:rsidTr="00B1039A">
        <w:trPr>
          <w:trHeight w:val="300"/>
        </w:trPr>
        <w:tc>
          <w:tcPr>
            <w:tcW w:w="2125"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rPr>
                <w:bCs/>
                <w:iCs/>
                <w:lang w:val="ky-KG"/>
              </w:rPr>
            </w:pPr>
            <w:r w:rsidRPr="00276586">
              <w:rPr>
                <w:bCs/>
                <w:iCs/>
                <w:lang w:val="ky-KG"/>
              </w:rPr>
              <w:t>Атайын эсептин каражаттары</w:t>
            </w:r>
          </w:p>
        </w:tc>
        <w:tc>
          <w:tcPr>
            <w:tcW w:w="1227"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bCs/>
                <w:lang w:val="ky-KG"/>
              </w:rPr>
            </w:pPr>
            <w:r w:rsidRPr="00276586">
              <w:rPr>
                <w:bCs/>
                <w:lang w:val="ky-KG"/>
              </w:rPr>
              <w:t>8</w:t>
            </w:r>
            <w:r w:rsidRPr="00276586">
              <w:rPr>
                <w:bCs/>
              </w:rPr>
              <w:t>,</w:t>
            </w:r>
            <w:r w:rsidRPr="00276586">
              <w:rPr>
                <w:bCs/>
                <w:lang w:val="ky-KG"/>
              </w:rPr>
              <w:t>3</w:t>
            </w:r>
          </w:p>
        </w:tc>
        <w:tc>
          <w:tcPr>
            <w:tcW w:w="1229"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bCs/>
                <w:lang w:val="ky-KG"/>
              </w:rPr>
            </w:pPr>
            <w:r w:rsidRPr="00276586">
              <w:rPr>
                <w:bCs/>
              </w:rPr>
              <w:t>1</w:t>
            </w:r>
            <w:r w:rsidRPr="00276586">
              <w:rPr>
                <w:bCs/>
                <w:lang w:val="ky-KG"/>
              </w:rPr>
              <w:t>5</w:t>
            </w:r>
            <w:r w:rsidRPr="00276586">
              <w:rPr>
                <w:bCs/>
              </w:rPr>
              <w:t>,</w:t>
            </w:r>
            <w:r w:rsidRPr="00276586">
              <w:rPr>
                <w:bCs/>
                <w:lang w:val="ky-KG"/>
              </w:rPr>
              <w:t>3</w:t>
            </w:r>
          </w:p>
        </w:tc>
        <w:tc>
          <w:tcPr>
            <w:tcW w:w="1228"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bCs/>
                <w:lang w:val="ky-KG"/>
              </w:rPr>
            </w:pPr>
            <w:r w:rsidRPr="00276586">
              <w:rPr>
                <w:bCs/>
              </w:rPr>
              <w:t>1</w:t>
            </w:r>
            <w:r w:rsidRPr="00276586">
              <w:rPr>
                <w:bCs/>
                <w:lang w:val="ky-KG"/>
              </w:rPr>
              <w:t>5</w:t>
            </w:r>
            <w:r w:rsidRPr="00276586">
              <w:rPr>
                <w:bCs/>
              </w:rPr>
              <w:t>,</w:t>
            </w:r>
            <w:r w:rsidRPr="00276586">
              <w:rPr>
                <w:bCs/>
                <w:lang w:val="ky-KG"/>
              </w:rPr>
              <w:t>3</w:t>
            </w:r>
          </w:p>
        </w:tc>
        <w:tc>
          <w:tcPr>
            <w:tcW w:w="1229"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bCs/>
                <w:lang w:val="ky-KG"/>
              </w:rPr>
            </w:pPr>
            <w:r w:rsidRPr="00276586">
              <w:rPr>
                <w:bCs/>
                <w:lang w:val="ky-KG"/>
              </w:rPr>
              <w:t>0</w:t>
            </w:r>
          </w:p>
        </w:tc>
        <w:tc>
          <w:tcPr>
            <w:tcW w:w="1228"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bCs/>
                <w:lang w:val="ky-KG"/>
              </w:rPr>
            </w:pPr>
            <w:r w:rsidRPr="00276586">
              <w:rPr>
                <w:bCs/>
              </w:rPr>
              <w:t>1</w:t>
            </w:r>
            <w:r w:rsidRPr="00276586">
              <w:rPr>
                <w:bCs/>
                <w:lang w:val="ky-KG"/>
              </w:rPr>
              <w:t>6</w:t>
            </w:r>
            <w:r w:rsidRPr="00276586">
              <w:rPr>
                <w:bCs/>
              </w:rPr>
              <w:t>,</w:t>
            </w:r>
            <w:r w:rsidRPr="00276586">
              <w:rPr>
                <w:bCs/>
                <w:lang w:val="ky-KG"/>
              </w:rPr>
              <w:t>0</w:t>
            </w:r>
          </w:p>
        </w:tc>
        <w:tc>
          <w:tcPr>
            <w:tcW w:w="1229"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bCs/>
                <w:lang w:val="ky-KG"/>
              </w:rPr>
            </w:pPr>
            <w:r w:rsidRPr="00276586">
              <w:rPr>
                <w:bCs/>
              </w:rPr>
              <w:t>1</w:t>
            </w:r>
            <w:r w:rsidRPr="00276586">
              <w:rPr>
                <w:bCs/>
                <w:lang w:val="ky-KG"/>
              </w:rPr>
              <w:t>6</w:t>
            </w:r>
            <w:r w:rsidRPr="00276586">
              <w:rPr>
                <w:bCs/>
              </w:rPr>
              <w:t>,</w:t>
            </w:r>
            <w:r w:rsidRPr="00276586">
              <w:rPr>
                <w:bCs/>
                <w:lang w:val="ky-KG"/>
              </w:rPr>
              <w:t>5</w:t>
            </w:r>
          </w:p>
        </w:tc>
      </w:tr>
    </w:tbl>
    <w:p w:rsidR="00555931" w:rsidRPr="00276586" w:rsidRDefault="00555931" w:rsidP="00555931">
      <w:pPr>
        <w:widowControl w:val="0"/>
        <w:jc w:val="both"/>
        <w:rPr>
          <w:lang w:val="ky-KG"/>
        </w:rPr>
      </w:pPr>
    </w:p>
    <w:p w:rsidR="00555931" w:rsidRPr="00276586" w:rsidRDefault="00555931" w:rsidP="00555931">
      <w:pPr>
        <w:widowControl w:val="0"/>
        <w:ind w:firstLine="709"/>
        <w:jc w:val="both"/>
        <w:rPr>
          <w:lang w:val="ky-KG"/>
        </w:rPr>
      </w:pPr>
      <w:r w:rsidRPr="00276586">
        <w:rPr>
          <w:rFonts w:eastAsia="Calibri"/>
          <w:lang w:val="ky-KG"/>
        </w:rPr>
        <w:t xml:space="preserve">Кирешелердин  түшпөй калуусунан жана коронавирустук инфекциялык пандемиядан кийин экономиканы акырындык менен калыбына келтирүү зарылчылыгынан улам республикалык бюджеттин киреше бөлүгүнүн болжолдуу көрсөткүчтөрүнүн азаюусуна байланыштуу </w:t>
      </w:r>
      <w:r w:rsidRPr="00276586">
        <w:rPr>
          <w:lang w:val="ky-KG"/>
        </w:rPr>
        <w:t xml:space="preserve"> бюджетти оптималдаштыруу алкагында бюджеттик каражаттар боюнча чыгашалар  4,5 млн  сом суммасына азайтылды</w:t>
      </w:r>
    </w:p>
    <w:p w:rsidR="00555931" w:rsidRPr="00276586" w:rsidRDefault="00555931" w:rsidP="00555931">
      <w:pPr>
        <w:widowControl w:val="0"/>
        <w:jc w:val="both"/>
        <w:rPr>
          <w:lang w:val="ky-KG"/>
        </w:rPr>
      </w:pPr>
    </w:p>
    <w:p w:rsidR="00555931" w:rsidRPr="00276586" w:rsidRDefault="00555931" w:rsidP="00555931">
      <w:pPr>
        <w:ind w:firstLine="708"/>
        <w:jc w:val="center"/>
        <w:rPr>
          <w:b/>
          <w:lang w:val="ky-KG"/>
        </w:rPr>
      </w:pPr>
      <w:r w:rsidRPr="00276586">
        <w:rPr>
          <w:b/>
          <w:lang w:val="ky-KG"/>
        </w:rPr>
        <w:t>Телерадиоуктуруу компаниялары</w:t>
      </w:r>
    </w:p>
    <w:p w:rsidR="00555931" w:rsidRPr="00276586" w:rsidRDefault="00555931" w:rsidP="00555931">
      <w:pPr>
        <w:tabs>
          <w:tab w:val="left" w:pos="1128"/>
        </w:tabs>
        <w:ind w:firstLine="708"/>
        <w:jc w:val="both"/>
        <w:rPr>
          <w:b/>
          <w:lang w:val="ky-KG"/>
        </w:rPr>
      </w:pPr>
      <w:r w:rsidRPr="00276586">
        <w:rPr>
          <w:b/>
          <w:lang w:val="ky-KG"/>
        </w:rPr>
        <w:tab/>
      </w:r>
    </w:p>
    <w:p w:rsidR="00555931" w:rsidRPr="00276586" w:rsidRDefault="00555931" w:rsidP="00555931">
      <w:pPr>
        <w:ind w:firstLine="709"/>
        <w:jc w:val="both"/>
        <w:rPr>
          <w:lang w:val="ky-KG"/>
        </w:rPr>
      </w:pPr>
      <w:r w:rsidRPr="00276586">
        <w:rPr>
          <w:b/>
          <w:lang w:val="ky-KG"/>
        </w:rPr>
        <w:t>Телерадиоберүү облаттык медиа борборлорунун компанияларынын  чыгашалары (</w:t>
      </w:r>
      <w:r w:rsidRPr="00276586">
        <w:rPr>
          <w:lang w:val="ky-KG"/>
        </w:rPr>
        <w:t>Кыргыз Республикасынын  Коомдук телерадиоберүү корпорациясы жана</w:t>
      </w:r>
      <w:r w:rsidRPr="00276586">
        <w:rPr>
          <w:bCs/>
          <w:color w:val="000000"/>
          <w:lang w:val="ky-KG" w:eastAsia="ky-KG"/>
        </w:rPr>
        <w:t xml:space="preserve"> </w:t>
      </w:r>
      <w:r w:rsidRPr="00276586">
        <w:rPr>
          <w:lang w:val="ky-KG"/>
        </w:rPr>
        <w:t>«ЭлТР» мамлекеттик телерадиокомпаниясы, «Мир» мамлекетаралык компаниясы)</w:t>
      </w:r>
      <w:r w:rsidRPr="00276586">
        <w:rPr>
          <w:b/>
          <w:lang w:val="ky-KG"/>
        </w:rPr>
        <w:t xml:space="preserve">  2021-жылга  511,7</w:t>
      </w:r>
      <w:r w:rsidRPr="00276586">
        <w:rPr>
          <w:lang w:val="ky-KG"/>
        </w:rPr>
        <w:t xml:space="preserve">  млн сом каралды, 2020-жылдын бекитилген бюджетине салыштырмалуу  21,6 млн сомго же 4,0 %га азаюу менен, алардын ичинен Кыргыз Республикасынын Коомдук </w:t>
      </w:r>
      <w:r w:rsidRPr="00276586">
        <w:rPr>
          <w:lang w:val="ky-KG"/>
        </w:rPr>
        <w:lastRenderedPageBreak/>
        <w:t>телерадиоберүү корпорациясына  384,3 млн сом, 2020-жылдын бекитилген бюджетине салыштырмалуу  12, 5 млн сомго азаюу менен,</w:t>
      </w:r>
      <w:r w:rsidR="00CD5D04">
        <w:rPr>
          <w:lang w:val="ky-KG"/>
        </w:rPr>
        <w:t xml:space="preserve"> </w:t>
      </w:r>
      <w:r w:rsidRPr="00276586">
        <w:rPr>
          <w:lang w:val="ky-KG"/>
        </w:rPr>
        <w:t>«ЭлТР» мамлекеттик телерадиокомпаниясына 92,4  млн сом,  9,1 млн сомго азаюу менен “Мир» мамлекетаралык компаниясына 34,9 млн сом .</w:t>
      </w:r>
    </w:p>
    <w:p w:rsidR="00555931" w:rsidRPr="00276586" w:rsidRDefault="00555931" w:rsidP="00555931">
      <w:pPr>
        <w:widowControl w:val="0"/>
        <w:ind w:firstLine="709"/>
        <w:jc w:val="both"/>
        <w:rPr>
          <w:lang w:val="ky-KG"/>
        </w:rPr>
      </w:pPr>
      <w:r w:rsidRPr="00276586">
        <w:rPr>
          <w:rFonts w:eastAsia="Calibri"/>
          <w:lang w:val="ky-KG"/>
        </w:rPr>
        <w:t xml:space="preserve">Кирешелердин  түшпөй калуусунан жана коронавирустук инфекциялык пандемиядан кийин экономиканы акырындык менен калыбына келтирүү зарылчылыгынан улам республикалык бюджеттин киреше бөлүгүнүн болжолдуу көрсөткүчтөрүнүн азаюусуна байланыштуу </w:t>
      </w:r>
      <w:r w:rsidRPr="00276586">
        <w:rPr>
          <w:lang w:val="ky-KG"/>
        </w:rPr>
        <w:t xml:space="preserve"> бюджетти оптималдаштыруу алкагында 21,6 млн  сом суммасына бюджеттик каражаттар боюнча  телерадиоберүү компанияларынын жана областтык медиаборборлордун </w:t>
      </w:r>
      <w:r w:rsidRPr="00276586">
        <w:rPr>
          <w:b/>
          <w:lang w:val="ky-KG"/>
        </w:rPr>
        <w:t xml:space="preserve">  </w:t>
      </w:r>
      <w:r w:rsidRPr="00276586">
        <w:rPr>
          <w:lang w:val="ky-KG"/>
        </w:rPr>
        <w:t>чыгашалары  азайтылды.</w:t>
      </w:r>
    </w:p>
    <w:p w:rsidR="00555931" w:rsidRPr="00276586" w:rsidRDefault="00555931" w:rsidP="00555931">
      <w:pPr>
        <w:rPr>
          <w:b/>
          <w:lang w:val="ky-KG"/>
        </w:rPr>
      </w:pPr>
    </w:p>
    <w:p w:rsidR="00555931" w:rsidRPr="00276586" w:rsidRDefault="00555931" w:rsidP="00555931">
      <w:pPr>
        <w:ind w:firstLine="708"/>
        <w:jc w:val="center"/>
        <w:rPr>
          <w:b/>
          <w:lang w:val="ky-KG"/>
        </w:rPr>
      </w:pPr>
      <w:r w:rsidRPr="00276586">
        <w:rPr>
          <w:b/>
          <w:lang w:val="ky-KG"/>
        </w:rPr>
        <w:t xml:space="preserve">Кыргыз Республикасынын Коомдук телерадиоберүү корпорациясы </w:t>
      </w:r>
    </w:p>
    <w:p w:rsidR="00555931" w:rsidRPr="00276586" w:rsidRDefault="00555931" w:rsidP="00555931">
      <w:pPr>
        <w:ind w:firstLine="708"/>
        <w:jc w:val="center"/>
        <w:rPr>
          <w:b/>
          <w:sz w:val="28"/>
          <w:szCs w:val="28"/>
          <w:lang w:val="ky-KG"/>
        </w:rPr>
      </w:pPr>
    </w:p>
    <w:tbl>
      <w:tblPr>
        <w:tblW w:w="9495" w:type="dxa"/>
        <w:tblInd w:w="108" w:type="dxa"/>
        <w:tblLayout w:type="fixed"/>
        <w:tblLook w:val="04A0" w:firstRow="1" w:lastRow="0" w:firstColumn="1" w:lastColumn="0" w:noHBand="0" w:noVBand="1"/>
      </w:tblPr>
      <w:tblGrid>
        <w:gridCol w:w="2125"/>
        <w:gridCol w:w="1227"/>
        <w:gridCol w:w="1229"/>
        <w:gridCol w:w="1228"/>
        <w:gridCol w:w="1229"/>
        <w:gridCol w:w="1228"/>
        <w:gridCol w:w="1229"/>
      </w:tblGrid>
      <w:tr w:rsidR="00555931" w:rsidRPr="00276586" w:rsidTr="00B1039A">
        <w:trPr>
          <w:trHeight w:val="697"/>
        </w:trPr>
        <w:tc>
          <w:tcPr>
            <w:tcW w:w="2127"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widowControl w:val="0"/>
              <w:spacing w:line="276" w:lineRule="auto"/>
              <w:rPr>
                <w:rFonts w:eastAsia="Calibri"/>
                <w:b/>
                <w:bCs/>
                <w:sz w:val="28"/>
                <w:szCs w:val="28"/>
                <w:lang w:val="ky-KG"/>
              </w:rPr>
            </w:pPr>
            <w:r w:rsidRPr="00276586">
              <w:rPr>
                <w:rFonts w:eastAsia="Calibri"/>
                <w:b/>
                <w:bCs/>
                <w:sz w:val="28"/>
                <w:szCs w:val="28"/>
                <w:lang w:val="ky-KG"/>
              </w:rPr>
              <w:t>Аталышы</w:t>
            </w:r>
          </w:p>
        </w:tc>
        <w:tc>
          <w:tcPr>
            <w:tcW w:w="1228"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rFonts w:eastAsia="Calibri"/>
                <w:b/>
                <w:bCs/>
                <w:sz w:val="28"/>
                <w:szCs w:val="28"/>
                <w:lang w:val="ky-KG"/>
              </w:rPr>
            </w:pPr>
            <w:r w:rsidRPr="00276586">
              <w:rPr>
                <w:rFonts w:eastAsia="Calibri"/>
                <w:b/>
                <w:bCs/>
                <w:sz w:val="28"/>
                <w:szCs w:val="28"/>
                <w:lang w:val="ky-KG"/>
              </w:rPr>
              <w:t>2019-жыл факт</w:t>
            </w:r>
          </w:p>
        </w:tc>
        <w:tc>
          <w:tcPr>
            <w:tcW w:w="1229"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rFonts w:eastAsia="Calibri"/>
                <w:b/>
                <w:bCs/>
                <w:sz w:val="28"/>
                <w:szCs w:val="28"/>
                <w:lang w:val="ky-KG"/>
              </w:rPr>
            </w:pPr>
            <w:r w:rsidRPr="00276586">
              <w:rPr>
                <w:rFonts w:eastAsia="Calibri"/>
                <w:b/>
                <w:bCs/>
                <w:sz w:val="28"/>
                <w:szCs w:val="28"/>
                <w:lang w:val="ky-KG"/>
              </w:rPr>
              <w:t>2020-жыл бекит.</w:t>
            </w:r>
          </w:p>
        </w:tc>
        <w:tc>
          <w:tcPr>
            <w:tcW w:w="1228"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rFonts w:eastAsia="Calibri"/>
                <w:b/>
                <w:bCs/>
                <w:sz w:val="28"/>
                <w:szCs w:val="28"/>
                <w:lang w:val="ky-KG"/>
              </w:rPr>
            </w:pPr>
            <w:r w:rsidRPr="00276586">
              <w:rPr>
                <w:rFonts w:eastAsia="Calibri"/>
                <w:b/>
                <w:bCs/>
                <w:sz w:val="28"/>
                <w:szCs w:val="28"/>
                <w:lang w:val="ky-KG"/>
              </w:rPr>
              <w:t>2021-жыл долбоор</w:t>
            </w:r>
          </w:p>
        </w:tc>
        <w:tc>
          <w:tcPr>
            <w:tcW w:w="1229" w:type="dxa"/>
            <w:tcBorders>
              <w:top w:val="single" w:sz="4" w:space="0" w:color="auto"/>
              <w:left w:val="single" w:sz="4" w:space="0" w:color="auto"/>
              <w:bottom w:val="nil"/>
              <w:right w:val="single" w:sz="4" w:space="0" w:color="auto"/>
            </w:tcBorders>
            <w:vAlign w:val="center"/>
            <w:hideMark/>
          </w:tcPr>
          <w:p w:rsidR="00555931" w:rsidRPr="00276586" w:rsidRDefault="00555931" w:rsidP="00B1039A">
            <w:pPr>
              <w:spacing w:line="276" w:lineRule="auto"/>
              <w:jc w:val="center"/>
              <w:rPr>
                <w:b/>
                <w:bCs/>
                <w:sz w:val="28"/>
                <w:szCs w:val="28"/>
                <w:lang w:val="ky-KG" w:eastAsia="ky-KG"/>
              </w:rPr>
            </w:pPr>
            <w:r w:rsidRPr="00276586">
              <w:rPr>
                <w:b/>
                <w:bCs/>
                <w:sz w:val="28"/>
                <w:szCs w:val="28"/>
                <w:lang w:val="ky-KG" w:eastAsia="ky-KG"/>
              </w:rPr>
              <w:t>четтөө</w:t>
            </w:r>
          </w:p>
        </w:tc>
        <w:tc>
          <w:tcPr>
            <w:tcW w:w="1228" w:type="dxa"/>
            <w:tcBorders>
              <w:top w:val="single" w:sz="4" w:space="0" w:color="auto"/>
              <w:left w:val="single" w:sz="4" w:space="0" w:color="auto"/>
              <w:bottom w:val="nil"/>
              <w:right w:val="single" w:sz="4" w:space="0" w:color="auto"/>
            </w:tcBorders>
            <w:vAlign w:val="center"/>
            <w:hideMark/>
          </w:tcPr>
          <w:p w:rsidR="00555931" w:rsidRPr="00276586" w:rsidRDefault="00555931" w:rsidP="00B1039A">
            <w:pPr>
              <w:spacing w:line="276" w:lineRule="auto"/>
              <w:jc w:val="center"/>
              <w:rPr>
                <w:rFonts w:eastAsia="Calibri"/>
                <w:b/>
                <w:bCs/>
                <w:sz w:val="28"/>
                <w:szCs w:val="28"/>
                <w:lang w:val="ky-KG"/>
              </w:rPr>
            </w:pPr>
            <w:r w:rsidRPr="00276586">
              <w:rPr>
                <w:rFonts w:eastAsia="Calibri"/>
                <w:b/>
                <w:bCs/>
                <w:sz w:val="28"/>
                <w:szCs w:val="28"/>
                <w:lang w:val="ky-KG"/>
              </w:rPr>
              <w:t>202</w:t>
            </w:r>
            <w:r w:rsidRPr="00276586">
              <w:rPr>
                <w:rFonts w:eastAsia="Calibri"/>
                <w:b/>
                <w:bCs/>
                <w:sz w:val="28"/>
                <w:szCs w:val="28"/>
                <w:lang w:val="en-US"/>
              </w:rPr>
              <w:t>2</w:t>
            </w:r>
            <w:r w:rsidRPr="00276586">
              <w:rPr>
                <w:rFonts w:eastAsia="Calibri"/>
                <w:b/>
                <w:bCs/>
                <w:sz w:val="28"/>
                <w:szCs w:val="28"/>
                <w:lang w:val="ky-KG"/>
              </w:rPr>
              <w:t>-жыл болжол</w:t>
            </w:r>
          </w:p>
        </w:tc>
        <w:tc>
          <w:tcPr>
            <w:tcW w:w="1229" w:type="dxa"/>
            <w:tcBorders>
              <w:top w:val="single" w:sz="4" w:space="0" w:color="auto"/>
              <w:left w:val="single" w:sz="4" w:space="0" w:color="auto"/>
              <w:bottom w:val="nil"/>
              <w:right w:val="single" w:sz="4" w:space="0" w:color="auto"/>
            </w:tcBorders>
            <w:vAlign w:val="center"/>
            <w:hideMark/>
          </w:tcPr>
          <w:p w:rsidR="00555931" w:rsidRPr="00276586" w:rsidRDefault="00555931" w:rsidP="00B1039A">
            <w:pPr>
              <w:spacing w:line="276" w:lineRule="auto"/>
              <w:jc w:val="center"/>
              <w:rPr>
                <w:rFonts w:eastAsia="Calibri"/>
                <w:b/>
                <w:bCs/>
                <w:sz w:val="28"/>
                <w:szCs w:val="28"/>
                <w:lang w:val="ky-KG"/>
              </w:rPr>
            </w:pPr>
            <w:r w:rsidRPr="00276586">
              <w:rPr>
                <w:rFonts w:eastAsia="Calibri"/>
                <w:b/>
                <w:bCs/>
                <w:sz w:val="28"/>
                <w:szCs w:val="28"/>
                <w:lang w:val="ky-KG"/>
              </w:rPr>
              <w:t>202</w:t>
            </w:r>
            <w:r w:rsidRPr="00276586">
              <w:rPr>
                <w:rFonts w:eastAsia="Calibri"/>
                <w:b/>
                <w:bCs/>
                <w:sz w:val="28"/>
                <w:szCs w:val="28"/>
                <w:lang w:val="en-US"/>
              </w:rPr>
              <w:t>3</w:t>
            </w:r>
            <w:r w:rsidRPr="00276586">
              <w:rPr>
                <w:rFonts w:eastAsia="Calibri"/>
                <w:b/>
                <w:bCs/>
                <w:sz w:val="28"/>
                <w:szCs w:val="28"/>
                <w:lang w:val="ky-KG"/>
              </w:rPr>
              <w:t>-жыл болжол</w:t>
            </w:r>
          </w:p>
        </w:tc>
      </w:tr>
      <w:tr w:rsidR="00555931" w:rsidRPr="00276586" w:rsidTr="00B1039A">
        <w:trPr>
          <w:trHeight w:val="300"/>
        </w:trPr>
        <w:tc>
          <w:tcPr>
            <w:tcW w:w="2127"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rPr>
                <w:bCs/>
                <w:sz w:val="28"/>
                <w:szCs w:val="28"/>
                <w:lang w:val="ky-KG"/>
              </w:rPr>
            </w:pPr>
            <w:r w:rsidRPr="00276586">
              <w:rPr>
                <w:bCs/>
                <w:sz w:val="28"/>
                <w:szCs w:val="28"/>
                <w:lang w:val="ky-KG"/>
              </w:rPr>
              <w:t>Бардыгы</w:t>
            </w:r>
          </w:p>
        </w:tc>
        <w:tc>
          <w:tcPr>
            <w:tcW w:w="1228"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bCs/>
                <w:sz w:val="28"/>
                <w:szCs w:val="28"/>
                <w:lang w:val="ky-KG"/>
              </w:rPr>
            </w:pPr>
            <w:r w:rsidRPr="00276586">
              <w:rPr>
                <w:bCs/>
                <w:sz w:val="28"/>
                <w:szCs w:val="28"/>
                <w:lang w:val="ky-KG"/>
              </w:rPr>
              <w:t>358,1</w:t>
            </w:r>
          </w:p>
        </w:tc>
        <w:tc>
          <w:tcPr>
            <w:tcW w:w="1229"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bCs/>
                <w:sz w:val="28"/>
                <w:szCs w:val="28"/>
                <w:lang w:val="ky-KG"/>
              </w:rPr>
            </w:pPr>
            <w:r w:rsidRPr="00276586">
              <w:rPr>
                <w:color w:val="000000"/>
                <w:sz w:val="28"/>
                <w:szCs w:val="28"/>
                <w:lang w:val="ky-KG" w:eastAsia="ky-KG"/>
              </w:rPr>
              <w:t>396,8</w:t>
            </w:r>
          </w:p>
        </w:tc>
        <w:tc>
          <w:tcPr>
            <w:tcW w:w="1228"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bCs/>
                <w:sz w:val="28"/>
                <w:szCs w:val="28"/>
              </w:rPr>
            </w:pPr>
            <w:r w:rsidRPr="00276586">
              <w:rPr>
                <w:color w:val="000000"/>
                <w:sz w:val="28"/>
                <w:szCs w:val="28"/>
                <w:lang w:eastAsia="ky-KG"/>
              </w:rPr>
              <w:t>384,3</w:t>
            </w:r>
          </w:p>
        </w:tc>
        <w:tc>
          <w:tcPr>
            <w:tcW w:w="1229"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bCs/>
                <w:sz w:val="28"/>
                <w:szCs w:val="28"/>
                <w:lang w:val="ky-KG"/>
              </w:rPr>
            </w:pPr>
            <w:r w:rsidRPr="00276586">
              <w:rPr>
                <w:bCs/>
                <w:sz w:val="28"/>
                <w:szCs w:val="28"/>
                <w:lang w:val="ky-KG"/>
              </w:rPr>
              <w:t>-12,5</w:t>
            </w:r>
          </w:p>
        </w:tc>
        <w:tc>
          <w:tcPr>
            <w:tcW w:w="1228"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bCs/>
                <w:sz w:val="28"/>
                <w:szCs w:val="28"/>
                <w:lang w:val="ky-KG"/>
              </w:rPr>
            </w:pPr>
            <w:r w:rsidRPr="00276586">
              <w:rPr>
                <w:sz w:val="28"/>
                <w:szCs w:val="28"/>
                <w:lang w:val="ky-KG" w:eastAsia="ky-KG"/>
              </w:rPr>
              <w:t>391</w:t>
            </w:r>
            <w:r w:rsidRPr="00276586">
              <w:rPr>
                <w:sz w:val="28"/>
                <w:szCs w:val="28"/>
                <w:lang w:eastAsia="ky-KG"/>
              </w:rPr>
              <w:t>,</w:t>
            </w:r>
            <w:r w:rsidRPr="00276586">
              <w:rPr>
                <w:sz w:val="28"/>
                <w:szCs w:val="28"/>
                <w:lang w:val="ky-KG" w:eastAsia="ky-KG"/>
              </w:rPr>
              <w:t>7</w:t>
            </w:r>
          </w:p>
        </w:tc>
        <w:tc>
          <w:tcPr>
            <w:tcW w:w="1229"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bCs/>
                <w:sz w:val="28"/>
                <w:szCs w:val="28"/>
                <w:lang w:val="ky-KG"/>
              </w:rPr>
            </w:pPr>
            <w:r w:rsidRPr="00276586">
              <w:rPr>
                <w:sz w:val="28"/>
                <w:szCs w:val="28"/>
                <w:lang w:val="ky-KG" w:eastAsia="ky-KG"/>
              </w:rPr>
              <w:t>395</w:t>
            </w:r>
            <w:r w:rsidRPr="00276586">
              <w:rPr>
                <w:sz w:val="28"/>
                <w:szCs w:val="28"/>
                <w:lang w:eastAsia="ky-KG"/>
              </w:rPr>
              <w:t>,</w:t>
            </w:r>
            <w:r w:rsidRPr="00276586">
              <w:rPr>
                <w:sz w:val="28"/>
                <w:szCs w:val="28"/>
                <w:lang w:val="ky-KG" w:eastAsia="ky-KG"/>
              </w:rPr>
              <w:t>4</w:t>
            </w:r>
          </w:p>
        </w:tc>
      </w:tr>
      <w:tr w:rsidR="00555931" w:rsidRPr="00276586" w:rsidTr="00B1039A">
        <w:trPr>
          <w:trHeight w:val="300"/>
        </w:trPr>
        <w:tc>
          <w:tcPr>
            <w:tcW w:w="2127"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rPr>
                <w:bCs/>
                <w:iCs/>
                <w:sz w:val="28"/>
                <w:szCs w:val="28"/>
                <w:lang w:val="ky-KG"/>
              </w:rPr>
            </w:pPr>
            <w:r w:rsidRPr="00276586">
              <w:rPr>
                <w:bCs/>
                <w:iCs/>
                <w:sz w:val="28"/>
                <w:szCs w:val="28"/>
              </w:rPr>
              <w:t>Бюджет</w:t>
            </w:r>
            <w:r w:rsidRPr="00276586">
              <w:rPr>
                <w:bCs/>
                <w:iCs/>
                <w:sz w:val="28"/>
                <w:szCs w:val="28"/>
                <w:lang w:val="ky-KG"/>
              </w:rPr>
              <w:t>тик каражаттар</w:t>
            </w:r>
            <w:r w:rsidRPr="00276586">
              <w:rPr>
                <w:bCs/>
                <w:iCs/>
                <w:sz w:val="28"/>
                <w:szCs w:val="28"/>
              </w:rPr>
              <w:t xml:space="preserve"> </w:t>
            </w:r>
          </w:p>
        </w:tc>
        <w:tc>
          <w:tcPr>
            <w:tcW w:w="1228"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bCs/>
                <w:sz w:val="28"/>
                <w:szCs w:val="28"/>
                <w:lang w:val="ky-KG"/>
              </w:rPr>
            </w:pPr>
            <w:r w:rsidRPr="00276586">
              <w:rPr>
                <w:color w:val="000000"/>
                <w:sz w:val="28"/>
                <w:szCs w:val="28"/>
                <w:lang w:val="ky-KG" w:eastAsia="ky-KG"/>
              </w:rPr>
              <w:t>358</w:t>
            </w:r>
            <w:r w:rsidRPr="00276586">
              <w:rPr>
                <w:color w:val="000000"/>
                <w:sz w:val="28"/>
                <w:szCs w:val="28"/>
                <w:lang w:eastAsia="ky-KG"/>
              </w:rPr>
              <w:t>,</w:t>
            </w:r>
            <w:r w:rsidRPr="00276586">
              <w:rPr>
                <w:color w:val="000000"/>
                <w:sz w:val="28"/>
                <w:szCs w:val="28"/>
                <w:lang w:val="ky-KG" w:eastAsia="ky-KG"/>
              </w:rPr>
              <w:t>1</w:t>
            </w:r>
          </w:p>
        </w:tc>
        <w:tc>
          <w:tcPr>
            <w:tcW w:w="1229"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bCs/>
                <w:sz w:val="28"/>
                <w:szCs w:val="28"/>
                <w:lang w:val="ky-KG"/>
              </w:rPr>
            </w:pPr>
            <w:r w:rsidRPr="00276586">
              <w:rPr>
                <w:color w:val="000000"/>
                <w:sz w:val="28"/>
                <w:szCs w:val="28"/>
                <w:lang w:val="ky-KG" w:eastAsia="ky-KG"/>
              </w:rPr>
              <w:t>396,8</w:t>
            </w:r>
          </w:p>
        </w:tc>
        <w:tc>
          <w:tcPr>
            <w:tcW w:w="1228"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bCs/>
                <w:sz w:val="28"/>
                <w:szCs w:val="28"/>
              </w:rPr>
            </w:pPr>
            <w:r w:rsidRPr="00276586">
              <w:rPr>
                <w:color w:val="000000"/>
                <w:sz w:val="28"/>
                <w:szCs w:val="28"/>
                <w:lang w:eastAsia="ky-KG"/>
              </w:rPr>
              <w:t>384,3</w:t>
            </w:r>
          </w:p>
        </w:tc>
        <w:tc>
          <w:tcPr>
            <w:tcW w:w="1229"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bCs/>
                <w:sz w:val="28"/>
                <w:szCs w:val="28"/>
                <w:lang w:val="ky-KG"/>
              </w:rPr>
            </w:pPr>
            <w:r w:rsidRPr="00276586">
              <w:rPr>
                <w:bCs/>
                <w:sz w:val="28"/>
                <w:szCs w:val="28"/>
                <w:lang w:val="ky-KG"/>
              </w:rPr>
              <w:t>-12,5</w:t>
            </w:r>
          </w:p>
        </w:tc>
        <w:tc>
          <w:tcPr>
            <w:tcW w:w="1228"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bCs/>
                <w:sz w:val="28"/>
                <w:szCs w:val="28"/>
                <w:lang w:val="ky-KG"/>
              </w:rPr>
            </w:pPr>
            <w:r w:rsidRPr="00276586">
              <w:rPr>
                <w:sz w:val="28"/>
                <w:szCs w:val="28"/>
                <w:lang w:val="ky-KG" w:eastAsia="ky-KG"/>
              </w:rPr>
              <w:t>391</w:t>
            </w:r>
            <w:r w:rsidRPr="00276586">
              <w:rPr>
                <w:sz w:val="28"/>
                <w:szCs w:val="28"/>
                <w:lang w:eastAsia="ky-KG"/>
              </w:rPr>
              <w:t>,</w:t>
            </w:r>
            <w:r w:rsidRPr="00276586">
              <w:rPr>
                <w:sz w:val="28"/>
                <w:szCs w:val="28"/>
                <w:lang w:val="ky-KG" w:eastAsia="ky-KG"/>
              </w:rPr>
              <w:t>7</w:t>
            </w:r>
          </w:p>
        </w:tc>
        <w:tc>
          <w:tcPr>
            <w:tcW w:w="1229"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bCs/>
                <w:sz w:val="28"/>
                <w:szCs w:val="28"/>
                <w:lang w:val="ky-KG"/>
              </w:rPr>
            </w:pPr>
            <w:r w:rsidRPr="00276586">
              <w:rPr>
                <w:sz w:val="28"/>
                <w:szCs w:val="28"/>
                <w:lang w:val="ky-KG" w:eastAsia="ky-KG"/>
              </w:rPr>
              <w:t>395</w:t>
            </w:r>
            <w:r w:rsidRPr="00276586">
              <w:rPr>
                <w:sz w:val="28"/>
                <w:szCs w:val="28"/>
                <w:lang w:eastAsia="ky-KG"/>
              </w:rPr>
              <w:t>,</w:t>
            </w:r>
            <w:r w:rsidRPr="00276586">
              <w:rPr>
                <w:sz w:val="28"/>
                <w:szCs w:val="28"/>
                <w:lang w:val="ky-KG" w:eastAsia="ky-KG"/>
              </w:rPr>
              <w:t>4</w:t>
            </w:r>
          </w:p>
        </w:tc>
      </w:tr>
    </w:tbl>
    <w:p w:rsidR="00555931" w:rsidRPr="00276586" w:rsidRDefault="00555931" w:rsidP="00555931">
      <w:pPr>
        <w:rPr>
          <w:sz w:val="28"/>
          <w:szCs w:val="28"/>
          <w:lang w:val="ky-KG"/>
        </w:rPr>
      </w:pPr>
      <w:r w:rsidRPr="00276586">
        <w:rPr>
          <w:sz w:val="28"/>
          <w:szCs w:val="28"/>
          <w:lang w:val="ky-KG"/>
        </w:rPr>
        <w:t xml:space="preserve">              </w:t>
      </w:r>
    </w:p>
    <w:p w:rsidR="00555931" w:rsidRPr="00276586" w:rsidRDefault="00555931" w:rsidP="00555931">
      <w:pPr>
        <w:widowControl w:val="0"/>
        <w:ind w:firstLine="709"/>
        <w:jc w:val="both"/>
        <w:rPr>
          <w:sz w:val="28"/>
          <w:szCs w:val="28"/>
          <w:lang w:val="ky-KG"/>
        </w:rPr>
      </w:pPr>
      <w:r w:rsidRPr="00276586">
        <w:rPr>
          <w:rFonts w:eastAsia="Calibri"/>
          <w:sz w:val="28"/>
          <w:szCs w:val="28"/>
          <w:lang w:val="ky-KG"/>
        </w:rPr>
        <w:t xml:space="preserve">Кирешелердин  түшпөй калуусунан жана коронавирустук инфекциялык пандемиядан кийин экономиканы акырындык менен калыбына келтирүү зарылчылыгынан улам республикалык бюджеттин киреше бөлүгүнүн болжолдуу көрсөткүчтөрүнүн азаюусуна байланыштуу </w:t>
      </w:r>
      <w:r w:rsidRPr="00276586">
        <w:rPr>
          <w:sz w:val="28"/>
          <w:szCs w:val="28"/>
          <w:lang w:val="ky-KG"/>
        </w:rPr>
        <w:t xml:space="preserve"> бюджетти оптималдаштыруу алкагында 12,5 млн  сом суммасына бюджеттик каражаттар боюнча чыгашалар азайтылды .</w:t>
      </w:r>
    </w:p>
    <w:p w:rsidR="00555931" w:rsidRPr="00276586" w:rsidRDefault="00555931" w:rsidP="00555931">
      <w:pPr>
        <w:ind w:firstLine="709"/>
        <w:jc w:val="both"/>
        <w:rPr>
          <w:sz w:val="28"/>
          <w:szCs w:val="28"/>
          <w:lang w:val="ky-KG"/>
        </w:rPr>
      </w:pPr>
      <w:r w:rsidRPr="00276586">
        <w:rPr>
          <w:sz w:val="28"/>
          <w:szCs w:val="28"/>
          <w:lang w:val="ky-KG"/>
        </w:rPr>
        <w:t>Коомдук телерадиоберүү корпорациясынын 2021-жылга чыгашалары  телерадиопрограммаларды трансляциялоо боюнча төлөөгө багытталат.</w:t>
      </w:r>
    </w:p>
    <w:p w:rsidR="00555931" w:rsidRPr="00276586" w:rsidRDefault="00555931" w:rsidP="00555931">
      <w:pPr>
        <w:ind w:right="-2" w:firstLine="708"/>
        <w:jc w:val="both"/>
        <w:rPr>
          <w:sz w:val="28"/>
          <w:szCs w:val="28"/>
          <w:lang w:val="ky-KG"/>
        </w:rPr>
      </w:pPr>
    </w:p>
    <w:p w:rsidR="00555931" w:rsidRPr="00276586" w:rsidRDefault="00555931" w:rsidP="00555931">
      <w:pPr>
        <w:ind w:firstLine="709"/>
        <w:jc w:val="center"/>
        <w:rPr>
          <w:rFonts w:eastAsia="Calibri"/>
          <w:b/>
          <w:lang w:val="ky-KG"/>
        </w:rPr>
      </w:pPr>
      <w:r w:rsidRPr="00276586">
        <w:rPr>
          <w:rFonts w:eastAsia="Calibri"/>
          <w:b/>
          <w:lang w:val="ky-KG"/>
        </w:rPr>
        <w:t xml:space="preserve">Кыргыз Республикасынын  Өкмөтүнө караштуу Жаштар иши, дене тарбия жана спорт боюнча мамлекеттик агенттик </w:t>
      </w:r>
    </w:p>
    <w:p w:rsidR="00555931" w:rsidRPr="00276586" w:rsidRDefault="00555931" w:rsidP="00555931">
      <w:pPr>
        <w:ind w:firstLine="709"/>
        <w:jc w:val="center"/>
        <w:rPr>
          <w:rFonts w:eastAsia="Calibri"/>
          <w:b/>
          <w:lang w:val="ky-KG"/>
        </w:rPr>
      </w:pPr>
    </w:p>
    <w:p w:rsidR="00555931" w:rsidRPr="00276586" w:rsidRDefault="00555931" w:rsidP="00555931">
      <w:pPr>
        <w:pStyle w:val="tkTekst"/>
        <w:spacing w:after="0" w:line="240" w:lineRule="auto"/>
        <w:rPr>
          <w:rFonts w:ascii="Times New Roman" w:hAnsi="Times New Roman" w:cs="Times New Roman"/>
          <w:b/>
        </w:rPr>
      </w:pPr>
      <w:r w:rsidRPr="00276586">
        <w:rPr>
          <w:rFonts w:ascii="Times New Roman" w:eastAsia="Calibri" w:hAnsi="Times New Roman" w:cs="Times New Roman"/>
          <w:sz w:val="24"/>
          <w:szCs w:val="24"/>
          <w:lang w:eastAsia="ru-RU"/>
        </w:rPr>
        <w:t xml:space="preserve">Кыргыз Республикасынын  Өкмөтүнө караштуу Жаштар иши, дене тарбия жана спорт боюнча мамлекеттик агенттиктин (аппарат жана маданияттын ведомстволук мекемелеринин)    2021-жылга чыгашалары </w:t>
      </w:r>
      <w:r w:rsidRPr="00276586">
        <w:rPr>
          <w:rFonts w:ascii="Times New Roman" w:hAnsi="Times New Roman" w:cs="Times New Roman"/>
          <w:b/>
          <w:sz w:val="24"/>
          <w:szCs w:val="24"/>
        </w:rPr>
        <w:t xml:space="preserve">862,9 млн сом </w:t>
      </w:r>
      <w:r w:rsidRPr="00276586">
        <w:rPr>
          <w:rFonts w:ascii="Times New Roman" w:hAnsi="Times New Roman" w:cs="Times New Roman"/>
          <w:sz w:val="24"/>
          <w:szCs w:val="24"/>
        </w:rPr>
        <w:t>суммасында же 2020-жылдын бекитилген бюджетине карата 92,0  млн сомго азаюу менен каралган, анын ичинен бюджеттик каражаттар   848,7 млн сом 89,9 млн сом  же 9,6%га азаюу менен , атайын эсептин каражат</w:t>
      </w:r>
      <w:r w:rsidR="00CD5D04">
        <w:rPr>
          <w:rFonts w:ascii="Times New Roman" w:hAnsi="Times New Roman" w:cs="Times New Roman"/>
          <w:sz w:val="24"/>
          <w:szCs w:val="24"/>
        </w:rPr>
        <w:t>т</w:t>
      </w:r>
      <w:r w:rsidRPr="00276586">
        <w:rPr>
          <w:rFonts w:ascii="Times New Roman" w:hAnsi="Times New Roman" w:cs="Times New Roman"/>
          <w:sz w:val="24"/>
          <w:szCs w:val="24"/>
        </w:rPr>
        <w:t>ары  2020-жылдын бекитилген бюджетине  салыштырмалуу 2,1 млн сомго азаю</w:t>
      </w:r>
      <w:r w:rsidR="00CD5D04">
        <w:rPr>
          <w:rFonts w:ascii="Times New Roman" w:hAnsi="Times New Roman" w:cs="Times New Roman"/>
          <w:sz w:val="24"/>
          <w:szCs w:val="24"/>
        </w:rPr>
        <w:t>у менен 14,2 млн сом</w:t>
      </w:r>
      <w:r w:rsidRPr="00276586">
        <w:rPr>
          <w:rFonts w:ascii="Times New Roman" w:hAnsi="Times New Roman" w:cs="Times New Roman"/>
          <w:sz w:val="24"/>
          <w:szCs w:val="24"/>
        </w:rPr>
        <w:t>ду түзөт.</w:t>
      </w:r>
    </w:p>
    <w:p w:rsidR="00555931" w:rsidRPr="00276586" w:rsidRDefault="00555931" w:rsidP="00555931">
      <w:pPr>
        <w:pStyle w:val="tkTekst"/>
        <w:spacing w:after="0" w:line="240" w:lineRule="auto"/>
        <w:jc w:val="right"/>
        <w:rPr>
          <w:rFonts w:ascii="Times New Roman" w:hAnsi="Times New Roman" w:cs="Times New Roman"/>
          <w:sz w:val="24"/>
          <w:szCs w:val="24"/>
        </w:rPr>
      </w:pPr>
      <w:r w:rsidRPr="00276586">
        <w:rPr>
          <w:rFonts w:ascii="Times New Roman" w:hAnsi="Times New Roman" w:cs="Times New Roman"/>
          <w:sz w:val="24"/>
          <w:szCs w:val="24"/>
        </w:rPr>
        <w:t xml:space="preserve"> млн сом</w:t>
      </w:r>
    </w:p>
    <w:tbl>
      <w:tblPr>
        <w:tblW w:w="9645" w:type="dxa"/>
        <w:tblInd w:w="108" w:type="dxa"/>
        <w:tblLayout w:type="fixed"/>
        <w:tblLook w:val="04A0" w:firstRow="1" w:lastRow="0" w:firstColumn="1" w:lastColumn="0" w:noHBand="0" w:noVBand="1"/>
      </w:tblPr>
      <w:tblGrid>
        <w:gridCol w:w="2268"/>
        <w:gridCol w:w="1229"/>
        <w:gridCol w:w="1230"/>
        <w:gridCol w:w="1229"/>
        <w:gridCol w:w="1230"/>
        <w:gridCol w:w="1229"/>
        <w:gridCol w:w="1230"/>
      </w:tblGrid>
      <w:tr w:rsidR="00555931" w:rsidRPr="00276586" w:rsidTr="00B1039A">
        <w:tc>
          <w:tcPr>
            <w:tcW w:w="2268"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widowControl w:val="0"/>
              <w:spacing w:line="276" w:lineRule="auto"/>
              <w:rPr>
                <w:rFonts w:eastAsia="Calibri"/>
                <w:b/>
                <w:bCs/>
                <w:sz w:val="20"/>
                <w:szCs w:val="20"/>
                <w:lang w:val="ky-KG" w:eastAsia="en-US"/>
              </w:rPr>
            </w:pPr>
            <w:r w:rsidRPr="00276586">
              <w:rPr>
                <w:rFonts w:eastAsia="Calibri"/>
                <w:b/>
                <w:bCs/>
                <w:sz w:val="20"/>
                <w:szCs w:val="20"/>
                <w:lang w:val="ky-KG" w:eastAsia="en-US"/>
              </w:rPr>
              <w:t>Аталышы</w:t>
            </w:r>
          </w:p>
        </w:tc>
        <w:tc>
          <w:tcPr>
            <w:tcW w:w="1228"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rFonts w:eastAsia="Calibri"/>
                <w:b/>
                <w:bCs/>
                <w:sz w:val="20"/>
                <w:szCs w:val="20"/>
                <w:lang w:val="ky-KG" w:eastAsia="en-US"/>
              </w:rPr>
            </w:pPr>
            <w:r w:rsidRPr="00276586">
              <w:rPr>
                <w:rFonts w:eastAsia="Calibri"/>
                <w:b/>
                <w:bCs/>
                <w:sz w:val="20"/>
                <w:szCs w:val="20"/>
                <w:lang w:val="ky-KG" w:eastAsia="en-US"/>
              </w:rPr>
              <w:t>2019-жыл факт</w:t>
            </w:r>
          </w:p>
        </w:tc>
        <w:tc>
          <w:tcPr>
            <w:tcW w:w="1229"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rFonts w:eastAsia="Calibri"/>
                <w:b/>
                <w:bCs/>
                <w:sz w:val="20"/>
                <w:szCs w:val="20"/>
                <w:lang w:val="ky-KG" w:eastAsia="en-US"/>
              </w:rPr>
            </w:pPr>
            <w:r w:rsidRPr="00276586">
              <w:rPr>
                <w:rFonts w:eastAsia="Calibri"/>
                <w:b/>
                <w:bCs/>
                <w:sz w:val="20"/>
                <w:szCs w:val="20"/>
                <w:lang w:val="ky-KG" w:eastAsia="en-US"/>
              </w:rPr>
              <w:t>2020-жыл бекит.</w:t>
            </w:r>
          </w:p>
        </w:tc>
        <w:tc>
          <w:tcPr>
            <w:tcW w:w="1228"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rFonts w:eastAsia="Calibri"/>
                <w:b/>
                <w:bCs/>
                <w:sz w:val="20"/>
                <w:szCs w:val="20"/>
                <w:lang w:val="ky-KG" w:eastAsia="en-US"/>
              </w:rPr>
            </w:pPr>
            <w:r w:rsidRPr="00276586">
              <w:rPr>
                <w:rFonts w:eastAsia="Calibri"/>
                <w:b/>
                <w:bCs/>
                <w:sz w:val="20"/>
                <w:szCs w:val="20"/>
                <w:lang w:val="ky-KG" w:eastAsia="en-US"/>
              </w:rPr>
              <w:t>2021-жыл долбоор</w:t>
            </w:r>
          </w:p>
        </w:tc>
        <w:tc>
          <w:tcPr>
            <w:tcW w:w="1229"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b/>
                <w:bCs/>
                <w:sz w:val="20"/>
                <w:szCs w:val="20"/>
                <w:lang w:val="ky-KG" w:eastAsia="ky-KG"/>
              </w:rPr>
            </w:pPr>
            <w:r w:rsidRPr="00276586">
              <w:rPr>
                <w:b/>
                <w:bCs/>
                <w:sz w:val="20"/>
                <w:szCs w:val="20"/>
                <w:lang w:val="ky-KG" w:eastAsia="ky-KG"/>
              </w:rPr>
              <w:t>четтөө</w:t>
            </w:r>
          </w:p>
        </w:tc>
        <w:tc>
          <w:tcPr>
            <w:tcW w:w="1228"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rFonts w:eastAsia="Calibri"/>
                <w:b/>
                <w:bCs/>
                <w:sz w:val="20"/>
                <w:szCs w:val="20"/>
                <w:lang w:val="ky-KG" w:eastAsia="en-US"/>
              </w:rPr>
            </w:pPr>
            <w:r w:rsidRPr="00276586">
              <w:rPr>
                <w:rFonts w:eastAsia="Calibri"/>
                <w:b/>
                <w:bCs/>
                <w:sz w:val="20"/>
                <w:szCs w:val="20"/>
                <w:lang w:val="ky-KG" w:eastAsia="en-US"/>
              </w:rPr>
              <w:t>202</w:t>
            </w:r>
            <w:r w:rsidRPr="00276586">
              <w:rPr>
                <w:rFonts w:eastAsia="Calibri"/>
                <w:b/>
                <w:bCs/>
                <w:sz w:val="20"/>
                <w:szCs w:val="20"/>
                <w:lang w:val="en-US" w:eastAsia="en-US"/>
              </w:rPr>
              <w:t>2</w:t>
            </w:r>
            <w:r w:rsidRPr="00276586">
              <w:rPr>
                <w:rFonts w:eastAsia="Calibri"/>
                <w:b/>
                <w:bCs/>
                <w:sz w:val="20"/>
                <w:szCs w:val="20"/>
                <w:lang w:val="ky-KG" w:eastAsia="en-US"/>
              </w:rPr>
              <w:t>-жыл болжол</w:t>
            </w:r>
          </w:p>
        </w:tc>
        <w:tc>
          <w:tcPr>
            <w:tcW w:w="1229"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rFonts w:eastAsia="Calibri"/>
                <w:b/>
                <w:bCs/>
                <w:sz w:val="20"/>
                <w:szCs w:val="20"/>
                <w:lang w:val="ky-KG" w:eastAsia="en-US"/>
              </w:rPr>
            </w:pPr>
            <w:r w:rsidRPr="00276586">
              <w:rPr>
                <w:rFonts w:eastAsia="Calibri"/>
                <w:b/>
                <w:bCs/>
                <w:sz w:val="20"/>
                <w:szCs w:val="20"/>
                <w:lang w:val="ky-KG" w:eastAsia="en-US"/>
              </w:rPr>
              <w:t>202</w:t>
            </w:r>
            <w:r w:rsidRPr="00276586">
              <w:rPr>
                <w:rFonts w:eastAsia="Calibri"/>
                <w:b/>
                <w:bCs/>
                <w:sz w:val="20"/>
                <w:szCs w:val="20"/>
                <w:lang w:val="en-US" w:eastAsia="en-US"/>
              </w:rPr>
              <w:t>3</w:t>
            </w:r>
            <w:r w:rsidRPr="00276586">
              <w:rPr>
                <w:rFonts w:eastAsia="Calibri"/>
                <w:b/>
                <w:bCs/>
                <w:sz w:val="20"/>
                <w:szCs w:val="20"/>
                <w:lang w:val="ky-KG" w:eastAsia="en-US"/>
              </w:rPr>
              <w:t>-жыл болжол</w:t>
            </w:r>
          </w:p>
        </w:tc>
      </w:tr>
      <w:tr w:rsidR="00555931" w:rsidRPr="00276586" w:rsidTr="00B1039A">
        <w:tc>
          <w:tcPr>
            <w:tcW w:w="2268" w:type="dxa"/>
            <w:tcBorders>
              <w:top w:val="single" w:sz="4" w:space="0" w:color="auto"/>
              <w:left w:val="single" w:sz="4" w:space="0" w:color="auto"/>
              <w:bottom w:val="single" w:sz="4" w:space="0" w:color="auto"/>
              <w:right w:val="single" w:sz="4" w:space="0" w:color="auto"/>
            </w:tcBorders>
            <w:hideMark/>
          </w:tcPr>
          <w:p w:rsidR="00555931" w:rsidRPr="00276586" w:rsidRDefault="00555931" w:rsidP="00B1039A">
            <w:pPr>
              <w:spacing w:line="276" w:lineRule="auto"/>
              <w:jc w:val="both"/>
              <w:rPr>
                <w:sz w:val="20"/>
                <w:szCs w:val="20"/>
                <w:lang w:val="ky-KG" w:eastAsia="en-US"/>
              </w:rPr>
            </w:pPr>
            <w:r w:rsidRPr="00276586">
              <w:rPr>
                <w:rFonts w:eastAsia="Calibri"/>
                <w:sz w:val="20"/>
                <w:szCs w:val="20"/>
                <w:lang w:val="ky-KG" w:eastAsia="en-US"/>
              </w:rPr>
              <w:t>Бардыгы</w:t>
            </w:r>
          </w:p>
        </w:tc>
        <w:tc>
          <w:tcPr>
            <w:tcW w:w="1228"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rFonts w:eastAsia="Calibri"/>
                <w:bCs/>
                <w:sz w:val="20"/>
                <w:szCs w:val="20"/>
                <w:lang w:val="ky-KG" w:eastAsia="en-US"/>
              </w:rPr>
            </w:pPr>
            <w:r w:rsidRPr="00276586">
              <w:rPr>
                <w:rFonts w:eastAsia="Calibri"/>
                <w:bCs/>
                <w:sz w:val="20"/>
                <w:szCs w:val="20"/>
                <w:lang w:val="ky-KG" w:eastAsia="en-US"/>
              </w:rPr>
              <w:t>878,8</w:t>
            </w:r>
          </w:p>
        </w:tc>
        <w:tc>
          <w:tcPr>
            <w:tcW w:w="1229"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rFonts w:eastAsia="Calibri"/>
                <w:bCs/>
                <w:sz w:val="20"/>
                <w:szCs w:val="20"/>
                <w:lang w:val="ky-KG" w:eastAsia="en-US"/>
              </w:rPr>
            </w:pPr>
            <w:r w:rsidRPr="00276586">
              <w:rPr>
                <w:rFonts w:eastAsia="Calibri"/>
                <w:bCs/>
                <w:sz w:val="20"/>
                <w:szCs w:val="20"/>
                <w:lang w:val="ky-KG" w:eastAsia="en-US"/>
              </w:rPr>
              <w:t>954,9</w:t>
            </w:r>
          </w:p>
        </w:tc>
        <w:tc>
          <w:tcPr>
            <w:tcW w:w="1228" w:type="dxa"/>
            <w:tcBorders>
              <w:top w:val="single" w:sz="4" w:space="0" w:color="auto"/>
              <w:left w:val="single" w:sz="4" w:space="0" w:color="auto"/>
              <w:bottom w:val="single" w:sz="4" w:space="0" w:color="auto"/>
              <w:right w:val="single" w:sz="4" w:space="0" w:color="auto"/>
            </w:tcBorders>
            <w:hideMark/>
          </w:tcPr>
          <w:p w:rsidR="00555931" w:rsidRPr="00276586" w:rsidRDefault="00555931" w:rsidP="00B1039A">
            <w:pPr>
              <w:spacing w:line="276" w:lineRule="auto"/>
              <w:jc w:val="center"/>
              <w:rPr>
                <w:color w:val="000000" w:themeColor="text1"/>
                <w:sz w:val="20"/>
                <w:szCs w:val="20"/>
                <w:lang w:val="ky-KG" w:eastAsia="en-US"/>
              </w:rPr>
            </w:pPr>
            <w:r w:rsidRPr="00276586">
              <w:rPr>
                <w:color w:val="000000" w:themeColor="text1"/>
                <w:sz w:val="20"/>
                <w:szCs w:val="20"/>
                <w:lang w:val="ky-KG" w:eastAsia="en-US"/>
              </w:rPr>
              <w:t>862,9</w:t>
            </w:r>
          </w:p>
        </w:tc>
        <w:tc>
          <w:tcPr>
            <w:tcW w:w="1229" w:type="dxa"/>
            <w:tcBorders>
              <w:top w:val="single" w:sz="4" w:space="0" w:color="auto"/>
              <w:left w:val="single" w:sz="4" w:space="0" w:color="auto"/>
              <w:bottom w:val="single" w:sz="4" w:space="0" w:color="auto"/>
              <w:right w:val="single" w:sz="4" w:space="0" w:color="auto"/>
            </w:tcBorders>
            <w:hideMark/>
          </w:tcPr>
          <w:p w:rsidR="00555931" w:rsidRPr="00276586" w:rsidRDefault="00555931" w:rsidP="00B1039A">
            <w:pPr>
              <w:spacing w:line="276" w:lineRule="auto"/>
              <w:jc w:val="center"/>
              <w:rPr>
                <w:color w:val="000000" w:themeColor="text1"/>
                <w:sz w:val="20"/>
                <w:szCs w:val="20"/>
                <w:lang w:val="ky-KG" w:eastAsia="en-US"/>
              </w:rPr>
            </w:pPr>
            <w:r w:rsidRPr="00276586">
              <w:rPr>
                <w:color w:val="000000" w:themeColor="text1"/>
                <w:sz w:val="20"/>
                <w:szCs w:val="20"/>
                <w:lang w:val="ky-KG" w:eastAsia="en-US"/>
              </w:rPr>
              <w:t>-92,0</w:t>
            </w:r>
          </w:p>
        </w:tc>
        <w:tc>
          <w:tcPr>
            <w:tcW w:w="1228"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rFonts w:eastAsia="Calibri"/>
                <w:bCs/>
                <w:sz w:val="20"/>
                <w:szCs w:val="20"/>
                <w:lang w:val="ky-KG" w:eastAsia="en-US"/>
              </w:rPr>
            </w:pPr>
            <w:r w:rsidRPr="00276586">
              <w:rPr>
                <w:rFonts w:eastAsia="Calibri"/>
                <w:bCs/>
                <w:sz w:val="20"/>
                <w:szCs w:val="20"/>
                <w:lang w:val="ky-KG" w:eastAsia="en-US"/>
              </w:rPr>
              <w:t>746,6</w:t>
            </w:r>
          </w:p>
        </w:tc>
        <w:tc>
          <w:tcPr>
            <w:tcW w:w="1229"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rFonts w:eastAsia="Calibri"/>
                <w:bCs/>
                <w:sz w:val="20"/>
                <w:szCs w:val="20"/>
                <w:lang w:val="ky-KG" w:eastAsia="en-US"/>
              </w:rPr>
            </w:pPr>
            <w:r w:rsidRPr="00276586">
              <w:rPr>
                <w:rFonts w:eastAsia="Calibri"/>
                <w:bCs/>
                <w:sz w:val="20"/>
                <w:szCs w:val="20"/>
                <w:lang w:val="ky-KG" w:eastAsia="en-US"/>
              </w:rPr>
              <w:t>753,9</w:t>
            </w:r>
          </w:p>
        </w:tc>
      </w:tr>
      <w:tr w:rsidR="00555931" w:rsidRPr="00276586" w:rsidTr="00B1039A">
        <w:tc>
          <w:tcPr>
            <w:tcW w:w="2268" w:type="dxa"/>
            <w:tcBorders>
              <w:top w:val="single" w:sz="4" w:space="0" w:color="auto"/>
              <w:left w:val="single" w:sz="4" w:space="0" w:color="auto"/>
              <w:bottom w:val="single" w:sz="4" w:space="0" w:color="auto"/>
              <w:right w:val="single" w:sz="4" w:space="0" w:color="auto"/>
            </w:tcBorders>
            <w:hideMark/>
          </w:tcPr>
          <w:p w:rsidR="00555931" w:rsidRPr="00276586" w:rsidRDefault="00555931" w:rsidP="00B1039A">
            <w:pPr>
              <w:spacing w:line="276" w:lineRule="auto"/>
              <w:jc w:val="both"/>
              <w:rPr>
                <w:sz w:val="20"/>
                <w:szCs w:val="20"/>
                <w:lang w:val="ky-KG" w:eastAsia="en-US"/>
              </w:rPr>
            </w:pPr>
            <w:r w:rsidRPr="00276586">
              <w:rPr>
                <w:rFonts w:eastAsia="Calibri"/>
                <w:sz w:val="20"/>
                <w:szCs w:val="20"/>
                <w:lang w:val="ky-KG" w:eastAsia="en-US"/>
              </w:rPr>
              <w:t>бюджеттик каражаттар</w:t>
            </w:r>
          </w:p>
        </w:tc>
        <w:tc>
          <w:tcPr>
            <w:tcW w:w="1228"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rFonts w:eastAsia="Calibri"/>
                <w:bCs/>
                <w:sz w:val="20"/>
                <w:szCs w:val="20"/>
                <w:lang w:val="ky-KG" w:eastAsia="en-US"/>
              </w:rPr>
            </w:pPr>
            <w:r w:rsidRPr="00276586">
              <w:rPr>
                <w:rFonts w:eastAsia="Calibri"/>
                <w:bCs/>
                <w:sz w:val="20"/>
                <w:szCs w:val="20"/>
                <w:lang w:val="ky-KG" w:eastAsia="en-US"/>
              </w:rPr>
              <w:t>872,6</w:t>
            </w:r>
          </w:p>
        </w:tc>
        <w:tc>
          <w:tcPr>
            <w:tcW w:w="1229"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rFonts w:eastAsia="Calibri"/>
                <w:bCs/>
                <w:sz w:val="20"/>
                <w:szCs w:val="20"/>
                <w:lang w:val="ky-KG" w:eastAsia="en-US"/>
              </w:rPr>
            </w:pPr>
            <w:r w:rsidRPr="00276586">
              <w:rPr>
                <w:rFonts w:eastAsia="Calibri"/>
                <w:bCs/>
                <w:sz w:val="20"/>
                <w:szCs w:val="20"/>
                <w:lang w:val="ky-KG" w:eastAsia="en-US"/>
              </w:rPr>
              <w:t>938,6</w:t>
            </w:r>
          </w:p>
        </w:tc>
        <w:tc>
          <w:tcPr>
            <w:tcW w:w="1228" w:type="dxa"/>
            <w:tcBorders>
              <w:top w:val="single" w:sz="4" w:space="0" w:color="auto"/>
              <w:left w:val="single" w:sz="4" w:space="0" w:color="auto"/>
              <w:bottom w:val="single" w:sz="4" w:space="0" w:color="auto"/>
              <w:right w:val="single" w:sz="4" w:space="0" w:color="auto"/>
            </w:tcBorders>
            <w:hideMark/>
          </w:tcPr>
          <w:p w:rsidR="00555931" w:rsidRPr="00276586" w:rsidRDefault="00555931" w:rsidP="00B1039A">
            <w:pPr>
              <w:spacing w:line="276" w:lineRule="auto"/>
              <w:jc w:val="center"/>
              <w:rPr>
                <w:color w:val="000000" w:themeColor="text1"/>
                <w:sz w:val="20"/>
                <w:szCs w:val="20"/>
                <w:lang w:val="ky-KG" w:eastAsia="en-US"/>
              </w:rPr>
            </w:pPr>
            <w:r w:rsidRPr="00276586">
              <w:rPr>
                <w:color w:val="000000" w:themeColor="text1"/>
                <w:sz w:val="20"/>
                <w:szCs w:val="20"/>
                <w:lang w:val="ky-KG" w:eastAsia="en-US"/>
              </w:rPr>
              <w:t>848,7</w:t>
            </w:r>
          </w:p>
        </w:tc>
        <w:tc>
          <w:tcPr>
            <w:tcW w:w="1229" w:type="dxa"/>
            <w:tcBorders>
              <w:top w:val="single" w:sz="4" w:space="0" w:color="auto"/>
              <w:left w:val="single" w:sz="4" w:space="0" w:color="auto"/>
              <w:bottom w:val="single" w:sz="4" w:space="0" w:color="auto"/>
              <w:right w:val="single" w:sz="4" w:space="0" w:color="auto"/>
            </w:tcBorders>
            <w:hideMark/>
          </w:tcPr>
          <w:p w:rsidR="00555931" w:rsidRPr="00276586" w:rsidRDefault="00555931" w:rsidP="00B1039A">
            <w:pPr>
              <w:spacing w:line="276" w:lineRule="auto"/>
              <w:jc w:val="center"/>
              <w:rPr>
                <w:color w:val="000000" w:themeColor="text1"/>
                <w:sz w:val="20"/>
                <w:szCs w:val="20"/>
                <w:lang w:val="ky-KG" w:eastAsia="en-US"/>
              </w:rPr>
            </w:pPr>
            <w:r w:rsidRPr="00276586">
              <w:rPr>
                <w:color w:val="000000" w:themeColor="text1"/>
                <w:sz w:val="20"/>
                <w:szCs w:val="20"/>
                <w:lang w:val="ky-KG" w:eastAsia="en-US"/>
              </w:rPr>
              <w:t>-89,9</w:t>
            </w:r>
          </w:p>
        </w:tc>
        <w:tc>
          <w:tcPr>
            <w:tcW w:w="1228"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rFonts w:eastAsia="Calibri"/>
                <w:bCs/>
                <w:sz w:val="20"/>
                <w:szCs w:val="20"/>
                <w:lang w:val="ky-KG" w:eastAsia="en-US"/>
              </w:rPr>
            </w:pPr>
            <w:r w:rsidRPr="00276586">
              <w:rPr>
                <w:rFonts w:eastAsia="Calibri"/>
                <w:bCs/>
                <w:sz w:val="20"/>
                <w:szCs w:val="20"/>
                <w:lang w:val="ky-KG" w:eastAsia="en-US"/>
              </w:rPr>
              <w:t>730,3</w:t>
            </w:r>
          </w:p>
        </w:tc>
        <w:tc>
          <w:tcPr>
            <w:tcW w:w="1229"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rFonts w:eastAsia="Calibri"/>
                <w:bCs/>
                <w:sz w:val="20"/>
                <w:szCs w:val="20"/>
                <w:lang w:val="ky-KG" w:eastAsia="en-US"/>
              </w:rPr>
            </w:pPr>
            <w:r w:rsidRPr="00276586">
              <w:rPr>
                <w:rFonts w:eastAsia="Calibri"/>
                <w:bCs/>
                <w:sz w:val="20"/>
                <w:szCs w:val="20"/>
                <w:lang w:val="ky-KG" w:eastAsia="en-US"/>
              </w:rPr>
              <w:t>737,6</w:t>
            </w:r>
          </w:p>
        </w:tc>
      </w:tr>
      <w:tr w:rsidR="00555931" w:rsidRPr="00276586" w:rsidTr="00B1039A">
        <w:tc>
          <w:tcPr>
            <w:tcW w:w="2268" w:type="dxa"/>
            <w:tcBorders>
              <w:top w:val="single" w:sz="4" w:space="0" w:color="auto"/>
              <w:left w:val="single" w:sz="4" w:space="0" w:color="auto"/>
              <w:bottom w:val="single" w:sz="4" w:space="0" w:color="auto"/>
              <w:right w:val="single" w:sz="4" w:space="0" w:color="auto"/>
            </w:tcBorders>
            <w:hideMark/>
          </w:tcPr>
          <w:p w:rsidR="00555931" w:rsidRPr="00276586" w:rsidRDefault="00555931" w:rsidP="00B1039A">
            <w:pPr>
              <w:spacing w:line="276" w:lineRule="auto"/>
              <w:jc w:val="both"/>
              <w:rPr>
                <w:rFonts w:eastAsia="Calibri"/>
                <w:sz w:val="20"/>
                <w:szCs w:val="20"/>
                <w:lang w:val="ky-KG" w:eastAsia="en-US"/>
              </w:rPr>
            </w:pPr>
            <w:r w:rsidRPr="00276586">
              <w:rPr>
                <w:rFonts w:eastAsia="Calibri"/>
                <w:sz w:val="20"/>
                <w:szCs w:val="20"/>
                <w:lang w:val="ky-KG" w:eastAsia="en-US"/>
              </w:rPr>
              <w:t xml:space="preserve">атайын эсептин каражаттары </w:t>
            </w:r>
          </w:p>
        </w:tc>
        <w:tc>
          <w:tcPr>
            <w:tcW w:w="1228"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rFonts w:eastAsia="Calibri"/>
                <w:bCs/>
                <w:sz w:val="20"/>
                <w:szCs w:val="20"/>
                <w:lang w:val="ky-KG" w:eastAsia="en-US"/>
              </w:rPr>
            </w:pPr>
            <w:r w:rsidRPr="00276586">
              <w:rPr>
                <w:rFonts w:eastAsia="Calibri"/>
                <w:bCs/>
                <w:sz w:val="20"/>
                <w:szCs w:val="20"/>
                <w:lang w:val="ky-KG" w:eastAsia="en-US"/>
              </w:rPr>
              <w:t>6,2</w:t>
            </w:r>
          </w:p>
        </w:tc>
        <w:tc>
          <w:tcPr>
            <w:tcW w:w="1229"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rFonts w:eastAsia="Calibri"/>
                <w:bCs/>
                <w:sz w:val="20"/>
                <w:szCs w:val="20"/>
                <w:lang w:val="ky-KG" w:eastAsia="en-US"/>
              </w:rPr>
            </w:pPr>
            <w:r w:rsidRPr="00276586">
              <w:rPr>
                <w:rFonts w:eastAsia="Calibri"/>
                <w:bCs/>
                <w:sz w:val="20"/>
                <w:szCs w:val="20"/>
                <w:lang w:val="ky-KG" w:eastAsia="en-US"/>
              </w:rPr>
              <w:t>16,3</w:t>
            </w:r>
          </w:p>
        </w:tc>
        <w:tc>
          <w:tcPr>
            <w:tcW w:w="1228"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rFonts w:eastAsia="Calibri"/>
                <w:bCs/>
                <w:sz w:val="20"/>
                <w:szCs w:val="20"/>
                <w:lang w:val="ky-KG" w:eastAsia="en-US"/>
              </w:rPr>
            </w:pPr>
            <w:r w:rsidRPr="00276586">
              <w:rPr>
                <w:rFonts w:eastAsia="Calibri"/>
                <w:bCs/>
                <w:sz w:val="20"/>
                <w:szCs w:val="20"/>
                <w:lang w:val="ky-KG" w:eastAsia="en-US"/>
              </w:rPr>
              <w:t>14,2</w:t>
            </w:r>
          </w:p>
        </w:tc>
        <w:tc>
          <w:tcPr>
            <w:tcW w:w="1229"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bCs/>
                <w:sz w:val="20"/>
                <w:szCs w:val="20"/>
                <w:lang w:val="ky-KG" w:eastAsia="ky-KG"/>
              </w:rPr>
            </w:pPr>
            <w:r w:rsidRPr="00276586">
              <w:rPr>
                <w:bCs/>
                <w:sz w:val="20"/>
                <w:szCs w:val="20"/>
                <w:lang w:val="ky-KG" w:eastAsia="ky-KG"/>
              </w:rPr>
              <w:t>-2,1</w:t>
            </w:r>
          </w:p>
        </w:tc>
        <w:tc>
          <w:tcPr>
            <w:tcW w:w="1228"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rFonts w:eastAsia="Calibri"/>
                <w:bCs/>
                <w:sz w:val="20"/>
                <w:szCs w:val="20"/>
                <w:lang w:val="ky-KG" w:eastAsia="en-US"/>
              </w:rPr>
            </w:pPr>
            <w:r w:rsidRPr="00276586">
              <w:rPr>
                <w:rFonts w:eastAsia="Calibri"/>
                <w:bCs/>
                <w:sz w:val="20"/>
                <w:szCs w:val="20"/>
                <w:lang w:val="ky-KG" w:eastAsia="en-US"/>
              </w:rPr>
              <w:t>16,3</w:t>
            </w:r>
          </w:p>
        </w:tc>
        <w:tc>
          <w:tcPr>
            <w:tcW w:w="1229"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rFonts w:eastAsia="Calibri"/>
                <w:bCs/>
                <w:sz w:val="20"/>
                <w:szCs w:val="20"/>
                <w:lang w:val="ky-KG" w:eastAsia="en-US"/>
              </w:rPr>
            </w:pPr>
            <w:r w:rsidRPr="00276586">
              <w:rPr>
                <w:rFonts w:eastAsia="Calibri"/>
                <w:bCs/>
                <w:sz w:val="20"/>
                <w:szCs w:val="20"/>
                <w:lang w:val="ky-KG" w:eastAsia="en-US"/>
              </w:rPr>
              <w:t>16,3</w:t>
            </w:r>
          </w:p>
        </w:tc>
      </w:tr>
    </w:tbl>
    <w:p w:rsidR="00555931" w:rsidRPr="00276586" w:rsidRDefault="00555931" w:rsidP="00555931">
      <w:pPr>
        <w:ind w:firstLine="709"/>
        <w:jc w:val="both"/>
        <w:rPr>
          <w:rFonts w:eastAsia="Calibri"/>
          <w:lang w:val="ky-KG"/>
        </w:rPr>
      </w:pPr>
    </w:p>
    <w:p w:rsidR="00555931" w:rsidRPr="00276586" w:rsidRDefault="00555931" w:rsidP="00555931">
      <w:pPr>
        <w:pStyle w:val="tkTekst"/>
        <w:spacing w:after="0" w:line="240" w:lineRule="auto"/>
        <w:rPr>
          <w:rFonts w:ascii="Times New Roman" w:hAnsi="Times New Roman" w:cs="Times New Roman"/>
          <w:sz w:val="24"/>
          <w:szCs w:val="24"/>
        </w:rPr>
      </w:pPr>
      <w:r w:rsidRPr="00276586">
        <w:rPr>
          <w:rFonts w:ascii="Times New Roman" w:hAnsi="Times New Roman" w:cs="Times New Roman"/>
          <w:sz w:val="24"/>
          <w:szCs w:val="24"/>
        </w:rPr>
        <w:lastRenderedPageBreak/>
        <w:t xml:space="preserve"> Түркиядагы IV  дүйнөлүк көчмөндөр оюндарына  жана Токио шаарындагы XXXII жайкы Олимпия</w:t>
      </w:r>
      <w:r w:rsidR="000A7CA2">
        <w:rPr>
          <w:rFonts w:ascii="Times New Roman" w:hAnsi="Times New Roman" w:cs="Times New Roman"/>
          <w:sz w:val="24"/>
          <w:szCs w:val="24"/>
        </w:rPr>
        <w:t>да</w:t>
      </w:r>
      <w:r w:rsidRPr="00276586">
        <w:rPr>
          <w:rFonts w:ascii="Times New Roman" w:hAnsi="Times New Roman" w:cs="Times New Roman"/>
          <w:sz w:val="24"/>
          <w:szCs w:val="24"/>
        </w:rPr>
        <w:t>лык оюндарга  спортсмендердин катышуулары үчүн  бюджет долбоорунда  105,0 млн сом каралган.</w:t>
      </w:r>
    </w:p>
    <w:p w:rsidR="00555931" w:rsidRPr="00276586" w:rsidRDefault="00555931" w:rsidP="00555931">
      <w:pPr>
        <w:ind w:firstLine="709"/>
        <w:jc w:val="center"/>
        <w:rPr>
          <w:rFonts w:eastAsia="Calibri"/>
          <w:b/>
          <w:lang w:val="ky-KG"/>
        </w:rPr>
      </w:pPr>
      <w:r w:rsidRPr="00276586">
        <w:rPr>
          <w:lang w:val="ky-KG"/>
        </w:rPr>
        <w:t xml:space="preserve">         </w:t>
      </w:r>
    </w:p>
    <w:p w:rsidR="00555931" w:rsidRPr="00276586" w:rsidRDefault="00555931" w:rsidP="00555931">
      <w:pPr>
        <w:tabs>
          <w:tab w:val="left" w:pos="993"/>
        </w:tabs>
        <w:jc w:val="both"/>
        <w:rPr>
          <w:lang w:val="ky-KG"/>
        </w:rPr>
      </w:pPr>
      <w:r w:rsidRPr="00276586">
        <w:rPr>
          <w:rFonts w:eastAsia="Calibri"/>
          <w:lang w:val="ky-KG"/>
        </w:rPr>
        <w:tab/>
        <w:t>Кыргыз Республикасынын  Өкмөтүнө караштуу Жаштар иши, дене тарбия жана спорт боюнча мамлекеттик агенттигине караштуу “Спорттук курулмаларды жана спорттук камсыздоону башкаруу” Мамлекеттик мекемесин ( Д.Омурзаков атындагы стадиондун башкы спорттук аренасы жана</w:t>
      </w:r>
      <w:r w:rsidRPr="00276586">
        <w:rPr>
          <w:lang w:val="ky-KG"/>
        </w:rPr>
        <w:t xml:space="preserve"> Каба уулу Кожомкул спорт сарайы) күтүүгө</w:t>
      </w:r>
      <w:r w:rsidRPr="00276586">
        <w:rPr>
          <w:rFonts w:eastAsia="Calibri"/>
          <w:lang w:val="ky-KG"/>
        </w:rPr>
        <w:t xml:space="preserve">  </w:t>
      </w:r>
      <w:r w:rsidRPr="00276586">
        <w:rPr>
          <w:lang w:val="ky-KG"/>
        </w:rPr>
        <w:t xml:space="preserve"> 24,1 млнсом каралган </w:t>
      </w:r>
    </w:p>
    <w:p w:rsidR="00555931" w:rsidRPr="00276586" w:rsidRDefault="00555931" w:rsidP="00555931">
      <w:pPr>
        <w:pStyle w:val="tkTekst"/>
        <w:spacing w:after="0" w:line="240" w:lineRule="auto"/>
        <w:rPr>
          <w:rFonts w:ascii="Times New Roman" w:hAnsi="Times New Roman" w:cs="Times New Roman"/>
          <w:sz w:val="24"/>
          <w:szCs w:val="24"/>
        </w:rPr>
      </w:pPr>
      <w:r w:rsidRPr="00276586">
        <w:rPr>
          <w:rFonts w:ascii="Times New Roman" w:hAnsi="Times New Roman" w:cs="Times New Roman"/>
          <w:sz w:val="24"/>
          <w:szCs w:val="24"/>
        </w:rPr>
        <w:t xml:space="preserve"> Мамлекеттик органдардын жана жергиликтүү өз алдынча башкаруу органдарынын кенже тейлөөчү персоналдардын кызматтык маяналарынын жогорулашына байланыштуу 1,3 млн сом суммасында каражаттар каралган.</w:t>
      </w:r>
    </w:p>
    <w:p w:rsidR="00555931" w:rsidRPr="00276586" w:rsidRDefault="00555931" w:rsidP="00555931">
      <w:pPr>
        <w:ind w:firstLine="709"/>
        <w:jc w:val="both"/>
        <w:rPr>
          <w:rFonts w:eastAsia="Calibri"/>
          <w:lang w:val="ky-KG"/>
        </w:rPr>
      </w:pPr>
    </w:p>
    <w:p w:rsidR="00555931" w:rsidRPr="00276586" w:rsidRDefault="00555931" w:rsidP="00555931">
      <w:pPr>
        <w:ind w:firstLine="709"/>
        <w:jc w:val="both"/>
        <w:rPr>
          <w:lang w:val="ky-KG"/>
        </w:rPr>
      </w:pPr>
      <w:r w:rsidRPr="00276586">
        <w:rPr>
          <w:rFonts w:eastAsia="Calibri"/>
          <w:lang w:val="ky-KG"/>
        </w:rPr>
        <w:t>Коронавирустук инфекциялык пандемиясынын,</w:t>
      </w:r>
      <w:r w:rsidR="000A7CA2">
        <w:rPr>
          <w:rFonts w:eastAsia="Calibri"/>
          <w:lang w:val="ky-KG"/>
        </w:rPr>
        <w:t xml:space="preserve"> </w:t>
      </w:r>
      <w:r w:rsidRPr="00276586">
        <w:rPr>
          <w:rFonts w:eastAsia="Calibri"/>
          <w:lang w:val="ky-KG"/>
        </w:rPr>
        <w:t xml:space="preserve">ошондой эле республикалык бюджеттин киреше бөлүгүнүн болжолдуу көрсөткүчтөрүнүн азаюусуна байланыштуу </w:t>
      </w:r>
      <w:r w:rsidRPr="00276586">
        <w:rPr>
          <w:lang w:val="ky-KG"/>
        </w:rPr>
        <w:t xml:space="preserve"> бюджетти оптималдаштыруу алкагында  </w:t>
      </w:r>
      <w:r w:rsidRPr="00276586">
        <w:rPr>
          <w:rFonts w:eastAsia="Calibri"/>
          <w:lang w:val="ky-KG"/>
        </w:rPr>
        <w:t xml:space="preserve">Кыргыз Республикасынын  Өкмөтүнө караштуу Жаштар иши, дене тарбия жана спорт боюнча мамлекеттик агенттик боюнча (аппарат жана маданияттын ведомстволук мекемелери)   </w:t>
      </w:r>
      <w:r w:rsidRPr="00276586">
        <w:rPr>
          <w:lang w:val="ky-KG"/>
        </w:rPr>
        <w:t xml:space="preserve"> </w:t>
      </w:r>
      <w:r w:rsidRPr="00276586">
        <w:rPr>
          <w:rFonts w:eastAsia="Calibri"/>
          <w:lang w:val="ky-KG"/>
        </w:rPr>
        <w:t xml:space="preserve">  бюджеттик каражаттарды  </w:t>
      </w:r>
      <w:r w:rsidRPr="00276586">
        <w:rPr>
          <w:lang w:val="ky-KG"/>
        </w:rPr>
        <w:t>89,9  млн сом азайтуу каралган.</w:t>
      </w:r>
    </w:p>
    <w:p w:rsidR="00555931" w:rsidRPr="00276586" w:rsidRDefault="00555931" w:rsidP="00555931">
      <w:pPr>
        <w:ind w:firstLine="709"/>
        <w:jc w:val="both"/>
        <w:rPr>
          <w:lang w:val="ky-KG"/>
        </w:rPr>
      </w:pPr>
      <w:r w:rsidRPr="00276586">
        <w:rPr>
          <w:lang w:val="ky-KG"/>
        </w:rPr>
        <w:t xml:space="preserve">  «Кызматтык  иш сапарларга чыгашалар»,  « Тамак-аш  продуктуларын сатып алуу» жана окуу-машыгуу жыйындарын өткөрүү менен байланышкан “Башка товарларды жана кызмат көрсөтүүлөрдү сатып алуу” беренелери боюнча 1 88,3 млн сом, тиешелүү 33,2 млн сом  жана 23,5 млн сом каралган.</w:t>
      </w:r>
    </w:p>
    <w:p w:rsidR="00555931" w:rsidRPr="00276586" w:rsidRDefault="00555931" w:rsidP="00555931">
      <w:pPr>
        <w:pStyle w:val="tkTekst"/>
        <w:spacing w:after="0" w:line="240" w:lineRule="auto"/>
        <w:rPr>
          <w:rFonts w:ascii="Times New Roman" w:hAnsi="Times New Roman" w:cs="Times New Roman"/>
          <w:sz w:val="24"/>
          <w:szCs w:val="24"/>
        </w:rPr>
      </w:pPr>
      <w:r w:rsidRPr="00276586">
        <w:rPr>
          <w:rFonts w:ascii="Times New Roman" w:hAnsi="Times New Roman" w:cs="Times New Roman"/>
          <w:sz w:val="24"/>
          <w:szCs w:val="24"/>
          <w:lang w:eastAsia="ru-RU"/>
        </w:rPr>
        <w:t>Кыргыз Республикасынын  Өкмөтүнө караштуу Жаштар иши, дене тарбия жана спорт боюнча</w:t>
      </w:r>
      <w:r w:rsidRPr="00276586">
        <w:rPr>
          <w:rFonts w:ascii="Times New Roman" w:hAnsi="Times New Roman" w:cs="Times New Roman"/>
          <w:sz w:val="24"/>
          <w:szCs w:val="24"/>
        </w:rPr>
        <w:t xml:space="preserve">  мамлекеттик агенттикке караштуу “ Спорттук курулмаларды башкаруу  жана камсыз кылуу  башкармалыгы” мамлекеттик мекемеси тарабынан көрсөтүлүүчү  акылуу мамлекеттик кызмат көрсөтүүлөрдүн мамлекеттик кызмат көрсөтүүлөрдүн бирдиктүү реестрине (тизмегине) кирди. 2,1 млн сомго атайын эсептин каражаттары боюнча азаюу каражаттардын түшүүлөрү боюнча болжолдуу көрсөткүчтөрдүн азаюусуна байланыштуу болду.</w:t>
      </w:r>
    </w:p>
    <w:p w:rsidR="00555931" w:rsidRPr="00276586" w:rsidRDefault="00555931" w:rsidP="00555931">
      <w:pPr>
        <w:ind w:firstLine="720"/>
        <w:jc w:val="both"/>
        <w:rPr>
          <w:rFonts w:eastAsia="Calibri"/>
          <w:lang w:val="ky-KG"/>
        </w:rPr>
      </w:pPr>
      <w:r w:rsidRPr="00276586">
        <w:rPr>
          <w:rFonts w:eastAsia="Calibri"/>
          <w:lang w:val="ky-KG"/>
        </w:rPr>
        <w:t>Кыргыз Республикасынын  Өкмөтүнө караштуу Жаштар иши, дене тарбия жана спорт боюнча Мамлекеттик агенттиктин карамагында дене тарбияс</w:t>
      </w:r>
      <w:r w:rsidR="000A7CA2">
        <w:rPr>
          <w:rFonts w:eastAsia="Calibri"/>
          <w:lang w:val="ky-KG"/>
        </w:rPr>
        <w:t>ынын</w:t>
      </w:r>
      <w:r w:rsidRPr="00276586">
        <w:rPr>
          <w:rFonts w:eastAsia="Calibri"/>
          <w:lang w:val="ky-KG"/>
        </w:rPr>
        <w:t xml:space="preserve"> жана спорттун 74 мекемеси бар. Бул мекемелерде 1500 машыктыруучу-окутуучулар иштейт. </w:t>
      </w:r>
    </w:p>
    <w:p w:rsidR="00555931" w:rsidRPr="00276586" w:rsidRDefault="00555931" w:rsidP="00555931">
      <w:pPr>
        <w:ind w:firstLine="720"/>
        <w:jc w:val="both"/>
        <w:rPr>
          <w:rFonts w:eastAsia="Calibri"/>
          <w:lang w:val="ky-KG"/>
        </w:rPr>
      </w:pPr>
      <w:r w:rsidRPr="00276586">
        <w:rPr>
          <w:rFonts w:eastAsia="Calibri"/>
          <w:lang w:val="ky-KG"/>
        </w:rPr>
        <w:t>Кыргыз Республикасынын  Өкмөтүнө караштуу Жаштар иши, дене тарбия жана спорт боюнча</w:t>
      </w:r>
      <w:r w:rsidRPr="00276586">
        <w:rPr>
          <w:lang w:val="ky-KG"/>
        </w:rPr>
        <w:t xml:space="preserve">  мамлекеттик агенттик тарабынан   “Азия – кызматташтык жана тынчтык региону”  девизи алдында</w:t>
      </w:r>
      <w:r w:rsidRPr="00276586">
        <w:rPr>
          <w:rFonts w:eastAsia="Calibri"/>
          <w:lang w:val="ky-KG"/>
        </w:rPr>
        <w:t>: Ысык-Көл оюндары,  “Сак- саламат улут – гүлдөп өнүккөн өлкө” девизи алдында  айылдык  жаштардын арасында республикалык мелдеш , “Нооруз” комплекстүү мелдештер, мамлекеттик кызматчылар ар</w:t>
      </w:r>
      <w:r w:rsidR="000A7CA2">
        <w:rPr>
          <w:rFonts w:eastAsia="Calibri"/>
          <w:lang w:val="ky-KG"/>
        </w:rPr>
        <w:t>а</w:t>
      </w:r>
      <w:r w:rsidRPr="00276586">
        <w:rPr>
          <w:rFonts w:eastAsia="Calibri"/>
          <w:lang w:val="ky-KG"/>
        </w:rPr>
        <w:t>сындагы  спартакиада, шаарлардын мэрияларынын арасындагы спартакиада, “Ынтымак спартакиадасы сыяктуу ири  спорттук массалык иш-чаралар жыл сайын өткөрүлүп турат. Мындан  тышкары, спортчулардын өлкөнүн ичинде, ошондой эле анын чегинен тышкары окуу-машыгуу жыйындарына катышуусу туруктуу негизде камсыз кылынат.</w:t>
      </w:r>
    </w:p>
    <w:p w:rsidR="00555931" w:rsidRPr="00276586" w:rsidRDefault="00555931" w:rsidP="00555931">
      <w:pPr>
        <w:ind w:firstLine="708"/>
        <w:jc w:val="both"/>
        <w:rPr>
          <w:rFonts w:eastAsia="Calibri"/>
          <w:lang w:val="ky-KG"/>
        </w:rPr>
      </w:pPr>
      <w:r w:rsidRPr="00276586">
        <w:rPr>
          <w:rFonts w:eastAsia="Calibri"/>
          <w:lang w:val="ky-KG"/>
        </w:rPr>
        <w:t>Бүгүнкү күндө  республикада 52 жаштар борбору жана 4 жаштар үйү  (Баткен, Токмок, Нарын жана Талас шаарларында) иштейт. Республиканын бардык региондорунда жаштар арасында тамеки тартуунун, баңгичиликтин жана кы</w:t>
      </w:r>
      <w:r w:rsidR="00ED1552">
        <w:rPr>
          <w:rFonts w:eastAsia="Calibri"/>
          <w:lang w:val="ky-KG"/>
        </w:rPr>
        <w:t>лмыштуулуктун алдын- алуу боюнча</w:t>
      </w:r>
      <w:r w:rsidRPr="00276586">
        <w:rPr>
          <w:rFonts w:eastAsia="Calibri"/>
          <w:lang w:val="ky-KG"/>
        </w:rPr>
        <w:t xml:space="preserve"> иш-чаралар туруктуу негизде өткөрүлүп, ошондой эле жаштар үчүн    чакан жана орто  ишкердикти уюштуруу боюнча семинарлар жана тренингдер өткөрүлүп турат . Жаштар уюмдары менен биргелешип, өнөктөштөрдүн жана донордук уюмдардын каражаттарын тартуу менен  мамлекеттик социалдык заказга ылайык  ар кандай багыттар боюнча бизнес-долбоорлор, социалдык долбоорлор ишке ашырылууда. </w:t>
      </w:r>
    </w:p>
    <w:p w:rsidR="00555931" w:rsidRPr="00276586" w:rsidRDefault="00555931" w:rsidP="00555931">
      <w:pPr>
        <w:ind w:firstLine="708"/>
        <w:jc w:val="both"/>
        <w:rPr>
          <w:rFonts w:eastAsia="Calibri"/>
          <w:lang w:val="ky-KG"/>
        </w:rPr>
      </w:pPr>
    </w:p>
    <w:p w:rsidR="00555931" w:rsidRPr="00276586" w:rsidRDefault="00555931" w:rsidP="00555931">
      <w:pPr>
        <w:ind w:firstLine="708"/>
        <w:jc w:val="center"/>
        <w:rPr>
          <w:b/>
          <w:lang w:val="ky-KG"/>
        </w:rPr>
      </w:pPr>
      <w:r w:rsidRPr="00276586">
        <w:rPr>
          <w:b/>
          <w:lang w:val="ky-KG"/>
        </w:rPr>
        <w:t xml:space="preserve">«Кыргызтест» мамлекеттик мекемеси </w:t>
      </w:r>
    </w:p>
    <w:p w:rsidR="00555931" w:rsidRPr="00276586" w:rsidRDefault="00555931" w:rsidP="00555931">
      <w:pPr>
        <w:ind w:firstLine="708"/>
        <w:jc w:val="both"/>
        <w:rPr>
          <w:b/>
          <w:lang w:val="ky-KG"/>
        </w:rPr>
      </w:pPr>
    </w:p>
    <w:p w:rsidR="00555931" w:rsidRPr="00276586" w:rsidRDefault="00ED1552" w:rsidP="00555931">
      <w:pPr>
        <w:ind w:firstLine="708"/>
        <w:jc w:val="both"/>
        <w:rPr>
          <w:lang w:val="ky-KG"/>
        </w:rPr>
      </w:pPr>
      <w:r>
        <w:rPr>
          <w:rFonts w:eastAsia="SimSun"/>
          <w:lang w:val="ky-KG" w:eastAsia="en-US"/>
        </w:rPr>
        <w:t xml:space="preserve"> «Кыргыз</w:t>
      </w:r>
      <w:r w:rsidR="00555931" w:rsidRPr="00276586">
        <w:rPr>
          <w:rFonts w:eastAsia="SimSun"/>
          <w:lang w:val="ky-KG" w:eastAsia="en-US"/>
        </w:rPr>
        <w:t xml:space="preserve">тест» мамлекеттик мекемесинин 2021-жылга бюджетинин чыгашалары   </w:t>
      </w:r>
      <w:r w:rsidR="00555931" w:rsidRPr="00276586">
        <w:rPr>
          <w:lang w:val="ky-KG"/>
        </w:rPr>
        <w:t>2020-жылдын бекитилген бюджетине салыштырмалуу</w:t>
      </w:r>
      <w:r w:rsidR="00555931" w:rsidRPr="00276586">
        <w:rPr>
          <w:rFonts w:eastAsia="SimSun"/>
          <w:lang w:val="ky-KG" w:eastAsia="en-US"/>
        </w:rPr>
        <w:t xml:space="preserve"> 4,8 млн сомго азаюу менен 14,2 млн сом  суммасында каралды , анын ичинен бюджеттик каражаттар 6,8 млн сомго азаюу менен 12,2 млн сом же  35,8%, атайын эсептин каражаттары </w:t>
      </w:r>
      <w:r w:rsidR="00555931" w:rsidRPr="00276586">
        <w:rPr>
          <w:lang w:val="ky-KG"/>
        </w:rPr>
        <w:t>2020-жылдын бекитилген бюджетине салыштырмалуу 2,0 млн сомго көбөйүү менен 2,0 млн сом</w:t>
      </w:r>
    </w:p>
    <w:p w:rsidR="00555931" w:rsidRPr="00276586" w:rsidRDefault="00555931" w:rsidP="00555931">
      <w:pPr>
        <w:ind w:firstLine="708"/>
        <w:jc w:val="right"/>
        <w:rPr>
          <w:rFonts w:eastAsia="SimSun"/>
          <w:lang w:val="ky-KG" w:eastAsia="en-US"/>
        </w:rPr>
      </w:pPr>
      <w:r w:rsidRPr="00276586">
        <w:rPr>
          <w:lang w:val="ky-KG"/>
        </w:rPr>
        <w:t>млн сом</w:t>
      </w:r>
      <w:r w:rsidRPr="00276586">
        <w:rPr>
          <w:rFonts w:eastAsia="SimSun"/>
          <w:lang w:val="ky-KG" w:eastAsia="en-US"/>
        </w:rPr>
        <w:t>.</w:t>
      </w:r>
    </w:p>
    <w:p w:rsidR="00555931" w:rsidRPr="00276586" w:rsidRDefault="00555931" w:rsidP="00555931">
      <w:pPr>
        <w:jc w:val="right"/>
        <w:rPr>
          <w:lang w:val="ky-KG"/>
        </w:rPr>
      </w:pPr>
    </w:p>
    <w:tbl>
      <w:tblPr>
        <w:tblW w:w="9645" w:type="dxa"/>
        <w:tblInd w:w="108" w:type="dxa"/>
        <w:tblLayout w:type="fixed"/>
        <w:tblLook w:val="04A0" w:firstRow="1" w:lastRow="0" w:firstColumn="1" w:lastColumn="0" w:noHBand="0" w:noVBand="1"/>
      </w:tblPr>
      <w:tblGrid>
        <w:gridCol w:w="2127"/>
        <w:gridCol w:w="1229"/>
        <w:gridCol w:w="1230"/>
        <w:gridCol w:w="1229"/>
        <w:gridCol w:w="1230"/>
        <w:gridCol w:w="1229"/>
        <w:gridCol w:w="1371"/>
      </w:tblGrid>
      <w:tr w:rsidR="00555931" w:rsidRPr="00276586" w:rsidTr="00B1039A">
        <w:trPr>
          <w:trHeight w:val="697"/>
        </w:trPr>
        <w:tc>
          <w:tcPr>
            <w:tcW w:w="2127"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widowControl w:val="0"/>
              <w:spacing w:line="276" w:lineRule="auto"/>
              <w:rPr>
                <w:rFonts w:eastAsia="Calibri"/>
                <w:b/>
                <w:bCs/>
                <w:sz w:val="20"/>
                <w:szCs w:val="20"/>
                <w:lang w:val="ky-KG" w:eastAsia="en-US"/>
              </w:rPr>
            </w:pPr>
            <w:r w:rsidRPr="00276586">
              <w:rPr>
                <w:rFonts w:eastAsia="Calibri"/>
                <w:b/>
                <w:bCs/>
                <w:sz w:val="20"/>
                <w:szCs w:val="20"/>
                <w:lang w:val="ky-KG" w:eastAsia="en-US"/>
              </w:rPr>
              <w:t>Аталышы</w:t>
            </w:r>
          </w:p>
        </w:tc>
        <w:tc>
          <w:tcPr>
            <w:tcW w:w="1228"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rFonts w:eastAsia="Calibri"/>
                <w:b/>
                <w:bCs/>
                <w:sz w:val="20"/>
                <w:szCs w:val="20"/>
                <w:lang w:val="ky-KG" w:eastAsia="en-US"/>
              </w:rPr>
            </w:pPr>
            <w:r w:rsidRPr="00276586">
              <w:rPr>
                <w:rFonts w:eastAsia="Calibri"/>
                <w:b/>
                <w:bCs/>
                <w:sz w:val="20"/>
                <w:szCs w:val="20"/>
                <w:lang w:val="ky-KG" w:eastAsia="en-US"/>
              </w:rPr>
              <w:t>2019-жыл факт</w:t>
            </w:r>
          </w:p>
        </w:tc>
        <w:tc>
          <w:tcPr>
            <w:tcW w:w="1229"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rFonts w:eastAsia="Calibri"/>
                <w:b/>
                <w:bCs/>
                <w:sz w:val="20"/>
                <w:szCs w:val="20"/>
                <w:lang w:val="ky-KG" w:eastAsia="en-US"/>
              </w:rPr>
            </w:pPr>
            <w:r w:rsidRPr="00276586">
              <w:rPr>
                <w:rFonts w:eastAsia="Calibri"/>
                <w:b/>
                <w:bCs/>
                <w:sz w:val="20"/>
                <w:szCs w:val="20"/>
                <w:lang w:val="ky-KG" w:eastAsia="en-US"/>
              </w:rPr>
              <w:t>2020-жыл бекит.</w:t>
            </w:r>
          </w:p>
        </w:tc>
        <w:tc>
          <w:tcPr>
            <w:tcW w:w="1228"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rFonts w:eastAsia="Calibri"/>
                <w:b/>
                <w:bCs/>
                <w:sz w:val="20"/>
                <w:szCs w:val="20"/>
                <w:lang w:val="ky-KG" w:eastAsia="en-US"/>
              </w:rPr>
            </w:pPr>
            <w:r w:rsidRPr="00276586">
              <w:rPr>
                <w:rFonts w:eastAsia="Calibri"/>
                <w:b/>
                <w:bCs/>
                <w:sz w:val="20"/>
                <w:szCs w:val="20"/>
                <w:lang w:val="ky-KG" w:eastAsia="en-US"/>
              </w:rPr>
              <w:t>2021-жыл долбоор</w:t>
            </w:r>
          </w:p>
        </w:tc>
        <w:tc>
          <w:tcPr>
            <w:tcW w:w="1229" w:type="dxa"/>
            <w:tcBorders>
              <w:top w:val="single" w:sz="4" w:space="0" w:color="auto"/>
              <w:left w:val="single" w:sz="4" w:space="0" w:color="auto"/>
              <w:bottom w:val="nil"/>
              <w:right w:val="single" w:sz="4" w:space="0" w:color="auto"/>
            </w:tcBorders>
            <w:vAlign w:val="center"/>
            <w:hideMark/>
          </w:tcPr>
          <w:p w:rsidR="00555931" w:rsidRPr="00276586" w:rsidRDefault="00555931" w:rsidP="00B1039A">
            <w:pPr>
              <w:spacing w:line="276" w:lineRule="auto"/>
              <w:jc w:val="center"/>
              <w:rPr>
                <w:b/>
                <w:bCs/>
                <w:sz w:val="20"/>
                <w:szCs w:val="20"/>
                <w:lang w:val="ky-KG" w:eastAsia="ky-KG"/>
              </w:rPr>
            </w:pPr>
            <w:r w:rsidRPr="00276586">
              <w:rPr>
                <w:b/>
                <w:bCs/>
                <w:sz w:val="20"/>
                <w:szCs w:val="20"/>
                <w:lang w:val="ky-KG" w:eastAsia="ky-KG"/>
              </w:rPr>
              <w:t>четтөө</w:t>
            </w:r>
          </w:p>
        </w:tc>
        <w:tc>
          <w:tcPr>
            <w:tcW w:w="1228" w:type="dxa"/>
            <w:tcBorders>
              <w:top w:val="single" w:sz="4" w:space="0" w:color="auto"/>
              <w:left w:val="single" w:sz="4" w:space="0" w:color="auto"/>
              <w:bottom w:val="nil"/>
              <w:right w:val="single" w:sz="4" w:space="0" w:color="auto"/>
            </w:tcBorders>
            <w:vAlign w:val="center"/>
            <w:hideMark/>
          </w:tcPr>
          <w:p w:rsidR="00555931" w:rsidRPr="00276586" w:rsidRDefault="00555931" w:rsidP="00B1039A">
            <w:pPr>
              <w:spacing w:line="276" w:lineRule="auto"/>
              <w:jc w:val="center"/>
              <w:rPr>
                <w:rFonts w:eastAsia="Calibri"/>
                <w:b/>
                <w:bCs/>
                <w:sz w:val="20"/>
                <w:szCs w:val="20"/>
                <w:lang w:val="ky-KG" w:eastAsia="en-US"/>
              </w:rPr>
            </w:pPr>
            <w:r w:rsidRPr="00276586">
              <w:rPr>
                <w:rFonts w:eastAsia="Calibri"/>
                <w:b/>
                <w:bCs/>
                <w:sz w:val="20"/>
                <w:szCs w:val="20"/>
                <w:lang w:val="ky-KG" w:eastAsia="en-US"/>
              </w:rPr>
              <w:t>202</w:t>
            </w:r>
            <w:r w:rsidRPr="00276586">
              <w:rPr>
                <w:rFonts w:eastAsia="Calibri"/>
                <w:b/>
                <w:bCs/>
                <w:sz w:val="20"/>
                <w:szCs w:val="20"/>
                <w:lang w:val="en-US" w:eastAsia="en-US"/>
              </w:rPr>
              <w:t>2</w:t>
            </w:r>
            <w:r w:rsidRPr="00276586">
              <w:rPr>
                <w:rFonts w:eastAsia="Calibri"/>
                <w:b/>
                <w:bCs/>
                <w:sz w:val="20"/>
                <w:szCs w:val="20"/>
                <w:lang w:val="ky-KG" w:eastAsia="en-US"/>
              </w:rPr>
              <w:t>-жыл болжол</w:t>
            </w:r>
          </w:p>
        </w:tc>
        <w:tc>
          <w:tcPr>
            <w:tcW w:w="1370" w:type="dxa"/>
            <w:tcBorders>
              <w:top w:val="single" w:sz="4" w:space="0" w:color="auto"/>
              <w:left w:val="single" w:sz="4" w:space="0" w:color="auto"/>
              <w:bottom w:val="nil"/>
              <w:right w:val="single" w:sz="4" w:space="0" w:color="auto"/>
            </w:tcBorders>
            <w:vAlign w:val="center"/>
            <w:hideMark/>
          </w:tcPr>
          <w:p w:rsidR="00555931" w:rsidRPr="00276586" w:rsidRDefault="00555931" w:rsidP="00B1039A">
            <w:pPr>
              <w:spacing w:line="276" w:lineRule="auto"/>
              <w:jc w:val="center"/>
              <w:rPr>
                <w:rFonts w:eastAsia="Calibri"/>
                <w:b/>
                <w:bCs/>
                <w:sz w:val="20"/>
                <w:szCs w:val="20"/>
                <w:lang w:val="ky-KG" w:eastAsia="en-US"/>
              </w:rPr>
            </w:pPr>
            <w:r w:rsidRPr="00276586">
              <w:rPr>
                <w:rFonts w:eastAsia="Calibri"/>
                <w:b/>
                <w:bCs/>
                <w:sz w:val="20"/>
                <w:szCs w:val="20"/>
                <w:lang w:val="ky-KG" w:eastAsia="en-US"/>
              </w:rPr>
              <w:t>202</w:t>
            </w:r>
            <w:r w:rsidRPr="00276586">
              <w:rPr>
                <w:rFonts w:eastAsia="Calibri"/>
                <w:b/>
                <w:bCs/>
                <w:sz w:val="20"/>
                <w:szCs w:val="20"/>
                <w:lang w:val="en-US" w:eastAsia="en-US"/>
              </w:rPr>
              <w:t>3</w:t>
            </w:r>
            <w:r w:rsidRPr="00276586">
              <w:rPr>
                <w:rFonts w:eastAsia="Calibri"/>
                <w:b/>
                <w:bCs/>
                <w:sz w:val="20"/>
                <w:szCs w:val="20"/>
                <w:lang w:val="ky-KG" w:eastAsia="en-US"/>
              </w:rPr>
              <w:t>-жыл болжол</w:t>
            </w:r>
          </w:p>
        </w:tc>
      </w:tr>
      <w:tr w:rsidR="00555931" w:rsidRPr="00276586" w:rsidTr="00B1039A">
        <w:trPr>
          <w:trHeight w:val="300"/>
        </w:trPr>
        <w:tc>
          <w:tcPr>
            <w:tcW w:w="2127" w:type="dxa"/>
            <w:tcBorders>
              <w:top w:val="single" w:sz="4" w:space="0" w:color="auto"/>
              <w:left w:val="single" w:sz="4" w:space="0" w:color="auto"/>
              <w:bottom w:val="single" w:sz="4" w:space="0" w:color="auto"/>
              <w:right w:val="single" w:sz="4" w:space="0" w:color="auto"/>
            </w:tcBorders>
            <w:hideMark/>
          </w:tcPr>
          <w:p w:rsidR="00555931" w:rsidRPr="00276586" w:rsidRDefault="00555931" w:rsidP="00B1039A">
            <w:pPr>
              <w:spacing w:line="276" w:lineRule="auto"/>
              <w:jc w:val="both"/>
              <w:rPr>
                <w:sz w:val="20"/>
                <w:szCs w:val="20"/>
                <w:lang w:val="ky-KG" w:eastAsia="en-US"/>
              </w:rPr>
            </w:pPr>
            <w:r w:rsidRPr="00276586">
              <w:rPr>
                <w:rFonts w:eastAsia="Calibri"/>
                <w:sz w:val="20"/>
                <w:szCs w:val="20"/>
                <w:lang w:val="ky-KG" w:eastAsia="en-US"/>
              </w:rPr>
              <w:t>Бардыгы</w:t>
            </w:r>
          </w:p>
        </w:tc>
        <w:tc>
          <w:tcPr>
            <w:tcW w:w="1228"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bCs/>
                <w:sz w:val="20"/>
                <w:szCs w:val="20"/>
                <w:lang w:val="ky-KG" w:eastAsia="en-US"/>
              </w:rPr>
            </w:pPr>
            <w:r w:rsidRPr="00276586">
              <w:rPr>
                <w:bCs/>
                <w:sz w:val="20"/>
                <w:szCs w:val="20"/>
                <w:lang w:val="ky-KG" w:eastAsia="en-US"/>
              </w:rPr>
              <w:t>15,9</w:t>
            </w:r>
          </w:p>
        </w:tc>
        <w:tc>
          <w:tcPr>
            <w:tcW w:w="1229"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bCs/>
                <w:sz w:val="20"/>
                <w:szCs w:val="20"/>
                <w:lang w:val="ky-KG" w:eastAsia="en-US"/>
              </w:rPr>
            </w:pPr>
            <w:r w:rsidRPr="00276586">
              <w:rPr>
                <w:bCs/>
                <w:sz w:val="20"/>
                <w:szCs w:val="20"/>
                <w:lang w:val="ky-KG" w:eastAsia="en-US"/>
              </w:rPr>
              <w:t>19,0</w:t>
            </w:r>
          </w:p>
        </w:tc>
        <w:tc>
          <w:tcPr>
            <w:tcW w:w="1228"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bCs/>
                <w:sz w:val="20"/>
                <w:szCs w:val="20"/>
                <w:lang w:val="ky-KG" w:eastAsia="en-US"/>
              </w:rPr>
            </w:pPr>
            <w:r w:rsidRPr="00276586">
              <w:rPr>
                <w:bCs/>
                <w:sz w:val="20"/>
                <w:szCs w:val="20"/>
                <w:lang w:val="ky-KG" w:eastAsia="en-US"/>
              </w:rPr>
              <w:t>14,2</w:t>
            </w:r>
          </w:p>
        </w:tc>
        <w:tc>
          <w:tcPr>
            <w:tcW w:w="1229"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bCs/>
                <w:sz w:val="20"/>
                <w:szCs w:val="20"/>
                <w:lang w:val="ky-KG" w:eastAsia="en-US"/>
              </w:rPr>
            </w:pPr>
            <w:r w:rsidRPr="00276586">
              <w:rPr>
                <w:bCs/>
                <w:sz w:val="20"/>
                <w:szCs w:val="20"/>
                <w:lang w:val="ky-KG" w:eastAsia="en-US"/>
              </w:rPr>
              <w:t>-4,8</w:t>
            </w:r>
          </w:p>
        </w:tc>
        <w:tc>
          <w:tcPr>
            <w:tcW w:w="1228"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bCs/>
                <w:sz w:val="20"/>
                <w:szCs w:val="20"/>
                <w:lang w:val="ky-KG" w:eastAsia="en-US"/>
              </w:rPr>
            </w:pPr>
            <w:r w:rsidRPr="00276586">
              <w:rPr>
                <w:bCs/>
                <w:sz w:val="20"/>
                <w:szCs w:val="20"/>
                <w:lang w:val="ky-KG" w:eastAsia="en-US"/>
              </w:rPr>
              <w:t>15,0</w:t>
            </w:r>
          </w:p>
        </w:tc>
        <w:tc>
          <w:tcPr>
            <w:tcW w:w="1370"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bCs/>
                <w:sz w:val="20"/>
                <w:szCs w:val="20"/>
                <w:lang w:val="ky-KG" w:eastAsia="en-US"/>
              </w:rPr>
            </w:pPr>
            <w:r w:rsidRPr="00276586">
              <w:rPr>
                <w:bCs/>
                <w:sz w:val="20"/>
                <w:szCs w:val="20"/>
                <w:lang w:val="ky-KG" w:eastAsia="en-US"/>
              </w:rPr>
              <w:t>15,6</w:t>
            </w:r>
          </w:p>
        </w:tc>
      </w:tr>
      <w:tr w:rsidR="00555931" w:rsidRPr="00276586" w:rsidTr="00B1039A">
        <w:trPr>
          <w:trHeight w:val="300"/>
        </w:trPr>
        <w:tc>
          <w:tcPr>
            <w:tcW w:w="2127" w:type="dxa"/>
            <w:tcBorders>
              <w:top w:val="single" w:sz="4" w:space="0" w:color="auto"/>
              <w:left w:val="single" w:sz="4" w:space="0" w:color="auto"/>
              <w:bottom w:val="single" w:sz="4" w:space="0" w:color="auto"/>
              <w:right w:val="single" w:sz="4" w:space="0" w:color="auto"/>
            </w:tcBorders>
            <w:hideMark/>
          </w:tcPr>
          <w:p w:rsidR="00555931" w:rsidRPr="00276586" w:rsidRDefault="00555931" w:rsidP="00B1039A">
            <w:pPr>
              <w:spacing w:line="276" w:lineRule="auto"/>
              <w:jc w:val="both"/>
              <w:rPr>
                <w:sz w:val="20"/>
                <w:szCs w:val="20"/>
                <w:lang w:val="ky-KG" w:eastAsia="en-US"/>
              </w:rPr>
            </w:pPr>
            <w:r w:rsidRPr="00276586">
              <w:rPr>
                <w:rFonts w:eastAsia="Calibri"/>
                <w:sz w:val="20"/>
                <w:szCs w:val="20"/>
                <w:lang w:val="ky-KG" w:eastAsia="en-US"/>
              </w:rPr>
              <w:t>бюджеттик каражаттар</w:t>
            </w:r>
          </w:p>
        </w:tc>
        <w:tc>
          <w:tcPr>
            <w:tcW w:w="1228"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bCs/>
                <w:sz w:val="20"/>
                <w:szCs w:val="20"/>
                <w:lang w:val="ky-KG" w:eastAsia="en-US"/>
              </w:rPr>
            </w:pPr>
            <w:r w:rsidRPr="00276586">
              <w:rPr>
                <w:bCs/>
                <w:sz w:val="20"/>
                <w:szCs w:val="20"/>
                <w:lang w:val="ky-KG" w:eastAsia="en-US"/>
              </w:rPr>
              <w:t>15,9</w:t>
            </w:r>
          </w:p>
        </w:tc>
        <w:tc>
          <w:tcPr>
            <w:tcW w:w="1229"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bCs/>
                <w:sz w:val="20"/>
                <w:szCs w:val="20"/>
                <w:lang w:val="ky-KG" w:eastAsia="en-US"/>
              </w:rPr>
            </w:pPr>
            <w:r w:rsidRPr="00276586">
              <w:rPr>
                <w:bCs/>
                <w:sz w:val="20"/>
                <w:szCs w:val="20"/>
                <w:lang w:val="ky-KG" w:eastAsia="en-US"/>
              </w:rPr>
              <w:t>19,0</w:t>
            </w:r>
          </w:p>
        </w:tc>
        <w:tc>
          <w:tcPr>
            <w:tcW w:w="1228"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bCs/>
                <w:sz w:val="20"/>
                <w:szCs w:val="20"/>
                <w:lang w:val="ky-KG" w:eastAsia="en-US"/>
              </w:rPr>
            </w:pPr>
            <w:r w:rsidRPr="00276586">
              <w:rPr>
                <w:bCs/>
                <w:sz w:val="20"/>
                <w:szCs w:val="20"/>
                <w:lang w:val="ky-KG" w:eastAsia="en-US"/>
              </w:rPr>
              <w:t>12,2</w:t>
            </w:r>
          </w:p>
        </w:tc>
        <w:tc>
          <w:tcPr>
            <w:tcW w:w="1229"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bCs/>
                <w:sz w:val="20"/>
                <w:szCs w:val="20"/>
                <w:lang w:val="ky-KG" w:eastAsia="en-US"/>
              </w:rPr>
            </w:pPr>
            <w:r w:rsidRPr="00276586">
              <w:rPr>
                <w:bCs/>
                <w:sz w:val="20"/>
                <w:szCs w:val="20"/>
                <w:lang w:val="ky-KG" w:eastAsia="en-US"/>
              </w:rPr>
              <w:t>-6,8</w:t>
            </w:r>
          </w:p>
        </w:tc>
        <w:tc>
          <w:tcPr>
            <w:tcW w:w="1228"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bCs/>
                <w:sz w:val="20"/>
                <w:szCs w:val="20"/>
                <w:lang w:val="ky-KG" w:eastAsia="en-US"/>
              </w:rPr>
            </w:pPr>
            <w:r w:rsidRPr="00276586">
              <w:rPr>
                <w:bCs/>
                <w:sz w:val="20"/>
                <w:szCs w:val="20"/>
                <w:lang w:val="ky-KG" w:eastAsia="en-US"/>
              </w:rPr>
              <w:t>12,5</w:t>
            </w:r>
          </w:p>
        </w:tc>
        <w:tc>
          <w:tcPr>
            <w:tcW w:w="1370"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bCs/>
                <w:sz w:val="20"/>
                <w:szCs w:val="20"/>
                <w:lang w:val="ky-KG" w:eastAsia="en-US"/>
              </w:rPr>
            </w:pPr>
            <w:r w:rsidRPr="00276586">
              <w:rPr>
                <w:bCs/>
                <w:sz w:val="20"/>
                <w:szCs w:val="20"/>
                <w:lang w:val="ky-KG" w:eastAsia="en-US"/>
              </w:rPr>
              <w:t>12,6</w:t>
            </w:r>
          </w:p>
        </w:tc>
      </w:tr>
      <w:tr w:rsidR="00555931" w:rsidRPr="00276586" w:rsidTr="00B1039A">
        <w:trPr>
          <w:trHeight w:val="300"/>
        </w:trPr>
        <w:tc>
          <w:tcPr>
            <w:tcW w:w="2127" w:type="dxa"/>
            <w:tcBorders>
              <w:top w:val="single" w:sz="4" w:space="0" w:color="auto"/>
              <w:left w:val="single" w:sz="4" w:space="0" w:color="auto"/>
              <w:bottom w:val="single" w:sz="4" w:space="0" w:color="auto"/>
              <w:right w:val="single" w:sz="4" w:space="0" w:color="auto"/>
            </w:tcBorders>
            <w:hideMark/>
          </w:tcPr>
          <w:p w:rsidR="00555931" w:rsidRPr="00276586" w:rsidRDefault="00555931" w:rsidP="00B1039A">
            <w:pPr>
              <w:spacing w:line="276" w:lineRule="auto"/>
              <w:jc w:val="both"/>
              <w:rPr>
                <w:rFonts w:eastAsia="Calibri"/>
                <w:sz w:val="20"/>
                <w:szCs w:val="20"/>
                <w:lang w:val="ky-KG" w:eastAsia="en-US"/>
              </w:rPr>
            </w:pPr>
            <w:r w:rsidRPr="00276586">
              <w:rPr>
                <w:rFonts w:eastAsia="Calibri"/>
                <w:sz w:val="20"/>
                <w:szCs w:val="20"/>
                <w:lang w:val="ky-KG" w:eastAsia="en-US"/>
              </w:rPr>
              <w:t xml:space="preserve">атайын эсептин каражаттары </w:t>
            </w:r>
          </w:p>
        </w:tc>
        <w:tc>
          <w:tcPr>
            <w:tcW w:w="1228"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bCs/>
                <w:sz w:val="20"/>
                <w:szCs w:val="20"/>
                <w:lang w:val="ky-KG" w:eastAsia="en-US"/>
              </w:rPr>
            </w:pPr>
            <w:r w:rsidRPr="00276586">
              <w:rPr>
                <w:bCs/>
                <w:sz w:val="20"/>
                <w:szCs w:val="20"/>
                <w:lang w:val="ky-KG" w:eastAsia="en-US"/>
              </w:rPr>
              <w:t>0</w:t>
            </w:r>
          </w:p>
        </w:tc>
        <w:tc>
          <w:tcPr>
            <w:tcW w:w="1229"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bCs/>
                <w:sz w:val="20"/>
                <w:szCs w:val="20"/>
                <w:lang w:val="ky-KG" w:eastAsia="en-US"/>
              </w:rPr>
            </w:pPr>
            <w:r w:rsidRPr="00276586">
              <w:rPr>
                <w:bCs/>
                <w:sz w:val="20"/>
                <w:szCs w:val="20"/>
                <w:lang w:val="ky-KG" w:eastAsia="en-US"/>
              </w:rPr>
              <w:t>0</w:t>
            </w:r>
          </w:p>
        </w:tc>
        <w:tc>
          <w:tcPr>
            <w:tcW w:w="1228"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bCs/>
                <w:sz w:val="20"/>
                <w:szCs w:val="20"/>
                <w:lang w:val="ky-KG" w:eastAsia="en-US"/>
              </w:rPr>
            </w:pPr>
            <w:r w:rsidRPr="00276586">
              <w:rPr>
                <w:bCs/>
                <w:sz w:val="20"/>
                <w:szCs w:val="20"/>
                <w:lang w:val="ky-KG" w:eastAsia="en-US"/>
              </w:rPr>
              <w:t>2,0</w:t>
            </w:r>
          </w:p>
        </w:tc>
        <w:tc>
          <w:tcPr>
            <w:tcW w:w="1229"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bCs/>
                <w:sz w:val="20"/>
                <w:szCs w:val="20"/>
                <w:lang w:val="ky-KG" w:eastAsia="en-US"/>
              </w:rPr>
            </w:pPr>
            <w:r w:rsidRPr="00276586">
              <w:rPr>
                <w:bCs/>
                <w:sz w:val="20"/>
                <w:szCs w:val="20"/>
                <w:lang w:val="ky-KG" w:eastAsia="en-US"/>
              </w:rPr>
              <w:t>2,0</w:t>
            </w:r>
          </w:p>
        </w:tc>
        <w:tc>
          <w:tcPr>
            <w:tcW w:w="1228"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bCs/>
                <w:sz w:val="20"/>
                <w:szCs w:val="20"/>
                <w:lang w:val="ky-KG" w:eastAsia="en-US"/>
              </w:rPr>
            </w:pPr>
            <w:r w:rsidRPr="00276586">
              <w:rPr>
                <w:bCs/>
                <w:sz w:val="20"/>
                <w:szCs w:val="20"/>
                <w:lang w:val="ky-KG" w:eastAsia="en-US"/>
              </w:rPr>
              <w:t>2,5</w:t>
            </w:r>
          </w:p>
        </w:tc>
        <w:tc>
          <w:tcPr>
            <w:tcW w:w="1370"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bCs/>
                <w:sz w:val="20"/>
                <w:szCs w:val="20"/>
                <w:lang w:val="ky-KG" w:eastAsia="en-US"/>
              </w:rPr>
            </w:pPr>
            <w:r w:rsidRPr="00276586">
              <w:rPr>
                <w:bCs/>
                <w:sz w:val="20"/>
                <w:szCs w:val="20"/>
                <w:lang w:val="ky-KG" w:eastAsia="en-US"/>
              </w:rPr>
              <w:t>3,0</w:t>
            </w:r>
          </w:p>
        </w:tc>
      </w:tr>
    </w:tbl>
    <w:p w:rsidR="00555931" w:rsidRPr="00276586" w:rsidRDefault="00555931" w:rsidP="00555931">
      <w:pPr>
        <w:ind w:firstLine="709"/>
        <w:jc w:val="both"/>
        <w:rPr>
          <w:lang w:val="ky-KG"/>
        </w:rPr>
      </w:pPr>
    </w:p>
    <w:p w:rsidR="00555931" w:rsidRPr="00276586" w:rsidRDefault="00555931" w:rsidP="00555931">
      <w:pPr>
        <w:widowControl w:val="0"/>
        <w:ind w:firstLine="709"/>
        <w:jc w:val="both"/>
        <w:rPr>
          <w:lang w:val="ky-KG"/>
        </w:rPr>
      </w:pPr>
      <w:r w:rsidRPr="00276586">
        <w:rPr>
          <w:rFonts w:eastAsia="Calibri"/>
          <w:lang w:val="ky-KG"/>
        </w:rPr>
        <w:t xml:space="preserve">Кирешелердин  түшпөй калуусунан жана коронавирустук инфекциялык пандемиядан кийин экономиканы акырындык менен калыбына келтирүү зарылчылыгынан улам республикалык бюджеттин киреше бөлүгүнүн болжолдуу көрсөткүчтөрүнүн азаюусуна байланыштуу </w:t>
      </w:r>
      <w:r w:rsidRPr="00276586">
        <w:rPr>
          <w:lang w:val="ky-KG"/>
        </w:rPr>
        <w:t xml:space="preserve"> бюджетти оптималдаштыруу алкагында 6,8 млн  сом суммасына бюджеттик каражатар боюнча чыгашалар азайтылды .</w:t>
      </w:r>
    </w:p>
    <w:p w:rsidR="00555931" w:rsidRPr="00276586" w:rsidRDefault="00555931" w:rsidP="00555931">
      <w:pPr>
        <w:widowControl w:val="0"/>
        <w:ind w:firstLine="709"/>
        <w:jc w:val="both"/>
        <w:rPr>
          <w:lang w:val="ky-KG"/>
        </w:rPr>
      </w:pPr>
      <w:r w:rsidRPr="00276586">
        <w:rPr>
          <w:lang w:val="ky-KG"/>
        </w:rPr>
        <w:t xml:space="preserve"> Атайын эсептин каражаттары боюнча чыгашалардын 2,0 млн сомго көбөйүшү  атайын эсептин каражаттарынын  болжолдуу түшүүлөрүнө байланыштуу болду.</w:t>
      </w:r>
    </w:p>
    <w:p w:rsidR="00555931" w:rsidRPr="00276586" w:rsidRDefault="00555931" w:rsidP="00555931">
      <w:pPr>
        <w:ind w:firstLine="709"/>
        <w:jc w:val="both"/>
        <w:rPr>
          <w:lang w:val="ky-KG"/>
        </w:rPr>
      </w:pPr>
      <w:r w:rsidRPr="00276586">
        <w:rPr>
          <w:lang w:val="ky-KG"/>
        </w:rPr>
        <w:t xml:space="preserve"> «Кыргызтест» мамлекеттик мекемеси мамлекеттик тилди билүү деңгээлин аныктайт.</w:t>
      </w:r>
    </w:p>
    <w:p w:rsidR="00555931" w:rsidRPr="00276586" w:rsidRDefault="00555931" w:rsidP="00555931">
      <w:pPr>
        <w:ind w:firstLine="709"/>
        <w:jc w:val="both"/>
        <w:rPr>
          <w:lang w:val="ky-KG"/>
        </w:rPr>
      </w:pPr>
    </w:p>
    <w:p w:rsidR="00555931" w:rsidRPr="00276586" w:rsidRDefault="00555931" w:rsidP="00555931">
      <w:pPr>
        <w:pStyle w:val="tkTekst"/>
        <w:spacing w:after="0" w:line="240" w:lineRule="auto"/>
        <w:jc w:val="center"/>
        <w:rPr>
          <w:rFonts w:ascii="Times New Roman" w:hAnsi="Times New Roman" w:cs="Times New Roman"/>
          <w:sz w:val="24"/>
          <w:szCs w:val="24"/>
        </w:rPr>
      </w:pPr>
    </w:p>
    <w:p w:rsidR="00555931" w:rsidRPr="00276586" w:rsidRDefault="00555931" w:rsidP="00555931">
      <w:pPr>
        <w:ind w:right="-2" w:firstLine="708"/>
        <w:jc w:val="center"/>
        <w:rPr>
          <w:b/>
          <w:lang w:val="ky-KG"/>
        </w:rPr>
      </w:pPr>
      <w:r w:rsidRPr="00276586">
        <w:rPr>
          <w:b/>
          <w:lang w:val="ky-KG"/>
        </w:rPr>
        <w:t>709-бөлүм. “Билим берүү”</w:t>
      </w:r>
    </w:p>
    <w:p w:rsidR="00555931" w:rsidRPr="00276586" w:rsidRDefault="00555931" w:rsidP="00555931">
      <w:pPr>
        <w:ind w:right="-2" w:firstLine="708"/>
        <w:jc w:val="center"/>
        <w:rPr>
          <w:b/>
          <w:lang w:val="ky-KG"/>
        </w:rPr>
      </w:pPr>
    </w:p>
    <w:p w:rsidR="00555931" w:rsidRPr="00276586" w:rsidRDefault="00ED1552" w:rsidP="00555931">
      <w:pPr>
        <w:ind w:firstLine="709"/>
        <w:jc w:val="both"/>
        <w:rPr>
          <w:lang w:val="ky-KG"/>
        </w:rPr>
      </w:pPr>
      <w:r>
        <w:rPr>
          <w:lang w:val="ky-KG"/>
        </w:rPr>
        <w:t xml:space="preserve"> Бул бөлүм  мект</w:t>
      </w:r>
      <w:r w:rsidR="00555931" w:rsidRPr="00276586">
        <w:rPr>
          <w:lang w:val="ky-KG"/>
        </w:rPr>
        <w:t xml:space="preserve">епке чейинки билим берүү, орто билим берүү, улантылган орто билим берүү, жогорку билим берүү, баскычтар боюнча  бөлүнбөгөн билим берүү, билим берүү системасында  көмөкчү кызмат көрсөтүүлөрдүн чыгашаларын камтыйт. </w:t>
      </w:r>
    </w:p>
    <w:p w:rsidR="00555931" w:rsidRPr="00276586" w:rsidRDefault="00555931" w:rsidP="00555931">
      <w:pPr>
        <w:ind w:firstLine="709"/>
        <w:jc w:val="both"/>
        <w:rPr>
          <w:lang w:val="ky-KG"/>
        </w:rPr>
      </w:pPr>
      <w:r w:rsidRPr="00276586">
        <w:rPr>
          <w:lang w:val="ky-KG"/>
        </w:rPr>
        <w:t xml:space="preserve">Бул бөлүмдө Кыргыз Республикасынын Билим берүү жана илим министрлигинин билим берүү уюмдарынын,  Кыргыз Республикасынын Билим берүү жана илим министрлигине караштуу  Баштапкы кесиптик билим берүү агенттигинин,  Кыргыз Республикасынын Маданият, маалымат жана туризм министрлигинин, Кыргыз Республикасынын Саламаттык сактоо министрлигинин, </w:t>
      </w:r>
      <w:r w:rsidRPr="00276586">
        <w:rPr>
          <w:color w:val="000000"/>
          <w:lang w:val="ky-KG" w:eastAsia="ky-KG"/>
        </w:rPr>
        <w:t xml:space="preserve">Кыргыз Республикасынын Өкмөтүнө </w:t>
      </w:r>
      <w:r w:rsidRPr="00276586">
        <w:rPr>
          <w:lang w:val="ky-KG"/>
        </w:rPr>
        <w:t>алдындагы</w:t>
      </w:r>
      <w:r w:rsidRPr="00276586">
        <w:rPr>
          <w:color w:val="000000"/>
          <w:lang w:val="ky-KG" w:eastAsia="ky-KG"/>
        </w:rPr>
        <w:t xml:space="preserve"> Жаштар иштери, дене тарбия жана спорт боюнча мамлекеттик агенттиги</w:t>
      </w:r>
      <w:r w:rsidRPr="00276586">
        <w:rPr>
          <w:lang w:val="ky-KG"/>
        </w:rPr>
        <w:t xml:space="preserve">нин,  Кыргыз Республикасынын Мамлекеттик башкаруу академиясынын, </w:t>
      </w:r>
      <w:r w:rsidRPr="00276586">
        <w:rPr>
          <w:color w:val="000000"/>
          <w:lang w:val="ky-KG" w:eastAsia="ky-KG"/>
        </w:rPr>
        <w:t>Кыргыз Республикасынын </w:t>
      </w:r>
      <w:r w:rsidR="00ED1552">
        <w:rPr>
          <w:color w:val="000000"/>
          <w:lang w:val="ky-KG" w:eastAsia="ky-KG"/>
        </w:rPr>
        <w:t xml:space="preserve"> </w:t>
      </w:r>
      <w:r w:rsidRPr="00276586">
        <w:rPr>
          <w:color w:val="000000"/>
          <w:lang w:val="ky-KG" w:eastAsia="ky-KG"/>
        </w:rPr>
        <w:t>Транспорт жана жол министрлиги</w:t>
      </w:r>
      <w:r w:rsidRPr="00276586">
        <w:rPr>
          <w:lang w:val="ky-KG"/>
        </w:rPr>
        <w:t>нин И.Абдраимов атындагы   Авиациялык институтунун, Кыргыз Республикасынын Тышкы иштер министрлигинин   Дипломатиялык академиясынын, Кыргыз Республикасынын Президентинин  алдындагы Билим берүү фондунун, Башкы прокуратуранын  мектепке чейинки билим берүү мекемелери, Кыргыз Республикасынын Жогорку Сотунун, Кыргыз Республикасынын Финансы министрлигинин, Кыргыз Республикасынын Улуттук статистика комитетинин окуу борборлорунун чыгашаларын камтыйт.</w:t>
      </w:r>
    </w:p>
    <w:p w:rsidR="00555931" w:rsidRPr="00276586" w:rsidRDefault="00555931" w:rsidP="00555931">
      <w:pPr>
        <w:spacing w:before="120" w:after="120"/>
        <w:ind w:firstLine="709"/>
        <w:jc w:val="both"/>
        <w:rPr>
          <w:lang w:val="ky-KG"/>
        </w:rPr>
      </w:pPr>
      <w:r w:rsidRPr="00276586">
        <w:rPr>
          <w:lang w:val="ky-KG"/>
        </w:rPr>
        <w:t xml:space="preserve"> 2021-жылга карата</w:t>
      </w:r>
      <w:r w:rsidRPr="00276586">
        <w:rPr>
          <w:b/>
          <w:lang w:val="ky-KG"/>
        </w:rPr>
        <w:t xml:space="preserve"> “Билим берүү”</w:t>
      </w:r>
      <w:r w:rsidRPr="00276586">
        <w:rPr>
          <w:lang w:val="ky-KG"/>
        </w:rPr>
        <w:t xml:space="preserve"> бөлүмү боюнча чыгашалар 2020-жылдын  бекитилген бюджетине салыштырмалуу    172,3  млн сомго көбөйүү менен   </w:t>
      </w:r>
      <w:r w:rsidRPr="00276586">
        <w:rPr>
          <w:b/>
          <w:lang w:val="ky-KG"/>
        </w:rPr>
        <w:t>37 358,6</w:t>
      </w:r>
      <w:r w:rsidRPr="00276586">
        <w:rPr>
          <w:lang w:val="ky-KG"/>
        </w:rPr>
        <w:t xml:space="preserve">   млн сом суммасында каралды, анын ичинде  </w:t>
      </w:r>
      <w:r w:rsidRPr="00276586">
        <w:rPr>
          <w:b/>
          <w:lang w:val="ky-KG"/>
        </w:rPr>
        <w:t>бюджеттик каражаттар</w:t>
      </w:r>
      <w:r w:rsidRPr="00276586">
        <w:rPr>
          <w:lang w:val="ky-KG"/>
        </w:rPr>
        <w:t xml:space="preserve">  332,2 млн сомго көбөйүү менен – </w:t>
      </w:r>
      <w:r w:rsidRPr="00276586">
        <w:rPr>
          <w:b/>
          <w:lang w:val="ky-KG"/>
        </w:rPr>
        <w:t>30 610,4 млн</w:t>
      </w:r>
      <w:r w:rsidRPr="00276586">
        <w:rPr>
          <w:lang w:val="ky-KG"/>
        </w:rPr>
        <w:t xml:space="preserve"> сомду түздү, </w:t>
      </w:r>
      <w:r w:rsidRPr="00276586">
        <w:rPr>
          <w:b/>
          <w:lang w:val="ky-KG"/>
        </w:rPr>
        <w:t xml:space="preserve">атайын эсептин каражаттары </w:t>
      </w:r>
      <w:r w:rsidRPr="00276586">
        <w:rPr>
          <w:lang w:val="ky-KG"/>
        </w:rPr>
        <w:t xml:space="preserve">эсебинен –  2020-жылдын  бекитилген бюджетине салыштырмалуу  7,4 млн сомго азаюу менен </w:t>
      </w:r>
      <w:r w:rsidRPr="00276586">
        <w:rPr>
          <w:b/>
          <w:lang w:val="ky-KG"/>
        </w:rPr>
        <w:t>6 268,7</w:t>
      </w:r>
      <w:r w:rsidRPr="00276586">
        <w:rPr>
          <w:lang w:val="ky-KG"/>
        </w:rPr>
        <w:t xml:space="preserve"> млн сом жана  мамлекеттик инвестициялар каражаттары  – </w:t>
      </w:r>
      <w:r w:rsidRPr="00276586">
        <w:rPr>
          <w:b/>
          <w:lang w:val="ky-KG"/>
        </w:rPr>
        <w:t>479,6 млн сом</w:t>
      </w:r>
      <w:r w:rsidRPr="00276586">
        <w:rPr>
          <w:lang w:val="ky-KG"/>
        </w:rPr>
        <w:t xml:space="preserve">. Бөлүм боюнча чыгашалар </w:t>
      </w:r>
      <w:r w:rsidRPr="00276586">
        <w:rPr>
          <w:lang w:val="ky-KG"/>
        </w:rPr>
        <w:lastRenderedPageBreak/>
        <w:t>республикалык бюджеттин жалпы чыгашаларынын  19,2%ын  (финансылык активдерди эсепке алуу менен) жана 2021-жылга ИДП карата 5,9%ын түзөт.</w:t>
      </w:r>
    </w:p>
    <w:p w:rsidR="00555931" w:rsidRPr="00276586" w:rsidRDefault="00555931" w:rsidP="00555931">
      <w:pPr>
        <w:spacing w:before="120" w:after="120"/>
        <w:ind w:firstLine="709"/>
        <w:jc w:val="both"/>
        <w:rPr>
          <w:lang w:val="ky-KG"/>
        </w:rPr>
      </w:pPr>
      <w:r w:rsidRPr="00276586">
        <w:rPr>
          <w:lang w:val="ky-KG"/>
        </w:rPr>
        <w:t>Чыгашалардын көбөйүүсү жалпы билим берүүчү уюмдардын  мугалимдеринин эмгек акысынын жогорулашы менен байланыштуу.</w:t>
      </w:r>
    </w:p>
    <w:p w:rsidR="00555931" w:rsidRPr="00276586" w:rsidRDefault="00555931" w:rsidP="00555931">
      <w:pPr>
        <w:ind w:firstLine="709"/>
        <w:jc w:val="both"/>
        <w:rPr>
          <w:lang w:val="ky-KG"/>
        </w:rPr>
      </w:pPr>
      <w:r w:rsidRPr="00276586">
        <w:rPr>
          <w:lang w:val="ky-KG"/>
        </w:rPr>
        <w:t xml:space="preserve">2020-жылдын 1-январына карата Кыргыз Республикасында  1 552 мектепке чейинки уюмдар иштейт, андагы   балдардын саны   199 миң, мектепке чейинки билим берүүчү   уюмдары иштейт, 74 миң   балдар   72  мектептен тышкаркы  билим берүү уюмдарында билим алышат, 2 283  жалпы билим берүүчү мектептер, анда  1-11-класстардын 1 311,478 миң окуучу билим алышат, 99 студенттердин контингенти менен баштапкы кесиптик билим берүү уюмдары, аларда  34 миң адам, 144 орто кесиптик   билим  берүү уюмдары (мурда атайын)  анда  92,0 миң студенттер окушат, 65 студенттердин контингенти менен жогорку окуу жайларында 184 миң адам билим алышат. </w:t>
      </w:r>
    </w:p>
    <w:p w:rsidR="00555931" w:rsidRPr="00276586" w:rsidRDefault="00555931" w:rsidP="00555931">
      <w:pPr>
        <w:ind w:firstLine="709"/>
        <w:jc w:val="both"/>
        <w:rPr>
          <w:lang w:val="ky-KG"/>
        </w:rPr>
      </w:pPr>
    </w:p>
    <w:p w:rsidR="00555931" w:rsidRPr="00276586" w:rsidRDefault="00555931" w:rsidP="00555931">
      <w:pPr>
        <w:ind w:right="-2" w:firstLine="708"/>
        <w:jc w:val="both"/>
        <w:rPr>
          <w:b/>
          <w:lang w:val="ky-KG"/>
        </w:rPr>
      </w:pPr>
    </w:p>
    <w:p w:rsidR="00555931" w:rsidRPr="00276586" w:rsidRDefault="00555931" w:rsidP="00555931">
      <w:pPr>
        <w:ind w:firstLine="709"/>
        <w:jc w:val="center"/>
        <w:rPr>
          <w:b/>
          <w:lang w:val="ky-KG"/>
        </w:rPr>
      </w:pPr>
      <w:r w:rsidRPr="00276586">
        <w:rPr>
          <w:b/>
          <w:lang w:val="ky-KG"/>
        </w:rPr>
        <w:t>Кыргыз Республикасынын Билим берүү жана илим министрлиги</w:t>
      </w:r>
    </w:p>
    <w:p w:rsidR="00555931" w:rsidRPr="00276586" w:rsidRDefault="00555931" w:rsidP="00555931">
      <w:pPr>
        <w:widowControl w:val="0"/>
        <w:shd w:val="clear" w:color="auto" w:fill="FFFFFF"/>
        <w:spacing w:before="120"/>
        <w:ind w:firstLine="709"/>
        <w:jc w:val="center"/>
        <w:rPr>
          <w:rFonts w:eastAsia="SimSun"/>
          <w:b/>
          <w:lang w:val="ky-KG" w:eastAsia="en-US"/>
        </w:rPr>
      </w:pPr>
      <w:r w:rsidRPr="00276586">
        <w:rPr>
          <w:b/>
          <w:lang w:val="ky-KG"/>
        </w:rPr>
        <w:t>(</w:t>
      </w:r>
      <w:r w:rsidRPr="00276586">
        <w:rPr>
          <w:rFonts w:eastAsia="SimSun"/>
          <w:b/>
          <w:lang w:val="ky-KG" w:eastAsia="en-US"/>
        </w:rPr>
        <w:t>Кесиптик-техникалык билим берүү агенттигин, ведомстволук илим мекемелерин кошпогондо)</w:t>
      </w:r>
    </w:p>
    <w:p w:rsidR="00555931" w:rsidRPr="00276586" w:rsidRDefault="00555931" w:rsidP="00555931">
      <w:pPr>
        <w:ind w:firstLine="709"/>
        <w:jc w:val="right"/>
        <w:rPr>
          <w:sz w:val="20"/>
          <w:szCs w:val="20"/>
          <w:lang w:val="ky-KG"/>
        </w:rPr>
      </w:pPr>
      <w:r w:rsidRPr="00276586">
        <w:rPr>
          <w:sz w:val="20"/>
          <w:szCs w:val="20"/>
          <w:lang w:val="ky-KG"/>
        </w:rPr>
        <w:t>млн сом</w:t>
      </w:r>
    </w:p>
    <w:p w:rsidR="00555931" w:rsidRPr="00276586" w:rsidRDefault="00555931" w:rsidP="00555931">
      <w:pPr>
        <w:ind w:right="-2" w:firstLine="708"/>
        <w:jc w:val="both"/>
        <w:rPr>
          <w:b/>
          <w:lang w:val="ky-KG"/>
        </w:rPr>
      </w:pPr>
    </w:p>
    <w:tbl>
      <w:tblPr>
        <w:tblW w:w="97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4"/>
        <w:gridCol w:w="1158"/>
        <w:gridCol w:w="1158"/>
        <w:gridCol w:w="1157"/>
        <w:gridCol w:w="1158"/>
        <w:gridCol w:w="1157"/>
        <w:gridCol w:w="1158"/>
      </w:tblGrid>
      <w:tr w:rsidR="00555931" w:rsidRPr="00276586" w:rsidTr="00B1039A">
        <w:tc>
          <w:tcPr>
            <w:tcW w:w="2804"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widowControl w:val="0"/>
              <w:spacing w:line="276" w:lineRule="auto"/>
              <w:rPr>
                <w:rFonts w:eastAsia="Calibri"/>
                <w:b/>
                <w:bCs/>
                <w:sz w:val="20"/>
                <w:szCs w:val="20"/>
                <w:lang w:val="ky-KG" w:eastAsia="en-US"/>
              </w:rPr>
            </w:pPr>
            <w:r w:rsidRPr="00276586">
              <w:rPr>
                <w:rFonts w:eastAsia="Calibri"/>
                <w:b/>
                <w:bCs/>
                <w:sz w:val="20"/>
                <w:szCs w:val="20"/>
                <w:lang w:val="ky-KG" w:eastAsia="en-US"/>
              </w:rPr>
              <w:t>Аталышы</w:t>
            </w:r>
          </w:p>
        </w:tc>
        <w:tc>
          <w:tcPr>
            <w:tcW w:w="1158"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rFonts w:eastAsia="Calibri"/>
                <w:b/>
                <w:bCs/>
                <w:sz w:val="20"/>
                <w:szCs w:val="20"/>
                <w:lang w:val="ky-KG" w:eastAsia="en-US"/>
              </w:rPr>
            </w:pPr>
            <w:r w:rsidRPr="00276586">
              <w:rPr>
                <w:rFonts w:eastAsia="Calibri"/>
                <w:b/>
                <w:bCs/>
                <w:sz w:val="20"/>
                <w:szCs w:val="20"/>
                <w:lang w:val="ky-KG" w:eastAsia="en-US"/>
              </w:rPr>
              <w:t>2019-жыл факт</w:t>
            </w:r>
          </w:p>
        </w:tc>
        <w:tc>
          <w:tcPr>
            <w:tcW w:w="1158"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rFonts w:eastAsia="Calibri"/>
                <w:b/>
                <w:bCs/>
                <w:sz w:val="20"/>
                <w:szCs w:val="20"/>
                <w:lang w:val="ky-KG" w:eastAsia="en-US"/>
              </w:rPr>
            </w:pPr>
            <w:r w:rsidRPr="00276586">
              <w:rPr>
                <w:rFonts w:eastAsia="Calibri"/>
                <w:b/>
                <w:bCs/>
                <w:sz w:val="20"/>
                <w:szCs w:val="20"/>
                <w:lang w:val="ky-KG" w:eastAsia="en-US"/>
              </w:rPr>
              <w:t>2020-жыл бекит.</w:t>
            </w:r>
          </w:p>
        </w:tc>
        <w:tc>
          <w:tcPr>
            <w:tcW w:w="1157"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rFonts w:eastAsia="Calibri"/>
                <w:b/>
                <w:bCs/>
                <w:sz w:val="20"/>
                <w:szCs w:val="20"/>
                <w:lang w:val="ky-KG" w:eastAsia="en-US"/>
              </w:rPr>
            </w:pPr>
            <w:r w:rsidRPr="00276586">
              <w:rPr>
                <w:rFonts w:eastAsia="Calibri"/>
                <w:b/>
                <w:bCs/>
                <w:sz w:val="20"/>
                <w:szCs w:val="20"/>
                <w:lang w:val="ky-KG" w:eastAsia="en-US"/>
              </w:rPr>
              <w:t>2021-жыл долбоор</w:t>
            </w:r>
          </w:p>
        </w:tc>
        <w:tc>
          <w:tcPr>
            <w:tcW w:w="1158"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b/>
                <w:bCs/>
                <w:sz w:val="20"/>
                <w:szCs w:val="20"/>
                <w:lang w:val="ky-KG" w:eastAsia="ky-KG"/>
              </w:rPr>
            </w:pPr>
            <w:r w:rsidRPr="00276586">
              <w:rPr>
                <w:b/>
                <w:bCs/>
                <w:sz w:val="20"/>
                <w:szCs w:val="20"/>
                <w:lang w:val="ky-KG" w:eastAsia="ky-KG"/>
              </w:rPr>
              <w:t>четтөө</w:t>
            </w:r>
          </w:p>
        </w:tc>
        <w:tc>
          <w:tcPr>
            <w:tcW w:w="1157"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rFonts w:eastAsia="Calibri"/>
                <w:b/>
                <w:bCs/>
                <w:sz w:val="20"/>
                <w:szCs w:val="20"/>
                <w:lang w:val="ky-KG" w:eastAsia="en-US"/>
              </w:rPr>
            </w:pPr>
            <w:r w:rsidRPr="00276586">
              <w:rPr>
                <w:rFonts w:eastAsia="Calibri"/>
                <w:b/>
                <w:bCs/>
                <w:sz w:val="20"/>
                <w:szCs w:val="20"/>
                <w:lang w:val="ky-KG" w:eastAsia="en-US"/>
              </w:rPr>
              <w:t>202</w:t>
            </w:r>
            <w:r w:rsidRPr="00276586">
              <w:rPr>
                <w:rFonts w:eastAsia="Calibri"/>
                <w:b/>
                <w:bCs/>
                <w:sz w:val="20"/>
                <w:szCs w:val="20"/>
                <w:lang w:val="en-US" w:eastAsia="en-US"/>
              </w:rPr>
              <w:t>2</w:t>
            </w:r>
            <w:r w:rsidRPr="00276586">
              <w:rPr>
                <w:rFonts w:eastAsia="Calibri"/>
                <w:b/>
                <w:bCs/>
                <w:sz w:val="20"/>
                <w:szCs w:val="20"/>
                <w:lang w:val="ky-KG" w:eastAsia="en-US"/>
              </w:rPr>
              <w:t>-жыл болжол</w:t>
            </w:r>
          </w:p>
        </w:tc>
        <w:tc>
          <w:tcPr>
            <w:tcW w:w="1158"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rFonts w:eastAsia="Calibri"/>
                <w:b/>
                <w:bCs/>
                <w:sz w:val="20"/>
                <w:szCs w:val="20"/>
                <w:lang w:val="ky-KG" w:eastAsia="en-US"/>
              </w:rPr>
            </w:pPr>
            <w:r w:rsidRPr="00276586">
              <w:rPr>
                <w:rFonts w:eastAsia="Calibri"/>
                <w:b/>
                <w:bCs/>
                <w:sz w:val="20"/>
                <w:szCs w:val="20"/>
                <w:lang w:val="ky-KG" w:eastAsia="en-US"/>
              </w:rPr>
              <w:t>202</w:t>
            </w:r>
            <w:r w:rsidRPr="00276586">
              <w:rPr>
                <w:rFonts w:eastAsia="Calibri"/>
                <w:b/>
                <w:bCs/>
                <w:sz w:val="20"/>
                <w:szCs w:val="20"/>
                <w:lang w:val="en-US" w:eastAsia="en-US"/>
              </w:rPr>
              <w:t>3</w:t>
            </w:r>
            <w:r w:rsidRPr="00276586">
              <w:rPr>
                <w:rFonts w:eastAsia="Calibri"/>
                <w:b/>
                <w:bCs/>
                <w:sz w:val="20"/>
                <w:szCs w:val="20"/>
                <w:lang w:val="ky-KG" w:eastAsia="en-US"/>
              </w:rPr>
              <w:t>-жыл болжол</w:t>
            </w:r>
          </w:p>
        </w:tc>
      </w:tr>
      <w:tr w:rsidR="00555931" w:rsidRPr="00276586" w:rsidTr="00B1039A">
        <w:trPr>
          <w:trHeight w:val="315"/>
        </w:trPr>
        <w:tc>
          <w:tcPr>
            <w:tcW w:w="2804" w:type="dxa"/>
            <w:tcBorders>
              <w:top w:val="single" w:sz="4" w:space="0" w:color="auto"/>
              <w:left w:val="single" w:sz="4" w:space="0" w:color="auto"/>
              <w:bottom w:val="single" w:sz="4" w:space="0" w:color="auto"/>
              <w:right w:val="single" w:sz="4" w:space="0" w:color="auto"/>
            </w:tcBorders>
            <w:hideMark/>
          </w:tcPr>
          <w:p w:rsidR="00555931" w:rsidRPr="00276586" w:rsidRDefault="00555931" w:rsidP="00B1039A">
            <w:pPr>
              <w:spacing w:line="276" w:lineRule="auto"/>
              <w:jc w:val="both"/>
              <w:rPr>
                <w:color w:val="000000"/>
                <w:sz w:val="20"/>
                <w:szCs w:val="20"/>
                <w:lang w:val="ky-KG" w:eastAsia="en-US"/>
              </w:rPr>
            </w:pPr>
            <w:r w:rsidRPr="00276586">
              <w:rPr>
                <w:color w:val="000000"/>
                <w:sz w:val="20"/>
                <w:szCs w:val="20"/>
                <w:lang w:val="ky-KG" w:eastAsia="en-US"/>
              </w:rPr>
              <w:t>Бардыгы</w:t>
            </w:r>
          </w:p>
        </w:tc>
        <w:tc>
          <w:tcPr>
            <w:tcW w:w="1158" w:type="dxa"/>
            <w:tcBorders>
              <w:top w:val="single" w:sz="4" w:space="0" w:color="auto"/>
              <w:left w:val="single" w:sz="4" w:space="0" w:color="auto"/>
              <w:bottom w:val="single" w:sz="4" w:space="0" w:color="auto"/>
              <w:right w:val="single" w:sz="4" w:space="0" w:color="auto"/>
            </w:tcBorders>
            <w:hideMark/>
          </w:tcPr>
          <w:p w:rsidR="00555931" w:rsidRPr="00276586" w:rsidRDefault="00555931" w:rsidP="00B1039A">
            <w:pPr>
              <w:spacing w:line="276" w:lineRule="auto"/>
              <w:jc w:val="center"/>
              <w:rPr>
                <w:color w:val="000000"/>
                <w:sz w:val="20"/>
                <w:szCs w:val="20"/>
                <w:lang w:val="ky-KG" w:eastAsia="en-US"/>
              </w:rPr>
            </w:pPr>
            <w:r w:rsidRPr="00276586">
              <w:rPr>
                <w:color w:val="000000"/>
                <w:sz w:val="20"/>
                <w:szCs w:val="20"/>
                <w:lang w:val="ky-KG" w:eastAsia="en-US"/>
              </w:rPr>
              <w:t>27 547,8</w:t>
            </w:r>
          </w:p>
        </w:tc>
        <w:tc>
          <w:tcPr>
            <w:tcW w:w="1158" w:type="dxa"/>
            <w:tcBorders>
              <w:top w:val="single" w:sz="4" w:space="0" w:color="auto"/>
              <w:left w:val="single" w:sz="4" w:space="0" w:color="auto"/>
              <w:bottom w:val="single" w:sz="4" w:space="0" w:color="auto"/>
              <w:right w:val="single" w:sz="4" w:space="0" w:color="auto"/>
            </w:tcBorders>
            <w:hideMark/>
          </w:tcPr>
          <w:p w:rsidR="00555931" w:rsidRPr="00276586" w:rsidRDefault="00555931" w:rsidP="00B1039A">
            <w:pPr>
              <w:spacing w:line="276" w:lineRule="auto"/>
              <w:jc w:val="center"/>
              <w:rPr>
                <w:sz w:val="20"/>
                <w:szCs w:val="20"/>
                <w:lang w:val="ky-KG" w:eastAsia="en-US"/>
              </w:rPr>
            </w:pPr>
            <w:r w:rsidRPr="00276586">
              <w:rPr>
                <w:sz w:val="20"/>
                <w:szCs w:val="20"/>
                <w:lang w:val="ky-KG" w:eastAsia="en-US"/>
              </w:rPr>
              <w:t>32 652,6</w:t>
            </w:r>
          </w:p>
        </w:tc>
        <w:tc>
          <w:tcPr>
            <w:tcW w:w="1157" w:type="dxa"/>
            <w:tcBorders>
              <w:top w:val="single" w:sz="4" w:space="0" w:color="auto"/>
              <w:left w:val="single" w:sz="4" w:space="0" w:color="auto"/>
              <w:bottom w:val="single" w:sz="4" w:space="0" w:color="auto"/>
              <w:right w:val="single" w:sz="4" w:space="0" w:color="auto"/>
            </w:tcBorders>
            <w:hideMark/>
          </w:tcPr>
          <w:p w:rsidR="00555931" w:rsidRPr="00276586" w:rsidRDefault="00555931" w:rsidP="00B1039A">
            <w:pPr>
              <w:jc w:val="center"/>
              <w:rPr>
                <w:sz w:val="20"/>
                <w:szCs w:val="20"/>
                <w:lang w:val="ky-KG"/>
              </w:rPr>
            </w:pPr>
            <w:r w:rsidRPr="00276586">
              <w:rPr>
                <w:sz w:val="20"/>
                <w:szCs w:val="20"/>
                <w:lang w:val="ky-KG"/>
              </w:rPr>
              <w:t>32 928,5</w:t>
            </w:r>
          </w:p>
        </w:tc>
        <w:tc>
          <w:tcPr>
            <w:tcW w:w="1158" w:type="dxa"/>
            <w:tcBorders>
              <w:top w:val="single" w:sz="4" w:space="0" w:color="auto"/>
              <w:left w:val="single" w:sz="4" w:space="0" w:color="auto"/>
              <w:bottom w:val="single" w:sz="4" w:space="0" w:color="auto"/>
              <w:right w:val="single" w:sz="4" w:space="0" w:color="auto"/>
            </w:tcBorders>
            <w:hideMark/>
          </w:tcPr>
          <w:p w:rsidR="00555931" w:rsidRPr="00276586" w:rsidRDefault="00555931" w:rsidP="00B1039A">
            <w:pPr>
              <w:jc w:val="center"/>
              <w:rPr>
                <w:sz w:val="20"/>
                <w:szCs w:val="20"/>
                <w:lang w:val="ky-KG"/>
              </w:rPr>
            </w:pPr>
            <w:r w:rsidRPr="00276586">
              <w:rPr>
                <w:sz w:val="20"/>
                <w:szCs w:val="20"/>
                <w:lang w:val="ky-KG"/>
              </w:rPr>
              <w:t>275,9</w:t>
            </w:r>
          </w:p>
          <w:p w:rsidR="00555931" w:rsidRPr="00276586" w:rsidRDefault="00555931" w:rsidP="00B1039A">
            <w:pPr>
              <w:jc w:val="center"/>
              <w:rPr>
                <w:sz w:val="20"/>
                <w:szCs w:val="20"/>
                <w:lang w:val="ky-KG"/>
              </w:rPr>
            </w:pPr>
          </w:p>
        </w:tc>
        <w:tc>
          <w:tcPr>
            <w:tcW w:w="1157" w:type="dxa"/>
            <w:tcBorders>
              <w:top w:val="single" w:sz="4" w:space="0" w:color="auto"/>
              <w:left w:val="single" w:sz="4" w:space="0" w:color="auto"/>
              <w:bottom w:val="single" w:sz="4" w:space="0" w:color="auto"/>
              <w:right w:val="single" w:sz="4" w:space="0" w:color="auto"/>
            </w:tcBorders>
            <w:hideMark/>
          </w:tcPr>
          <w:p w:rsidR="00555931" w:rsidRPr="00276586" w:rsidRDefault="00555931" w:rsidP="00B1039A">
            <w:pPr>
              <w:spacing w:line="276" w:lineRule="auto"/>
              <w:jc w:val="center"/>
              <w:rPr>
                <w:sz w:val="20"/>
                <w:szCs w:val="20"/>
                <w:lang w:val="ky-KG" w:eastAsia="en-US"/>
              </w:rPr>
            </w:pPr>
            <w:r w:rsidRPr="00276586">
              <w:rPr>
                <w:sz w:val="20"/>
                <w:szCs w:val="20"/>
                <w:lang w:val="ky-KG" w:eastAsia="en-US"/>
              </w:rPr>
              <w:t>33 588,3</w:t>
            </w:r>
          </w:p>
        </w:tc>
        <w:tc>
          <w:tcPr>
            <w:tcW w:w="1158" w:type="dxa"/>
            <w:tcBorders>
              <w:top w:val="single" w:sz="4" w:space="0" w:color="auto"/>
              <w:left w:val="single" w:sz="4" w:space="0" w:color="auto"/>
              <w:bottom w:val="single" w:sz="4" w:space="0" w:color="auto"/>
              <w:right w:val="single" w:sz="4" w:space="0" w:color="auto"/>
            </w:tcBorders>
          </w:tcPr>
          <w:p w:rsidR="00555931" w:rsidRPr="00276586" w:rsidRDefault="00555931" w:rsidP="00B1039A">
            <w:pPr>
              <w:spacing w:line="276" w:lineRule="auto"/>
              <w:jc w:val="center"/>
              <w:rPr>
                <w:sz w:val="20"/>
                <w:szCs w:val="20"/>
                <w:lang w:val="ky-KG" w:eastAsia="en-US"/>
              </w:rPr>
            </w:pPr>
            <w:r w:rsidRPr="00276586">
              <w:rPr>
                <w:sz w:val="20"/>
                <w:szCs w:val="20"/>
                <w:lang w:val="ky-KG" w:eastAsia="en-US"/>
              </w:rPr>
              <w:t>33 886,2</w:t>
            </w:r>
          </w:p>
          <w:p w:rsidR="00555931" w:rsidRPr="00276586" w:rsidRDefault="00555931" w:rsidP="00B1039A">
            <w:pPr>
              <w:spacing w:line="276" w:lineRule="auto"/>
              <w:jc w:val="center"/>
              <w:rPr>
                <w:sz w:val="20"/>
                <w:szCs w:val="20"/>
                <w:lang w:val="ky-KG" w:eastAsia="en-US"/>
              </w:rPr>
            </w:pPr>
          </w:p>
        </w:tc>
      </w:tr>
      <w:tr w:rsidR="00555931" w:rsidRPr="00276586" w:rsidTr="00B1039A">
        <w:trPr>
          <w:trHeight w:val="279"/>
        </w:trPr>
        <w:tc>
          <w:tcPr>
            <w:tcW w:w="2804" w:type="dxa"/>
            <w:tcBorders>
              <w:top w:val="single" w:sz="4" w:space="0" w:color="auto"/>
              <w:left w:val="single" w:sz="4" w:space="0" w:color="auto"/>
              <w:bottom w:val="single" w:sz="4" w:space="0" w:color="auto"/>
              <w:right w:val="single" w:sz="4" w:space="0" w:color="auto"/>
            </w:tcBorders>
            <w:hideMark/>
          </w:tcPr>
          <w:p w:rsidR="00555931" w:rsidRPr="00276586" w:rsidRDefault="00555931" w:rsidP="00B1039A">
            <w:pPr>
              <w:spacing w:line="276" w:lineRule="auto"/>
              <w:jc w:val="both"/>
              <w:rPr>
                <w:color w:val="000000"/>
                <w:sz w:val="20"/>
                <w:szCs w:val="20"/>
                <w:lang w:val="ky-KG" w:eastAsia="en-US"/>
              </w:rPr>
            </w:pPr>
            <w:r w:rsidRPr="00276586">
              <w:rPr>
                <w:color w:val="000000"/>
                <w:sz w:val="20"/>
                <w:szCs w:val="20"/>
                <w:lang w:val="ky-KG" w:eastAsia="en-US"/>
              </w:rPr>
              <w:t xml:space="preserve">Бюджеттик каражаттар </w:t>
            </w:r>
          </w:p>
        </w:tc>
        <w:tc>
          <w:tcPr>
            <w:tcW w:w="1158" w:type="dxa"/>
            <w:tcBorders>
              <w:top w:val="single" w:sz="4" w:space="0" w:color="auto"/>
              <w:left w:val="single" w:sz="4" w:space="0" w:color="auto"/>
              <w:bottom w:val="single" w:sz="4" w:space="0" w:color="auto"/>
              <w:right w:val="single" w:sz="4" w:space="0" w:color="auto"/>
            </w:tcBorders>
            <w:hideMark/>
          </w:tcPr>
          <w:p w:rsidR="00555931" w:rsidRPr="00276586" w:rsidRDefault="00555931" w:rsidP="00B1039A">
            <w:pPr>
              <w:spacing w:line="276" w:lineRule="auto"/>
              <w:jc w:val="center"/>
              <w:rPr>
                <w:color w:val="000000"/>
                <w:sz w:val="20"/>
                <w:szCs w:val="20"/>
                <w:lang w:val="ky-KG" w:eastAsia="en-US"/>
              </w:rPr>
            </w:pPr>
            <w:r w:rsidRPr="00276586">
              <w:rPr>
                <w:color w:val="000000"/>
                <w:sz w:val="20"/>
                <w:szCs w:val="20"/>
                <w:lang w:val="ky-KG" w:eastAsia="en-US"/>
              </w:rPr>
              <w:t>22 730,8</w:t>
            </w:r>
          </w:p>
        </w:tc>
        <w:tc>
          <w:tcPr>
            <w:tcW w:w="1158" w:type="dxa"/>
            <w:tcBorders>
              <w:top w:val="single" w:sz="4" w:space="0" w:color="auto"/>
              <w:left w:val="single" w:sz="4" w:space="0" w:color="auto"/>
              <w:bottom w:val="single" w:sz="4" w:space="0" w:color="auto"/>
              <w:right w:val="single" w:sz="4" w:space="0" w:color="auto"/>
            </w:tcBorders>
            <w:hideMark/>
          </w:tcPr>
          <w:p w:rsidR="00555931" w:rsidRPr="00276586" w:rsidRDefault="00555931" w:rsidP="00B1039A">
            <w:pPr>
              <w:spacing w:line="276" w:lineRule="auto"/>
              <w:jc w:val="center"/>
              <w:rPr>
                <w:color w:val="000000"/>
                <w:sz w:val="20"/>
                <w:szCs w:val="20"/>
                <w:lang w:val="ky-KG" w:eastAsia="en-US"/>
              </w:rPr>
            </w:pPr>
            <w:r w:rsidRPr="00276586">
              <w:rPr>
                <w:color w:val="000000"/>
                <w:sz w:val="20"/>
                <w:szCs w:val="20"/>
                <w:lang w:val="ky-KG" w:eastAsia="en-US"/>
              </w:rPr>
              <w:t>27 146,9</w:t>
            </w:r>
          </w:p>
        </w:tc>
        <w:tc>
          <w:tcPr>
            <w:tcW w:w="1157" w:type="dxa"/>
            <w:tcBorders>
              <w:top w:val="single" w:sz="4" w:space="0" w:color="auto"/>
              <w:left w:val="single" w:sz="4" w:space="0" w:color="auto"/>
              <w:bottom w:val="single" w:sz="4" w:space="0" w:color="auto"/>
              <w:right w:val="single" w:sz="4" w:space="0" w:color="auto"/>
            </w:tcBorders>
            <w:hideMark/>
          </w:tcPr>
          <w:p w:rsidR="00555931" w:rsidRPr="00276586" w:rsidRDefault="00555931" w:rsidP="00B1039A">
            <w:pPr>
              <w:jc w:val="center"/>
              <w:rPr>
                <w:color w:val="000000"/>
                <w:sz w:val="20"/>
                <w:szCs w:val="20"/>
                <w:lang w:val="ky-KG"/>
              </w:rPr>
            </w:pPr>
            <w:r w:rsidRPr="00276586">
              <w:rPr>
                <w:color w:val="000000"/>
                <w:sz w:val="20"/>
                <w:szCs w:val="20"/>
                <w:lang w:val="ky-KG"/>
              </w:rPr>
              <w:t>27 575,4</w:t>
            </w:r>
          </w:p>
        </w:tc>
        <w:tc>
          <w:tcPr>
            <w:tcW w:w="1158" w:type="dxa"/>
            <w:tcBorders>
              <w:top w:val="single" w:sz="4" w:space="0" w:color="auto"/>
              <w:left w:val="single" w:sz="4" w:space="0" w:color="auto"/>
              <w:bottom w:val="single" w:sz="4" w:space="0" w:color="auto"/>
              <w:right w:val="single" w:sz="4" w:space="0" w:color="auto"/>
            </w:tcBorders>
            <w:hideMark/>
          </w:tcPr>
          <w:p w:rsidR="00555931" w:rsidRPr="00276586" w:rsidRDefault="00555931" w:rsidP="00B1039A">
            <w:pPr>
              <w:jc w:val="center"/>
              <w:rPr>
                <w:color w:val="000000"/>
                <w:sz w:val="20"/>
                <w:szCs w:val="20"/>
                <w:lang w:val="ky-KG"/>
              </w:rPr>
            </w:pPr>
            <w:r w:rsidRPr="00276586">
              <w:rPr>
                <w:color w:val="000000"/>
                <w:sz w:val="20"/>
                <w:szCs w:val="20"/>
                <w:lang w:val="ky-KG"/>
              </w:rPr>
              <w:t>428,5</w:t>
            </w:r>
          </w:p>
        </w:tc>
        <w:tc>
          <w:tcPr>
            <w:tcW w:w="1157" w:type="dxa"/>
            <w:tcBorders>
              <w:top w:val="single" w:sz="4" w:space="0" w:color="auto"/>
              <w:left w:val="single" w:sz="4" w:space="0" w:color="auto"/>
              <w:bottom w:val="single" w:sz="4" w:space="0" w:color="auto"/>
              <w:right w:val="single" w:sz="4" w:space="0" w:color="auto"/>
            </w:tcBorders>
            <w:hideMark/>
          </w:tcPr>
          <w:p w:rsidR="00555931" w:rsidRPr="00276586" w:rsidRDefault="00555931" w:rsidP="00B1039A">
            <w:pPr>
              <w:spacing w:line="276" w:lineRule="auto"/>
              <w:jc w:val="center"/>
              <w:rPr>
                <w:sz w:val="20"/>
                <w:szCs w:val="20"/>
                <w:lang w:val="ky-KG" w:eastAsia="en-US"/>
              </w:rPr>
            </w:pPr>
            <w:r w:rsidRPr="00276586">
              <w:rPr>
                <w:sz w:val="20"/>
                <w:szCs w:val="20"/>
                <w:lang w:val="ky-KG" w:eastAsia="en-US"/>
              </w:rPr>
              <w:t>27 594,1</w:t>
            </w:r>
          </w:p>
        </w:tc>
        <w:tc>
          <w:tcPr>
            <w:tcW w:w="1158" w:type="dxa"/>
            <w:tcBorders>
              <w:top w:val="single" w:sz="4" w:space="0" w:color="auto"/>
              <w:left w:val="single" w:sz="4" w:space="0" w:color="auto"/>
              <w:bottom w:val="single" w:sz="4" w:space="0" w:color="auto"/>
              <w:right w:val="single" w:sz="4" w:space="0" w:color="auto"/>
            </w:tcBorders>
            <w:hideMark/>
          </w:tcPr>
          <w:p w:rsidR="00555931" w:rsidRPr="00276586" w:rsidRDefault="00555931" w:rsidP="00B1039A">
            <w:pPr>
              <w:spacing w:line="276" w:lineRule="auto"/>
              <w:jc w:val="center"/>
              <w:rPr>
                <w:sz w:val="20"/>
                <w:szCs w:val="20"/>
                <w:lang w:val="ky-KG" w:eastAsia="en-US"/>
              </w:rPr>
            </w:pPr>
            <w:r w:rsidRPr="00276586">
              <w:rPr>
                <w:sz w:val="20"/>
                <w:szCs w:val="20"/>
                <w:lang w:val="ky-KG" w:eastAsia="en-US"/>
              </w:rPr>
              <w:t>27 870,0</w:t>
            </w:r>
          </w:p>
        </w:tc>
      </w:tr>
      <w:tr w:rsidR="00555931" w:rsidRPr="00276586" w:rsidTr="00B1039A">
        <w:trPr>
          <w:trHeight w:val="372"/>
        </w:trPr>
        <w:tc>
          <w:tcPr>
            <w:tcW w:w="2804" w:type="dxa"/>
            <w:tcBorders>
              <w:top w:val="single" w:sz="4" w:space="0" w:color="auto"/>
              <w:left w:val="single" w:sz="4" w:space="0" w:color="auto"/>
              <w:bottom w:val="single" w:sz="4" w:space="0" w:color="auto"/>
              <w:right w:val="single" w:sz="4" w:space="0" w:color="auto"/>
            </w:tcBorders>
            <w:hideMark/>
          </w:tcPr>
          <w:p w:rsidR="00555931" w:rsidRPr="00276586" w:rsidRDefault="00555931" w:rsidP="00B1039A">
            <w:pPr>
              <w:spacing w:line="276" w:lineRule="auto"/>
              <w:jc w:val="both"/>
              <w:rPr>
                <w:color w:val="000000"/>
                <w:sz w:val="20"/>
                <w:szCs w:val="20"/>
                <w:lang w:val="ky-KG" w:eastAsia="en-US"/>
              </w:rPr>
            </w:pPr>
            <w:r w:rsidRPr="00276586">
              <w:rPr>
                <w:color w:val="000000"/>
                <w:sz w:val="20"/>
                <w:szCs w:val="20"/>
                <w:lang w:val="ky-KG" w:eastAsia="en-US"/>
              </w:rPr>
              <w:t>Атайын эсептин каражаттары</w:t>
            </w:r>
          </w:p>
        </w:tc>
        <w:tc>
          <w:tcPr>
            <w:tcW w:w="1158" w:type="dxa"/>
            <w:tcBorders>
              <w:top w:val="single" w:sz="4" w:space="0" w:color="auto"/>
              <w:left w:val="single" w:sz="4" w:space="0" w:color="auto"/>
              <w:bottom w:val="single" w:sz="4" w:space="0" w:color="auto"/>
              <w:right w:val="single" w:sz="4" w:space="0" w:color="auto"/>
            </w:tcBorders>
            <w:hideMark/>
          </w:tcPr>
          <w:p w:rsidR="00555931" w:rsidRPr="00276586" w:rsidRDefault="00555931" w:rsidP="00B1039A">
            <w:pPr>
              <w:spacing w:line="276" w:lineRule="auto"/>
              <w:jc w:val="center"/>
              <w:rPr>
                <w:color w:val="000000"/>
                <w:sz w:val="20"/>
                <w:szCs w:val="20"/>
                <w:lang w:val="ky-KG" w:eastAsia="en-US"/>
              </w:rPr>
            </w:pPr>
            <w:r w:rsidRPr="00276586">
              <w:rPr>
                <w:color w:val="000000"/>
                <w:sz w:val="20"/>
                <w:szCs w:val="20"/>
                <w:lang w:val="ky-KG" w:eastAsia="en-US"/>
              </w:rPr>
              <w:t>4 447,9</w:t>
            </w:r>
          </w:p>
        </w:tc>
        <w:tc>
          <w:tcPr>
            <w:tcW w:w="1158" w:type="dxa"/>
            <w:tcBorders>
              <w:top w:val="single" w:sz="4" w:space="0" w:color="auto"/>
              <w:left w:val="single" w:sz="4" w:space="0" w:color="auto"/>
              <w:bottom w:val="single" w:sz="4" w:space="0" w:color="auto"/>
              <w:right w:val="single" w:sz="4" w:space="0" w:color="auto"/>
            </w:tcBorders>
            <w:hideMark/>
          </w:tcPr>
          <w:p w:rsidR="00555931" w:rsidRPr="00276586" w:rsidRDefault="00555931" w:rsidP="00B1039A">
            <w:pPr>
              <w:spacing w:line="276" w:lineRule="auto"/>
              <w:jc w:val="center"/>
              <w:rPr>
                <w:color w:val="000000"/>
                <w:sz w:val="20"/>
                <w:szCs w:val="20"/>
                <w:lang w:val="ky-KG" w:eastAsia="en-US"/>
              </w:rPr>
            </w:pPr>
            <w:r w:rsidRPr="00276586">
              <w:rPr>
                <w:color w:val="000000"/>
                <w:sz w:val="20"/>
                <w:szCs w:val="20"/>
                <w:lang w:val="ky-KG" w:eastAsia="en-US"/>
              </w:rPr>
              <w:t>4 873,6</w:t>
            </w:r>
          </w:p>
        </w:tc>
        <w:tc>
          <w:tcPr>
            <w:tcW w:w="1157" w:type="dxa"/>
            <w:tcBorders>
              <w:top w:val="single" w:sz="4" w:space="0" w:color="auto"/>
              <w:left w:val="single" w:sz="4" w:space="0" w:color="auto"/>
              <w:bottom w:val="single" w:sz="4" w:space="0" w:color="auto"/>
              <w:right w:val="single" w:sz="4" w:space="0" w:color="auto"/>
            </w:tcBorders>
            <w:hideMark/>
          </w:tcPr>
          <w:p w:rsidR="00555931" w:rsidRPr="00276586" w:rsidRDefault="00555931" w:rsidP="00B1039A">
            <w:pPr>
              <w:jc w:val="center"/>
              <w:rPr>
                <w:color w:val="000000"/>
                <w:sz w:val="20"/>
                <w:szCs w:val="20"/>
                <w:lang w:val="ky-KG"/>
              </w:rPr>
            </w:pPr>
            <w:r w:rsidRPr="00276586">
              <w:rPr>
                <w:color w:val="000000"/>
                <w:sz w:val="20"/>
                <w:szCs w:val="20"/>
                <w:lang w:val="ky-KG"/>
              </w:rPr>
              <w:t>4 873,6</w:t>
            </w:r>
          </w:p>
          <w:p w:rsidR="00555931" w:rsidRPr="00276586" w:rsidRDefault="00555931" w:rsidP="00B1039A">
            <w:pPr>
              <w:jc w:val="center"/>
              <w:rPr>
                <w:color w:val="000000"/>
                <w:sz w:val="20"/>
                <w:szCs w:val="20"/>
                <w:lang w:val="ky-KG"/>
              </w:rPr>
            </w:pPr>
          </w:p>
        </w:tc>
        <w:tc>
          <w:tcPr>
            <w:tcW w:w="1158" w:type="dxa"/>
            <w:tcBorders>
              <w:top w:val="single" w:sz="4" w:space="0" w:color="auto"/>
              <w:left w:val="single" w:sz="4" w:space="0" w:color="auto"/>
              <w:bottom w:val="single" w:sz="4" w:space="0" w:color="auto"/>
              <w:right w:val="single" w:sz="4" w:space="0" w:color="auto"/>
            </w:tcBorders>
            <w:hideMark/>
          </w:tcPr>
          <w:p w:rsidR="00555931" w:rsidRPr="00276586" w:rsidRDefault="00555931" w:rsidP="00B1039A">
            <w:pPr>
              <w:jc w:val="center"/>
              <w:rPr>
                <w:color w:val="000000"/>
                <w:sz w:val="20"/>
                <w:szCs w:val="20"/>
                <w:lang w:val="ky-KG"/>
              </w:rPr>
            </w:pPr>
            <w:r w:rsidRPr="00276586">
              <w:rPr>
                <w:color w:val="000000"/>
                <w:sz w:val="20"/>
                <w:szCs w:val="20"/>
                <w:lang w:val="ky-KG"/>
              </w:rPr>
              <w:t>0</w:t>
            </w:r>
          </w:p>
          <w:p w:rsidR="00555931" w:rsidRPr="00276586" w:rsidRDefault="00555931" w:rsidP="00B1039A">
            <w:pPr>
              <w:jc w:val="center"/>
              <w:rPr>
                <w:color w:val="000000"/>
                <w:sz w:val="20"/>
                <w:szCs w:val="20"/>
                <w:lang w:val="ky-KG"/>
              </w:rPr>
            </w:pPr>
          </w:p>
        </w:tc>
        <w:tc>
          <w:tcPr>
            <w:tcW w:w="1157" w:type="dxa"/>
            <w:tcBorders>
              <w:top w:val="single" w:sz="4" w:space="0" w:color="auto"/>
              <w:left w:val="single" w:sz="4" w:space="0" w:color="auto"/>
              <w:bottom w:val="single" w:sz="4" w:space="0" w:color="auto"/>
              <w:right w:val="single" w:sz="4" w:space="0" w:color="auto"/>
            </w:tcBorders>
            <w:hideMark/>
          </w:tcPr>
          <w:p w:rsidR="00555931" w:rsidRPr="00276586" w:rsidRDefault="00555931" w:rsidP="00B1039A">
            <w:pPr>
              <w:spacing w:line="276" w:lineRule="auto"/>
              <w:jc w:val="center"/>
              <w:rPr>
                <w:sz w:val="20"/>
                <w:szCs w:val="20"/>
                <w:lang w:val="ky-KG" w:eastAsia="en-US"/>
              </w:rPr>
            </w:pPr>
            <w:r w:rsidRPr="00276586">
              <w:rPr>
                <w:sz w:val="20"/>
                <w:szCs w:val="20"/>
                <w:lang w:val="ky-KG" w:eastAsia="en-US"/>
              </w:rPr>
              <w:t>4 971,1</w:t>
            </w:r>
          </w:p>
        </w:tc>
        <w:tc>
          <w:tcPr>
            <w:tcW w:w="1158" w:type="dxa"/>
            <w:tcBorders>
              <w:top w:val="single" w:sz="4" w:space="0" w:color="auto"/>
              <w:left w:val="single" w:sz="4" w:space="0" w:color="auto"/>
              <w:bottom w:val="single" w:sz="4" w:space="0" w:color="auto"/>
              <w:right w:val="single" w:sz="4" w:space="0" w:color="auto"/>
            </w:tcBorders>
            <w:hideMark/>
          </w:tcPr>
          <w:p w:rsidR="00555931" w:rsidRPr="00276586" w:rsidRDefault="00555931" w:rsidP="00B1039A">
            <w:pPr>
              <w:spacing w:line="276" w:lineRule="auto"/>
              <w:jc w:val="center"/>
              <w:rPr>
                <w:sz w:val="20"/>
                <w:szCs w:val="20"/>
                <w:lang w:val="ky-KG" w:eastAsia="en-US"/>
              </w:rPr>
            </w:pPr>
            <w:r w:rsidRPr="00276586">
              <w:rPr>
                <w:sz w:val="20"/>
                <w:szCs w:val="20"/>
                <w:lang w:val="ky-KG" w:eastAsia="en-US"/>
              </w:rPr>
              <w:t>5 068,5</w:t>
            </w:r>
          </w:p>
        </w:tc>
      </w:tr>
      <w:tr w:rsidR="00555931" w:rsidRPr="00276586" w:rsidTr="00B1039A">
        <w:trPr>
          <w:trHeight w:val="372"/>
        </w:trPr>
        <w:tc>
          <w:tcPr>
            <w:tcW w:w="2804" w:type="dxa"/>
            <w:tcBorders>
              <w:top w:val="single" w:sz="4" w:space="0" w:color="auto"/>
              <w:left w:val="single" w:sz="4" w:space="0" w:color="auto"/>
              <w:bottom w:val="single" w:sz="4" w:space="0" w:color="auto"/>
              <w:right w:val="single" w:sz="4" w:space="0" w:color="auto"/>
            </w:tcBorders>
            <w:hideMark/>
          </w:tcPr>
          <w:p w:rsidR="00555931" w:rsidRPr="00276586" w:rsidRDefault="00555931" w:rsidP="00B1039A">
            <w:pPr>
              <w:spacing w:line="276" w:lineRule="auto"/>
              <w:jc w:val="both"/>
              <w:rPr>
                <w:color w:val="000000"/>
                <w:sz w:val="20"/>
                <w:szCs w:val="20"/>
                <w:lang w:val="ky-KG" w:eastAsia="en-US"/>
              </w:rPr>
            </w:pPr>
            <w:r w:rsidRPr="00276586">
              <w:rPr>
                <w:color w:val="000000"/>
                <w:sz w:val="20"/>
                <w:szCs w:val="20"/>
                <w:lang w:val="ky-KG" w:eastAsia="en-US"/>
              </w:rPr>
              <w:t>Мамлекеттик  инвестициялар</w:t>
            </w:r>
          </w:p>
        </w:tc>
        <w:tc>
          <w:tcPr>
            <w:tcW w:w="1158" w:type="dxa"/>
            <w:tcBorders>
              <w:top w:val="single" w:sz="4" w:space="0" w:color="auto"/>
              <w:left w:val="single" w:sz="4" w:space="0" w:color="auto"/>
              <w:bottom w:val="single" w:sz="4" w:space="0" w:color="auto"/>
              <w:right w:val="single" w:sz="4" w:space="0" w:color="auto"/>
            </w:tcBorders>
            <w:hideMark/>
          </w:tcPr>
          <w:p w:rsidR="00555931" w:rsidRPr="00276586" w:rsidRDefault="00555931" w:rsidP="00B1039A">
            <w:pPr>
              <w:spacing w:line="276" w:lineRule="auto"/>
              <w:jc w:val="center"/>
              <w:rPr>
                <w:color w:val="000000"/>
                <w:sz w:val="20"/>
                <w:szCs w:val="20"/>
                <w:lang w:val="ky-KG" w:eastAsia="en-US"/>
              </w:rPr>
            </w:pPr>
            <w:r w:rsidRPr="00276586">
              <w:rPr>
                <w:color w:val="000000"/>
                <w:sz w:val="20"/>
                <w:szCs w:val="20"/>
                <w:lang w:val="ky-KG" w:eastAsia="en-US"/>
              </w:rPr>
              <w:t>369,1</w:t>
            </w:r>
          </w:p>
        </w:tc>
        <w:tc>
          <w:tcPr>
            <w:tcW w:w="1158" w:type="dxa"/>
            <w:tcBorders>
              <w:top w:val="single" w:sz="4" w:space="0" w:color="auto"/>
              <w:left w:val="single" w:sz="4" w:space="0" w:color="auto"/>
              <w:bottom w:val="single" w:sz="4" w:space="0" w:color="auto"/>
              <w:right w:val="single" w:sz="4" w:space="0" w:color="auto"/>
            </w:tcBorders>
            <w:hideMark/>
          </w:tcPr>
          <w:p w:rsidR="00555931" w:rsidRPr="00276586" w:rsidRDefault="00555931" w:rsidP="00B1039A">
            <w:pPr>
              <w:spacing w:line="276" w:lineRule="auto"/>
              <w:jc w:val="center"/>
              <w:rPr>
                <w:color w:val="000000"/>
                <w:sz w:val="20"/>
                <w:szCs w:val="20"/>
                <w:lang w:val="ky-KG" w:eastAsia="en-US"/>
              </w:rPr>
            </w:pPr>
            <w:r w:rsidRPr="00276586">
              <w:rPr>
                <w:color w:val="000000"/>
                <w:sz w:val="20"/>
                <w:szCs w:val="20"/>
                <w:lang w:val="ky-KG" w:eastAsia="en-US"/>
              </w:rPr>
              <w:t>632,1</w:t>
            </w:r>
          </w:p>
        </w:tc>
        <w:tc>
          <w:tcPr>
            <w:tcW w:w="1157" w:type="dxa"/>
            <w:tcBorders>
              <w:top w:val="single" w:sz="4" w:space="0" w:color="auto"/>
              <w:left w:val="single" w:sz="4" w:space="0" w:color="auto"/>
              <w:bottom w:val="single" w:sz="4" w:space="0" w:color="auto"/>
              <w:right w:val="single" w:sz="4" w:space="0" w:color="auto"/>
            </w:tcBorders>
            <w:hideMark/>
          </w:tcPr>
          <w:p w:rsidR="00555931" w:rsidRPr="00276586" w:rsidRDefault="00555931" w:rsidP="00B1039A">
            <w:pPr>
              <w:jc w:val="center"/>
              <w:rPr>
                <w:sz w:val="20"/>
                <w:szCs w:val="20"/>
                <w:lang w:val="ky-KG"/>
              </w:rPr>
            </w:pPr>
            <w:r w:rsidRPr="00276586">
              <w:rPr>
                <w:sz w:val="20"/>
                <w:szCs w:val="20"/>
                <w:lang w:val="ky-KG"/>
              </w:rPr>
              <w:t>479,6</w:t>
            </w:r>
          </w:p>
        </w:tc>
        <w:tc>
          <w:tcPr>
            <w:tcW w:w="1158" w:type="dxa"/>
            <w:tcBorders>
              <w:top w:val="single" w:sz="4" w:space="0" w:color="auto"/>
              <w:left w:val="single" w:sz="4" w:space="0" w:color="auto"/>
              <w:bottom w:val="single" w:sz="4" w:space="0" w:color="auto"/>
              <w:right w:val="single" w:sz="4" w:space="0" w:color="auto"/>
            </w:tcBorders>
            <w:hideMark/>
          </w:tcPr>
          <w:p w:rsidR="00555931" w:rsidRPr="00276586" w:rsidRDefault="00555931" w:rsidP="00B1039A">
            <w:pPr>
              <w:jc w:val="center"/>
              <w:rPr>
                <w:sz w:val="20"/>
                <w:szCs w:val="20"/>
                <w:lang w:val="ky-KG"/>
              </w:rPr>
            </w:pPr>
            <w:r w:rsidRPr="00276586">
              <w:rPr>
                <w:sz w:val="20"/>
                <w:szCs w:val="20"/>
                <w:lang w:val="ky-KG"/>
              </w:rPr>
              <w:t>-152,5</w:t>
            </w:r>
          </w:p>
        </w:tc>
        <w:tc>
          <w:tcPr>
            <w:tcW w:w="1157" w:type="dxa"/>
            <w:tcBorders>
              <w:top w:val="single" w:sz="4" w:space="0" w:color="auto"/>
              <w:left w:val="single" w:sz="4" w:space="0" w:color="auto"/>
              <w:bottom w:val="single" w:sz="4" w:space="0" w:color="auto"/>
              <w:right w:val="single" w:sz="4" w:space="0" w:color="auto"/>
            </w:tcBorders>
            <w:hideMark/>
          </w:tcPr>
          <w:p w:rsidR="00555931" w:rsidRPr="00276586" w:rsidRDefault="00555931" w:rsidP="00B1039A">
            <w:pPr>
              <w:spacing w:line="276" w:lineRule="auto"/>
              <w:jc w:val="center"/>
              <w:rPr>
                <w:sz w:val="20"/>
                <w:szCs w:val="20"/>
                <w:lang w:val="ky-KG" w:eastAsia="en-US"/>
              </w:rPr>
            </w:pPr>
            <w:r w:rsidRPr="00276586">
              <w:rPr>
                <w:sz w:val="20"/>
                <w:szCs w:val="20"/>
                <w:lang w:val="ky-KG" w:eastAsia="en-US"/>
              </w:rPr>
              <w:t>1 023,1</w:t>
            </w:r>
          </w:p>
        </w:tc>
        <w:tc>
          <w:tcPr>
            <w:tcW w:w="1158" w:type="dxa"/>
            <w:tcBorders>
              <w:top w:val="single" w:sz="4" w:space="0" w:color="auto"/>
              <w:left w:val="single" w:sz="4" w:space="0" w:color="auto"/>
              <w:bottom w:val="single" w:sz="4" w:space="0" w:color="auto"/>
              <w:right w:val="single" w:sz="4" w:space="0" w:color="auto"/>
            </w:tcBorders>
            <w:hideMark/>
          </w:tcPr>
          <w:p w:rsidR="00555931" w:rsidRPr="00276586" w:rsidRDefault="00555931" w:rsidP="00B1039A">
            <w:pPr>
              <w:spacing w:line="276" w:lineRule="auto"/>
              <w:jc w:val="center"/>
              <w:rPr>
                <w:sz w:val="20"/>
                <w:szCs w:val="20"/>
                <w:lang w:val="ky-KG" w:eastAsia="en-US"/>
              </w:rPr>
            </w:pPr>
            <w:r w:rsidRPr="00276586">
              <w:rPr>
                <w:sz w:val="20"/>
                <w:szCs w:val="20"/>
                <w:lang w:val="ky-KG" w:eastAsia="en-US"/>
              </w:rPr>
              <w:t>947,7</w:t>
            </w:r>
          </w:p>
        </w:tc>
      </w:tr>
    </w:tbl>
    <w:p w:rsidR="00555931" w:rsidRPr="00276586" w:rsidRDefault="00555931" w:rsidP="00555931">
      <w:pPr>
        <w:ind w:firstLine="709"/>
        <w:jc w:val="center"/>
        <w:rPr>
          <w:b/>
          <w:lang w:val="ky-KG"/>
        </w:rPr>
      </w:pPr>
    </w:p>
    <w:p w:rsidR="00555931" w:rsidRPr="00276586" w:rsidRDefault="00555931" w:rsidP="00555931">
      <w:pPr>
        <w:pStyle w:val="tkNazvanie"/>
        <w:spacing w:before="0" w:after="0" w:line="240" w:lineRule="auto"/>
        <w:ind w:left="0" w:right="0" w:firstLine="709"/>
        <w:jc w:val="both"/>
        <w:rPr>
          <w:rFonts w:ascii="Times New Roman" w:hAnsi="Times New Roman" w:cs="Times New Roman"/>
          <w:b w:val="0"/>
          <w:lang w:val="ky-KG"/>
        </w:rPr>
      </w:pPr>
      <w:r w:rsidRPr="00276586">
        <w:rPr>
          <w:rFonts w:ascii="Times New Roman" w:hAnsi="Times New Roman" w:cs="Times New Roman"/>
          <w:b w:val="0"/>
          <w:lang w:val="ky-KG"/>
        </w:rPr>
        <w:t xml:space="preserve">Кыргыз Республикасынын Билим берүү жана илим министрлигинин бюджеттик чыгашалары 2020-жылдын бекитилген бюджетине салыштырмалуу 428,5 млн сомго көбөйүү менен 27 575,4 млн сом суммасында каралды же 1,2%, </w:t>
      </w:r>
    </w:p>
    <w:p w:rsidR="00555931" w:rsidRPr="00276586" w:rsidRDefault="00555931" w:rsidP="00555931">
      <w:pPr>
        <w:pStyle w:val="tkNazvanie"/>
        <w:spacing w:before="0" w:after="0" w:line="240" w:lineRule="auto"/>
        <w:ind w:left="0" w:right="0" w:firstLine="709"/>
        <w:jc w:val="both"/>
        <w:rPr>
          <w:rFonts w:ascii="Times New Roman" w:hAnsi="Times New Roman" w:cs="Times New Roman"/>
          <w:b w:val="0"/>
          <w:lang w:val="ky-KG"/>
        </w:rPr>
      </w:pPr>
      <w:r w:rsidRPr="00276586">
        <w:rPr>
          <w:rFonts w:ascii="Times New Roman" w:hAnsi="Times New Roman" w:cs="Times New Roman"/>
          <w:b w:val="0"/>
          <w:lang w:val="ky-KG"/>
        </w:rPr>
        <w:t>37 945 адамга окуучулардын контингентинин жана 2020-2021</w:t>
      </w:r>
      <w:r w:rsidR="00602D5C">
        <w:rPr>
          <w:rFonts w:ascii="Times New Roman" w:hAnsi="Times New Roman" w:cs="Times New Roman"/>
          <w:b w:val="0"/>
          <w:lang w:val="ky-KG"/>
        </w:rPr>
        <w:t xml:space="preserve">-окуу жылында </w:t>
      </w:r>
      <w:r w:rsidRPr="00276586">
        <w:rPr>
          <w:rFonts w:ascii="Times New Roman" w:hAnsi="Times New Roman" w:cs="Times New Roman"/>
          <w:b w:val="0"/>
          <w:lang w:val="ky-KG"/>
        </w:rPr>
        <w:t xml:space="preserve"> 1 132  класстардын санынын көбөйүшүнө  жана байланыштуу  30%ы  жалпы билим берүүчү уюмдардын мугалимдерине эмгек акысынын жогорулатуу үчүн 486,6 млн сомго бюджеттик каражаттар боюнча көбөйтүү каралган </w:t>
      </w:r>
    </w:p>
    <w:p w:rsidR="00555931" w:rsidRPr="00276586" w:rsidRDefault="00555931" w:rsidP="00555931">
      <w:pPr>
        <w:pStyle w:val="tkNazvanie"/>
        <w:spacing w:before="0" w:after="0" w:line="240" w:lineRule="auto"/>
        <w:ind w:left="0" w:right="0" w:firstLine="709"/>
        <w:jc w:val="both"/>
        <w:rPr>
          <w:rFonts w:ascii="Times New Roman" w:hAnsi="Times New Roman" w:cs="Times New Roman"/>
          <w:b w:val="0"/>
          <w:lang w:val="ky-KG"/>
        </w:rPr>
      </w:pPr>
      <w:r w:rsidRPr="00276586">
        <w:rPr>
          <w:rFonts w:ascii="Times New Roman" w:hAnsi="Times New Roman" w:cs="Times New Roman"/>
          <w:b w:val="0"/>
          <w:lang w:val="ky-KG"/>
        </w:rPr>
        <w:t>Билим берүү ишин лицензиялоого 19,7 млн сом суммасында  бюджеттик каражаттар боюнча көбөйүү каралган.</w:t>
      </w:r>
    </w:p>
    <w:p w:rsidR="00555931" w:rsidRPr="00276586" w:rsidRDefault="00555931" w:rsidP="00555931">
      <w:pPr>
        <w:pStyle w:val="tkNazvanie"/>
        <w:spacing w:before="0" w:after="0" w:line="240" w:lineRule="auto"/>
        <w:ind w:left="0" w:right="0" w:firstLine="709"/>
        <w:jc w:val="both"/>
        <w:rPr>
          <w:rFonts w:ascii="Times New Roman" w:hAnsi="Times New Roman" w:cs="Times New Roman"/>
          <w:b w:val="0"/>
          <w:lang w:val="ky-KG"/>
        </w:rPr>
      </w:pPr>
    </w:p>
    <w:p w:rsidR="00555931" w:rsidRPr="00276586" w:rsidRDefault="00555931" w:rsidP="00555931">
      <w:pPr>
        <w:ind w:firstLine="709"/>
        <w:jc w:val="both"/>
        <w:rPr>
          <w:lang w:val="ky-KG"/>
        </w:rPr>
      </w:pPr>
      <w:r w:rsidRPr="00276586">
        <w:rPr>
          <w:lang w:val="ky-KG"/>
        </w:rPr>
        <w:t>Бюджет долбоорунда 2021-жылга төмөндөгү иш-чаралардын чыгашаларын  азайтуу менен каралды:</w:t>
      </w:r>
    </w:p>
    <w:p w:rsidR="00555931" w:rsidRPr="00276586" w:rsidRDefault="00555931" w:rsidP="00555931">
      <w:pPr>
        <w:numPr>
          <w:ilvl w:val="0"/>
          <w:numId w:val="14"/>
        </w:numPr>
        <w:ind w:left="0" w:firstLine="709"/>
        <w:jc w:val="both"/>
        <w:rPr>
          <w:lang w:val="ky-KG"/>
        </w:rPr>
      </w:pPr>
      <w:r w:rsidRPr="00276586">
        <w:rPr>
          <w:lang w:val="ky-KG"/>
        </w:rPr>
        <w:t xml:space="preserve">1–4-класстын окуучулары үчүн  ысык тамак уюштурууга 2020-жылдын бекитилген бюджетине карата 58,7 млн сомго азаюу менен  </w:t>
      </w:r>
      <w:r w:rsidRPr="00276586">
        <w:rPr>
          <w:rFonts w:eastAsia="Calibri"/>
          <w:lang w:val="ky-KG"/>
        </w:rPr>
        <w:t xml:space="preserve">496,8 млн сом, </w:t>
      </w:r>
    </w:p>
    <w:p w:rsidR="00555931" w:rsidRPr="00276586" w:rsidRDefault="00555931" w:rsidP="00555931">
      <w:pPr>
        <w:numPr>
          <w:ilvl w:val="0"/>
          <w:numId w:val="14"/>
        </w:numPr>
        <w:ind w:left="0" w:firstLine="709"/>
        <w:jc w:val="both"/>
        <w:rPr>
          <w:lang w:val="ky-KG"/>
        </w:rPr>
      </w:pPr>
      <w:r w:rsidRPr="00276586">
        <w:rPr>
          <w:lang w:val="ky-KG"/>
        </w:rPr>
        <w:t xml:space="preserve">эл аралык, республикалык мектеп окуучуларынын олимпиадаларына, </w:t>
      </w:r>
      <w:r w:rsidRPr="00276586">
        <w:rPr>
          <w:bCs/>
          <w:lang w:val="ky-KG"/>
        </w:rPr>
        <w:t>«Алтын тамга» артыкчылыгы менен аттестатты алууга талапкерлерди тестирлөөгө, Кыргыз Республикасынын Президентинин атынан  «Жаны жылдык балаты», «Жыл мугалими»  «Манас таануу»</w:t>
      </w:r>
      <w:r w:rsidRPr="00276586">
        <w:rPr>
          <w:bCs/>
          <w:sz w:val="28"/>
          <w:szCs w:val="28"/>
          <w:lang w:val="ky-KG"/>
        </w:rPr>
        <w:t xml:space="preserve"> т</w:t>
      </w:r>
      <w:r w:rsidRPr="00276586">
        <w:rPr>
          <w:bCs/>
          <w:lang w:val="ky-KG"/>
        </w:rPr>
        <w:t xml:space="preserve">елеконкурстарына </w:t>
      </w:r>
      <w:r w:rsidRPr="00276586">
        <w:rPr>
          <w:lang w:val="ky-KG"/>
        </w:rPr>
        <w:t xml:space="preserve"> 2020-жылдын бекитилген бюджетине салыштырмалуу  2,0 млн сомго азаюу менен 16,0 млн сом. </w:t>
      </w:r>
    </w:p>
    <w:p w:rsidR="00555931" w:rsidRPr="00276586" w:rsidRDefault="00555931" w:rsidP="00555931">
      <w:pPr>
        <w:ind w:firstLine="709"/>
        <w:jc w:val="both"/>
        <w:rPr>
          <w:lang w:val="ky-KG"/>
        </w:rPr>
      </w:pPr>
      <w:r w:rsidRPr="00276586">
        <w:rPr>
          <w:lang w:val="ky-KG"/>
        </w:rPr>
        <w:t>2021-жылдын бюджет долбоорунда 2020-жылдын бекитилген бюджетинин деңгээлинде төмөндөгү иш-чараларга каражаттар каралган:</w:t>
      </w:r>
    </w:p>
    <w:p w:rsidR="00555931" w:rsidRPr="00276586" w:rsidRDefault="00555931" w:rsidP="00555931">
      <w:pPr>
        <w:numPr>
          <w:ilvl w:val="0"/>
          <w:numId w:val="14"/>
        </w:numPr>
        <w:ind w:left="0" w:firstLine="709"/>
        <w:jc w:val="both"/>
        <w:rPr>
          <w:lang w:val="ky-KG"/>
        </w:rPr>
      </w:pPr>
      <w:r w:rsidRPr="00276586">
        <w:rPr>
          <w:lang w:val="ky-KG"/>
        </w:rPr>
        <w:lastRenderedPageBreak/>
        <w:t xml:space="preserve">жалпы билим берүүчү мектептер үчүн  окуу китеп чыгаруу жана сатып алууга 120 млн сом; </w:t>
      </w:r>
    </w:p>
    <w:p w:rsidR="00555931" w:rsidRPr="00602D5C" w:rsidRDefault="00555931" w:rsidP="00555931">
      <w:pPr>
        <w:numPr>
          <w:ilvl w:val="0"/>
          <w:numId w:val="14"/>
        </w:numPr>
        <w:ind w:left="0" w:firstLine="709"/>
        <w:jc w:val="both"/>
        <w:rPr>
          <w:lang w:val="ky-KG"/>
        </w:rPr>
      </w:pPr>
      <w:r w:rsidRPr="00276586">
        <w:rPr>
          <w:lang w:val="ky-KG"/>
        </w:rPr>
        <w:t xml:space="preserve">жалпы билим берүүчү мектептердин учурдагы </w:t>
      </w:r>
      <w:r w:rsidRPr="00602D5C">
        <w:rPr>
          <w:lang w:val="ky-KG"/>
        </w:rPr>
        <w:t xml:space="preserve"> </w:t>
      </w:r>
      <w:r w:rsidR="00602D5C">
        <w:rPr>
          <w:lang w:val="ky-KG"/>
        </w:rPr>
        <w:t xml:space="preserve">оңдоого </w:t>
      </w:r>
      <w:r w:rsidRPr="00276586">
        <w:rPr>
          <w:lang w:val="ky-KG"/>
        </w:rPr>
        <w:t>93</w:t>
      </w:r>
      <w:r w:rsidRPr="00602D5C">
        <w:rPr>
          <w:lang w:val="ky-KG"/>
        </w:rPr>
        <w:t>,0 млн</w:t>
      </w:r>
      <w:r w:rsidRPr="00276586">
        <w:rPr>
          <w:lang w:val="ky-KG"/>
        </w:rPr>
        <w:t xml:space="preserve"> </w:t>
      </w:r>
      <w:r w:rsidRPr="00602D5C">
        <w:rPr>
          <w:lang w:val="ky-KG"/>
        </w:rPr>
        <w:t>сом;</w:t>
      </w:r>
    </w:p>
    <w:p w:rsidR="00555931" w:rsidRPr="00276586" w:rsidRDefault="00555931" w:rsidP="00555931">
      <w:pPr>
        <w:numPr>
          <w:ilvl w:val="0"/>
          <w:numId w:val="14"/>
        </w:numPr>
        <w:ind w:left="0" w:firstLine="709"/>
        <w:jc w:val="both"/>
        <w:rPr>
          <w:lang w:val="ky-KG"/>
        </w:rPr>
      </w:pPr>
      <w:r w:rsidRPr="00276586">
        <w:rPr>
          <w:lang w:val="ky-KG"/>
        </w:rPr>
        <w:t xml:space="preserve"> жетим-балдар жана аз камсыз болгон үй-бүлөлөрдүн балдарынын жайкы эс алуусуна  5 млн сом;</w:t>
      </w:r>
    </w:p>
    <w:p w:rsidR="00555931" w:rsidRPr="00276586" w:rsidRDefault="00555931" w:rsidP="00555931">
      <w:pPr>
        <w:pStyle w:val="tkNazvanie"/>
        <w:numPr>
          <w:ilvl w:val="0"/>
          <w:numId w:val="14"/>
        </w:numPr>
        <w:spacing w:before="0" w:after="0" w:line="240" w:lineRule="auto"/>
        <w:ind w:left="0" w:right="0" w:firstLine="709"/>
        <w:jc w:val="both"/>
        <w:rPr>
          <w:rFonts w:ascii="Times New Roman" w:hAnsi="Times New Roman" w:cs="Times New Roman"/>
          <w:b w:val="0"/>
          <w:lang w:val="ky-KG"/>
        </w:rPr>
      </w:pPr>
      <w:r w:rsidRPr="00276586">
        <w:rPr>
          <w:rFonts w:ascii="Times New Roman" w:hAnsi="Times New Roman" w:cs="Times New Roman"/>
          <w:b w:val="0"/>
          <w:lang w:val="ky-KG"/>
        </w:rPr>
        <w:t>интернетке  жалпы билим берүүчү  мектептерди кошуу үчүн  абоненттик төлөмгө 25,0 млн сом  ;</w:t>
      </w:r>
    </w:p>
    <w:p w:rsidR="00555931" w:rsidRPr="00276586" w:rsidRDefault="00555931" w:rsidP="00555931">
      <w:pPr>
        <w:pStyle w:val="tkNazvanie"/>
        <w:numPr>
          <w:ilvl w:val="0"/>
          <w:numId w:val="14"/>
        </w:numPr>
        <w:spacing w:before="0" w:after="0" w:line="240" w:lineRule="auto"/>
        <w:ind w:left="0" w:right="0" w:firstLine="709"/>
        <w:jc w:val="both"/>
        <w:rPr>
          <w:rFonts w:ascii="Times New Roman" w:hAnsi="Times New Roman" w:cs="Times New Roman"/>
          <w:b w:val="0"/>
          <w:lang w:val="ky-KG"/>
        </w:rPr>
      </w:pPr>
      <w:r w:rsidRPr="00276586">
        <w:rPr>
          <w:rFonts w:ascii="Times New Roman" w:hAnsi="Times New Roman" w:cs="Times New Roman"/>
          <w:b w:val="0"/>
          <w:lang w:val="ky-KG"/>
        </w:rPr>
        <w:t>педагогикалык адистиктеги студенттерге стипендия өлчөмүн жогорулатууга 18,9 млн сом;</w:t>
      </w:r>
    </w:p>
    <w:p w:rsidR="00555931" w:rsidRPr="00276586" w:rsidRDefault="00555931" w:rsidP="00555931">
      <w:pPr>
        <w:pStyle w:val="tkNazvanie"/>
        <w:spacing w:before="0" w:after="0" w:line="240" w:lineRule="auto"/>
        <w:ind w:left="0" w:right="0"/>
        <w:jc w:val="both"/>
        <w:rPr>
          <w:rFonts w:ascii="Times New Roman" w:hAnsi="Times New Roman" w:cs="Times New Roman"/>
          <w:b w:val="0"/>
          <w:lang w:val="ky-KG"/>
        </w:rPr>
      </w:pPr>
    </w:p>
    <w:p w:rsidR="00555931" w:rsidRPr="00276586" w:rsidRDefault="00555931" w:rsidP="00555931">
      <w:pPr>
        <w:pStyle w:val="tkNazvanie"/>
        <w:numPr>
          <w:ilvl w:val="0"/>
          <w:numId w:val="14"/>
        </w:numPr>
        <w:spacing w:before="0" w:after="0" w:line="240" w:lineRule="auto"/>
        <w:ind w:left="0" w:right="0" w:firstLine="709"/>
        <w:jc w:val="both"/>
        <w:rPr>
          <w:rFonts w:ascii="Times New Roman" w:hAnsi="Times New Roman" w:cs="Times New Roman"/>
          <w:b w:val="0"/>
          <w:lang w:val="ky-KG"/>
        </w:rPr>
      </w:pPr>
      <w:r w:rsidRPr="00276586">
        <w:rPr>
          <w:rFonts w:ascii="Times New Roman" w:hAnsi="Times New Roman" w:cs="Times New Roman"/>
          <w:b w:val="0"/>
          <w:lang w:val="ky-KG"/>
        </w:rPr>
        <w:t>Европа биримдигинин траншын берүүнүн бирден бир шарттарынын бири болуп саналган билим берүүнү башкаруунун маалыматтык системасын  түзүү жана киргизүү үчүн компьютерлерди сатып алууга 17,2 млн сом.</w:t>
      </w:r>
    </w:p>
    <w:p w:rsidR="00555931" w:rsidRPr="00276586" w:rsidRDefault="00555931" w:rsidP="00555931">
      <w:pPr>
        <w:pStyle w:val="a7"/>
        <w:ind w:left="0" w:firstLine="709"/>
        <w:jc w:val="both"/>
        <w:rPr>
          <w:rFonts w:eastAsia="Calibri"/>
          <w:lang w:val="ky-KG"/>
        </w:rPr>
      </w:pPr>
      <w:r w:rsidRPr="00276586">
        <w:rPr>
          <w:rFonts w:eastAsia="Calibri"/>
          <w:lang w:val="ky-KG"/>
        </w:rPr>
        <w:t>Атайын эсептин каражаттары 2020-жылдын бекитилген  бюджетинин деңгээлинде каралды.</w:t>
      </w:r>
    </w:p>
    <w:p w:rsidR="00555931" w:rsidRPr="00276586" w:rsidRDefault="00555931" w:rsidP="00555931">
      <w:pPr>
        <w:jc w:val="both"/>
        <w:rPr>
          <w:lang w:val="ky-KG"/>
        </w:rPr>
      </w:pPr>
    </w:p>
    <w:p w:rsidR="00555931" w:rsidRPr="00276586" w:rsidRDefault="00555931" w:rsidP="00555931">
      <w:pPr>
        <w:pStyle w:val="tkNazvanie"/>
        <w:spacing w:before="0" w:after="0" w:line="240" w:lineRule="auto"/>
        <w:ind w:left="0" w:right="0" w:firstLine="709"/>
        <w:jc w:val="both"/>
        <w:rPr>
          <w:rFonts w:ascii="Times New Roman" w:hAnsi="Times New Roman" w:cs="Times New Roman"/>
          <w:b w:val="0"/>
          <w:color w:val="FF0000"/>
          <w:lang w:val="ky-KG"/>
        </w:rPr>
      </w:pPr>
      <w:r w:rsidRPr="00276586">
        <w:rPr>
          <w:rFonts w:ascii="Times New Roman" w:eastAsia="SimSun" w:hAnsi="Times New Roman" w:cs="Times New Roman"/>
          <w:lang w:val="ky-KG"/>
        </w:rPr>
        <w:t xml:space="preserve">Кыргыз Республикасынын Билим берүү жана илим министрлигине караштуу Баштапкы жана орто кесиптик билим берүү </w:t>
      </w:r>
      <w:r w:rsidRPr="00276586">
        <w:rPr>
          <w:rFonts w:ascii="Times New Roman" w:hAnsi="Times New Roman" w:cs="Times New Roman"/>
          <w:lang w:val="ky-KG"/>
        </w:rPr>
        <w:t>агенттиги</w:t>
      </w:r>
    </w:p>
    <w:p w:rsidR="00555931" w:rsidRPr="00276586" w:rsidRDefault="00555931" w:rsidP="00555931">
      <w:pPr>
        <w:ind w:firstLine="708"/>
        <w:jc w:val="both"/>
        <w:rPr>
          <w:rFonts w:eastAsia="Calibri"/>
          <w:lang w:val="ky-K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1157"/>
        <w:gridCol w:w="1158"/>
        <w:gridCol w:w="1157"/>
        <w:gridCol w:w="1158"/>
        <w:gridCol w:w="1157"/>
        <w:gridCol w:w="1158"/>
      </w:tblGrid>
      <w:tr w:rsidR="00555931" w:rsidRPr="00276586" w:rsidTr="00B1039A">
        <w:tc>
          <w:tcPr>
            <w:tcW w:w="2802"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widowControl w:val="0"/>
              <w:spacing w:line="276" w:lineRule="auto"/>
              <w:rPr>
                <w:rFonts w:eastAsia="Calibri"/>
                <w:b/>
                <w:bCs/>
                <w:sz w:val="20"/>
                <w:szCs w:val="20"/>
                <w:lang w:val="ky-KG" w:eastAsia="en-US"/>
              </w:rPr>
            </w:pPr>
            <w:r w:rsidRPr="00276586">
              <w:rPr>
                <w:rFonts w:eastAsia="Calibri"/>
                <w:b/>
                <w:bCs/>
                <w:sz w:val="20"/>
                <w:szCs w:val="20"/>
                <w:lang w:val="ky-KG" w:eastAsia="en-US"/>
              </w:rPr>
              <w:t>Аталышы</w:t>
            </w:r>
          </w:p>
        </w:tc>
        <w:tc>
          <w:tcPr>
            <w:tcW w:w="1157"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rFonts w:eastAsia="Calibri"/>
                <w:b/>
                <w:bCs/>
                <w:sz w:val="20"/>
                <w:szCs w:val="20"/>
                <w:lang w:val="ky-KG" w:eastAsia="en-US"/>
              </w:rPr>
            </w:pPr>
            <w:r w:rsidRPr="00276586">
              <w:rPr>
                <w:rFonts w:eastAsia="Calibri"/>
                <w:b/>
                <w:bCs/>
                <w:sz w:val="20"/>
                <w:szCs w:val="20"/>
                <w:lang w:val="ky-KG" w:eastAsia="en-US"/>
              </w:rPr>
              <w:t>2019-жыл факт</w:t>
            </w:r>
          </w:p>
        </w:tc>
        <w:tc>
          <w:tcPr>
            <w:tcW w:w="1158"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rFonts w:eastAsia="Calibri"/>
                <w:b/>
                <w:bCs/>
                <w:sz w:val="20"/>
                <w:szCs w:val="20"/>
                <w:lang w:val="ky-KG" w:eastAsia="en-US"/>
              </w:rPr>
            </w:pPr>
            <w:r w:rsidRPr="00276586">
              <w:rPr>
                <w:rFonts w:eastAsia="Calibri"/>
                <w:b/>
                <w:bCs/>
                <w:sz w:val="20"/>
                <w:szCs w:val="20"/>
                <w:lang w:val="ky-KG" w:eastAsia="en-US"/>
              </w:rPr>
              <w:t>2020-жыл бекит.</w:t>
            </w:r>
          </w:p>
        </w:tc>
        <w:tc>
          <w:tcPr>
            <w:tcW w:w="1157"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rFonts w:eastAsia="Calibri"/>
                <w:b/>
                <w:bCs/>
                <w:sz w:val="20"/>
                <w:szCs w:val="20"/>
                <w:lang w:val="ky-KG" w:eastAsia="en-US"/>
              </w:rPr>
            </w:pPr>
            <w:r w:rsidRPr="00276586">
              <w:rPr>
                <w:rFonts w:eastAsia="Calibri"/>
                <w:b/>
                <w:bCs/>
                <w:sz w:val="20"/>
                <w:szCs w:val="20"/>
                <w:lang w:val="ky-KG" w:eastAsia="en-US"/>
              </w:rPr>
              <w:t>2021-жыл долбоор</w:t>
            </w:r>
          </w:p>
        </w:tc>
        <w:tc>
          <w:tcPr>
            <w:tcW w:w="1158"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b/>
                <w:bCs/>
                <w:sz w:val="20"/>
                <w:szCs w:val="20"/>
                <w:lang w:val="ky-KG" w:eastAsia="ky-KG"/>
              </w:rPr>
            </w:pPr>
            <w:r w:rsidRPr="00276586">
              <w:rPr>
                <w:b/>
                <w:bCs/>
                <w:sz w:val="20"/>
                <w:szCs w:val="20"/>
                <w:lang w:val="ky-KG" w:eastAsia="ky-KG"/>
              </w:rPr>
              <w:t>четтөө</w:t>
            </w:r>
          </w:p>
        </w:tc>
        <w:tc>
          <w:tcPr>
            <w:tcW w:w="1157"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rFonts w:eastAsia="Calibri"/>
                <w:b/>
                <w:bCs/>
                <w:sz w:val="20"/>
                <w:szCs w:val="20"/>
                <w:lang w:val="ky-KG" w:eastAsia="en-US"/>
              </w:rPr>
            </w:pPr>
            <w:r w:rsidRPr="00276586">
              <w:rPr>
                <w:rFonts w:eastAsia="Calibri"/>
                <w:b/>
                <w:bCs/>
                <w:sz w:val="20"/>
                <w:szCs w:val="20"/>
                <w:lang w:val="ky-KG" w:eastAsia="en-US"/>
              </w:rPr>
              <w:t>202</w:t>
            </w:r>
            <w:r w:rsidRPr="00276586">
              <w:rPr>
                <w:rFonts w:eastAsia="Calibri"/>
                <w:b/>
                <w:bCs/>
                <w:sz w:val="20"/>
                <w:szCs w:val="20"/>
                <w:lang w:val="en-US" w:eastAsia="en-US"/>
              </w:rPr>
              <w:t>2</w:t>
            </w:r>
            <w:r w:rsidRPr="00276586">
              <w:rPr>
                <w:rFonts w:eastAsia="Calibri"/>
                <w:b/>
                <w:bCs/>
                <w:sz w:val="20"/>
                <w:szCs w:val="20"/>
                <w:lang w:val="ky-KG" w:eastAsia="en-US"/>
              </w:rPr>
              <w:t>-жыл болжол</w:t>
            </w:r>
          </w:p>
        </w:tc>
        <w:tc>
          <w:tcPr>
            <w:tcW w:w="1158"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rFonts w:eastAsia="Calibri"/>
                <w:b/>
                <w:bCs/>
                <w:sz w:val="20"/>
                <w:szCs w:val="20"/>
                <w:lang w:val="ky-KG" w:eastAsia="en-US"/>
              </w:rPr>
            </w:pPr>
            <w:r w:rsidRPr="00276586">
              <w:rPr>
                <w:rFonts w:eastAsia="Calibri"/>
                <w:b/>
                <w:bCs/>
                <w:sz w:val="20"/>
                <w:szCs w:val="20"/>
                <w:lang w:val="ky-KG" w:eastAsia="en-US"/>
              </w:rPr>
              <w:t>202</w:t>
            </w:r>
            <w:r w:rsidRPr="00276586">
              <w:rPr>
                <w:rFonts w:eastAsia="Calibri"/>
                <w:b/>
                <w:bCs/>
                <w:sz w:val="20"/>
                <w:szCs w:val="20"/>
                <w:lang w:val="en-US" w:eastAsia="en-US"/>
              </w:rPr>
              <w:t>3</w:t>
            </w:r>
            <w:r w:rsidRPr="00276586">
              <w:rPr>
                <w:rFonts w:eastAsia="Calibri"/>
                <w:b/>
                <w:bCs/>
                <w:sz w:val="20"/>
                <w:szCs w:val="20"/>
                <w:lang w:val="ky-KG" w:eastAsia="en-US"/>
              </w:rPr>
              <w:t>-жыл болжол</w:t>
            </w:r>
          </w:p>
        </w:tc>
      </w:tr>
      <w:tr w:rsidR="00555931" w:rsidRPr="00276586" w:rsidTr="00B1039A">
        <w:trPr>
          <w:trHeight w:val="349"/>
        </w:trPr>
        <w:tc>
          <w:tcPr>
            <w:tcW w:w="2802" w:type="dxa"/>
            <w:tcBorders>
              <w:top w:val="single" w:sz="4" w:space="0" w:color="auto"/>
              <w:left w:val="single" w:sz="4" w:space="0" w:color="auto"/>
              <w:bottom w:val="single" w:sz="4" w:space="0" w:color="auto"/>
              <w:right w:val="single" w:sz="4" w:space="0" w:color="auto"/>
            </w:tcBorders>
            <w:hideMark/>
          </w:tcPr>
          <w:p w:rsidR="00555931" w:rsidRPr="00276586" w:rsidRDefault="00555931" w:rsidP="00B1039A">
            <w:pPr>
              <w:spacing w:line="276" w:lineRule="auto"/>
              <w:jc w:val="both"/>
              <w:rPr>
                <w:color w:val="000000"/>
                <w:sz w:val="20"/>
                <w:szCs w:val="20"/>
                <w:lang w:val="ky-KG" w:eastAsia="en-US"/>
              </w:rPr>
            </w:pPr>
            <w:r w:rsidRPr="00276586">
              <w:rPr>
                <w:color w:val="000000"/>
                <w:sz w:val="20"/>
                <w:szCs w:val="20"/>
                <w:lang w:val="ky-KG" w:eastAsia="en-US"/>
              </w:rPr>
              <w:t xml:space="preserve">Бардыгы </w:t>
            </w:r>
          </w:p>
        </w:tc>
        <w:tc>
          <w:tcPr>
            <w:tcW w:w="1157" w:type="dxa"/>
            <w:tcBorders>
              <w:top w:val="single" w:sz="4" w:space="0" w:color="auto"/>
              <w:left w:val="single" w:sz="4" w:space="0" w:color="auto"/>
              <w:bottom w:val="single" w:sz="4" w:space="0" w:color="auto"/>
              <w:right w:val="single" w:sz="4" w:space="0" w:color="auto"/>
            </w:tcBorders>
            <w:hideMark/>
          </w:tcPr>
          <w:p w:rsidR="00555931" w:rsidRPr="00276586" w:rsidRDefault="00555931" w:rsidP="00B1039A">
            <w:pPr>
              <w:spacing w:line="276" w:lineRule="auto"/>
              <w:jc w:val="center"/>
              <w:rPr>
                <w:color w:val="000000"/>
                <w:sz w:val="20"/>
                <w:szCs w:val="20"/>
                <w:lang w:val="en-US" w:eastAsia="en-US"/>
              </w:rPr>
            </w:pPr>
            <w:r w:rsidRPr="00276586">
              <w:rPr>
                <w:sz w:val="20"/>
                <w:szCs w:val="20"/>
                <w:lang w:val="ky-KG" w:eastAsia="en-US"/>
              </w:rPr>
              <w:t xml:space="preserve">1 </w:t>
            </w:r>
            <w:r w:rsidRPr="00276586">
              <w:rPr>
                <w:sz w:val="20"/>
                <w:szCs w:val="20"/>
                <w:lang w:val="en-US" w:eastAsia="en-US"/>
              </w:rPr>
              <w:t>23</w:t>
            </w:r>
            <w:r w:rsidRPr="00276586">
              <w:rPr>
                <w:sz w:val="20"/>
                <w:szCs w:val="20"/>
                <w:lang w:val="ky-KG" w:eastAsia="en-US"/>
              </w:rPr>
              <w:t>4,</w:t>
            </w:r>
            <w:r w:rsidRPr="00276586">
              <w:rPr>
                <w:sz w:val="20"/>
                <w:szCs w:val="20"/>
                <w:lang w:val="en-US" w:eastAsia="en-US"/>
              </w:rPr>
              <w:t>5</w:t>
            </w:r>
          </w:p>
        </w:tc>
        <w:tc>
          <w:tcPr>
            <w:tcW w:w="1158" w:type="dxa"/>
            <w:tcBorders>
              <w:top w:val="single" w:sz="4" w:space="0" w:color="auto"/>
              <w:left w:val="single" w:sz="4" w:space="0" w:color="auto"/>
              <w:bottom w:val="single" w:sz="4" w:space="0" w:color="auto"/>
              <w:right w:val="single" w:sz="4" w:space="0" w:color="auto"/>
            </w:tcBorders>
            <w:hideMark/>
          </w:tcPr>
          <w:p w:rsidR="00555931" w:rsidRPr="00276586" w:rsidRDefault="00555931" w:rsidP="00B1039A">
            <w:pPr>
              <w:spacing w:line="276" w:lineRule="auto"/>
              <w:jc w:val="center"/>
              <w:rPr>
                <w:color w:val="000000"/>
                <w:sz w:val="20"/>
                <w:szCs w:val="20"/>
                <w:lang w:val="ky-KG" w:eastAsia="en-US"/>
              </w:rPr>
            </w:pPr>
            <w:r w:rsidRPr="00276586">
              <w:rPr>
                <w:sz w:val="20"/>
                <w:szCs w:val="20"/>
                <w:lang w:val="ky-KG" w:eastAsia="en-US"/>
              </w:rPr>
              <w:t>1 426,3</w:t>
            </w:r>
          </w:p>
        </w:tc>
        <w:tc>
          <w:tcPr>
            <w:tcW w:w="1157" w:type="dxa"/>
            <w:tcBorders>
              <w:top w:val="single" w:sz="4" w:space="0" w:color="auto"/>
              <w:left w:val="single" w:sz="4" w:space="0" w:color="auto"/>
              <w:bottom w:val="single" w:sz="4" w:space="0" w:color="auto"/>
              <w:right w:val="single" w:sz="4" w:space="0" w:color="auto"/>
            </w:tcBorders>
            <w:hideMark/>
          </w:tcPr>
          <w:p w:rsidR="00555931" w:rsidRPr="00276586" w:rsidRDefault="00555931" w:rsidP="00B1039A">
            <w:pPr>
              <w:spacing w:line="276" w:lineRule="auto"/>
              <w:jc w:val="center"/>
              <w:rPr>
                <w:color w:val="000000"/>
                <w:sz w:val="20"/>
                <w:szCs w:val="20"/>
                <w:lang w:val="en-US" w:eastAsia="en-US"/>
              </w:rPr>
            </w:pPr>
            <w:r w:rsidRPr="00276586">
              <w:rPr>
                <w:sz w:val="20"/>
                <w:szCs w:val="20"/>
                <w:lang w:val="ky-KG" w:eastAsia="en-US"/>
              </w:rPr>
              <w:t>1 42</w:t>
            </w:r>
            <w:r w:rsidRPr="00276586">
              <w:rPr>
                <w:sz w:val="20"/>
                <w:szCs w:val="20"/>
                <w:lang w:val="en-US" w:eastAsia="en-US"/>
              </w:rPr>
              <w:t>4</w:t>
            </w:r>
            <w:r w:rsidRPr="00276586">
              <w:rPr>
                <w:sz w:val="20"/>
                <w:szCs w:val="20"/>
                <w:lang w:val="ky-KG" w:eastAsia="en-US"/>
              </w:rPr>
              <w:t>,</w:t>
            </w:r>
            <w:r w:rsidRPr="00276586">
              <w:rPr>
                <w:sz w:val="20"/>
                <w:szCs w:val="20"/>
                <w:lang w:val="en-US" w:eastAsia="en-US"/>
              </w:rPr>
              <w:t>1</w:t>
            </w:r>
          </w:p>
        </w:tc>
        <w:tc>
          <w:tcPr>
            <w:tcW w:w="1158" w:type="dxa"/>
            <w:tcBorders>
              <w:top w:val="single" w:sz="4" w:space="0" w:color="auto"/>
              <w:left w:val="single" w:sz="4" w:space="0" w:color="auto"/>
              <w:bottom w:val="single" w:sz="4" w:space="0" w:color="auto"/>
              <w:right w:val="single" w:sz="4" w:space="0" w:color="auto"/>
            </w:tcBorders>
            <w:hideMark/>
          </w:tcPr>
          <w:p w:rsidR="00555931" w:rsidRPr="00276586" w:rsidRDefault="00555931" w:rsidP="00B1039A">
            <w:pPr>
              <w:spacing w:line="276" w:lineRule="auto"/>
              <w:jc w:val="center"/>
              <w:rPr>
                <w:color w:val="000000"/>
                <w:sz w:val="20"/>
                <w:szCs w:val="20"/>
                <w:lang w:val="en-US" w:eastAsia="en-US"/>
              </w:rPr>
            </w:pPr>
            <w:r w:rsidRPr="00276586">
              <w:rPr>
                <w:color w:val="000000"/>
                <w:sz w:val="20"/>
                <w:szCs w:val="20"/>
                <w:lang w:val="en-US" w:eastAsia="en-US"/>
              </w:rPr>
              <w:t>-2</w:t>
            </w:r>
            <w:r w:rsidRPr="00276586">
              <w:rPr>
                <w:color w:val="000000"/>
                <w:sz w:val="20"/>
                <w:szCs w:val="20"/>
                <w:lang w:val="ky-KG" w:eastAsia="en-US"/>
              </w:rPr>
              <w:t>,</w:t>
            </w:r>
            <w:r w:rsidRPr="00276586">
              <w:rPr>
                <w:sz w:val="20"/>
                <w:szCs w:val="20"/>
                <w:lang w:val="en-US" w:eastAsia="en-US"/>
              </w:rPr>
              <w:t>2</w:t>
            </w:r>
          </w:p>
        </w:tc>
        <w:tc>
          <w:tcPr>
            <w:tcW w:w="1157" w:type="dxa"/>
            <w:tcBorders>
              <w:top w:val="single" w:sz="4" w:space="0" w:color="auto"/>
              <w:left w:val="single" w:sz="4" w:space="0" w:color="auto"/>
              <w:bottom w:val="single" w:sz="4" w:space="0" w:color="auto"/>
              <w:right w:val="single" w:sz="4" w:space="0" w:color="auto"/>
            </w:tcBorders>
            <w:hideMark/>
          </w:tcPr>
          <w:p w:rsidR="00555931" w:rsidRPr="00276586" w:rsidRDefault="00555931" w:rsidP="00B1039A">
            <w:pPr>
              <w:spacing w:line="276" w:lineRule="auto"/>
              <w:jc w:val="center"/>
              <w:rPr>
                <w:color w:val="000000"/>
                <w:sz w:val="20"/>
                <w:szCs w:val="20"/>
                <w:lang w:val="en-US" w:eastAsia="en-US"/>
              </w:rPr>
            </w:pPr>
            <w:r w:rsidRPr="00276586">
              <w:rPr>
                <w:color w:val="000000"/>
                <w:sz w:val="20"/>
                <w:szCs w:val="20"/>
                <w:lang w:val="ky-KG" w:eastAsia="en-US"/>
              </w:rPr>
              <w:t xml:space="preserve">1 </w:t>
            </w:r>
            <w:r w:rsidRPr="00276586">
              <w:rPr>
                <w:color w:val="000000"/>
                <w:sz w:val="20"/>
                <w:szCs w:val="20"/>
                <w:lang w:val="en-US" w:eastAsia="en-US"/>
              </w:rPr>
              <w:t>451</w:t>
            </w:r>
            <w:r w:rsidRPr="00276586">
              <w:rPr>
                <w:color w:val="000000"/>
                <w:sz w:val="20"/>
                <w:szCs w:val="20"/>
                <w:lang w:val="ky-KG" w:eastAsia="en-US"/>
              </w:rPr>
              <w:t>,</w:t>
            </w:r>
            <w:r w:rsidRPr="00276586">
              <w:rPr>
                <w:color w:val="000000"/>
                <w:sz w:val="20"/>
                <w:szCs w:val="20"/>
                <w:lang w:val="en-US" w:eastAsia="en-US"/>
              </w:rPr>
              <w:t>1</w:t>
            </w:r>
          </w:p>
        </w:tc>
        <w:tc>
          <w:tcPr>
            <w:tcW w:w="1158" w:type="dxa"/>
            <w:tcBorders>
              <w:top w:val="single" w:sz="4" w:space="0" w:color="auto"/>
              <w:left w:val="single" w:sz="4" w:space="0" w:color="auto"/>
              <w:bottom w:val="single" w:sz="4" w:space="0" w:color="auto"/>
              <w:right w:val="single" w:sz="4" w:space="0" w:color="auto"/>
            </w:tcBorders>
            <w:hideMark/>
          </w:tcPr>
          <w:p w:rsidR="00555931" w:rsidRPr="00276586" w:rsidRDefault="00555931" w:rsidP="00B1039A">
            <w:pPr>
              <w:spacing w:line="276" w:lineRule="auto"/>
              <w:jc w:val="center"/>
              <w:rPr>
                <w:color w:val="000000"/>
                <w:sz w:val="20"/>
                <w:szCs w:val="20"/>
                <w:lang w:val="ky-KG" w:eastAsia="en-US"/>
              </w:rPr>
            </w:pPr>
            <w:r w:rsidRPr="00276586">
              <w:rPr>
                <w:color w:val="000000"/>
                <w:sz w:val="20"/>
                <w:szCs w:val="20"/>
                <w:lang w:val="ky-KG" w:eastAsia="en-US"/>
              </w:rPr>
              <w:t>1 4</w:t>
            </w:r>
            <w:r w:rsidRPr="00276586">
              <w:rPr>
                <w:color w:val="000000"/>
                <w:sz w:val="20"/>
                <w:szCs w:val="20"/>
                <w:lang w:val="en-US" w:eastAsia="en-US"/>
              </w:rPr>
              <w:t>65</w:t>
            </w:r>
            <w:r w:rsidRPr="00276586">
              <w:rPr>
                <w:color w:val="000000"/>
                <w:sz w:val="20"/>
                <w:szCs w:val="20"/>
                <w:lang w:val="ky-KG" w:eastAsia="en-US"/>
              </w:rPr>
              <w:t>,7</w:t>
            </w:r>
          </w:p>
        </w:tc>
      </w:tr>
      <w:tr w:rsidR="00555931" w:rsidRPr="00276586" w:rsidTr="00B1039A">
        <w:tc>
          <w:tcPr>
            <w:tcW w:w="2802" w:type="dxa"/>
            <w:tcBorders>
              <w:top w:val="single" w:sz="4" w:space="0" w:color="auto"/>
              <w:left w:val="single" w:sz="4" w:space="0" w:color="auto"/>
              <w:bottom w:val="single" w:sz="4" w:space="0" w:color="auto"/>
              <w:right w:val="single" w:sz="4" w:space="0" w:color="auto"/>
            </w:tcBorders>
            <w:hideMark/>
          </w:tcPr>
          <w:p w:rsidR="00555931" w:rsidRPr="00276586" w:rsidRDefault="00555931" w:rsidP="00B1039A">
            <w:pPr>
              <w:spacing w:line="276" w:lineRule="auto"/>
              <w:jc w:val="both"/>
              <w:rPr>
                <w:color w:val="000000"/>
                <w:sz w:val="20"/>
                <w:szCs w:val="20"/>
                <w:lang w:val="ky-KG" w:eastAsia="en-US"/>
              </w:rPr>
            </w:pPr>
            <w:r w:rsidRPr="00276586">
              <w:rPr>
                <w:color w:val="000000"/>
                <w:sz w:val="20"/>
                <w:szCs w:val="20"/>
                <w:lang w:val="ky-KG" w:eastAsia="en-US"/>
              </w:rPr>
              <w:t>Бюджеттик каражаттар</w:t>
            </w:r>
          </w:p>
        </w:tc>
        <w:tc>
          <w:tcPr>
            <w:tcW w:w="1157" w:type="dxa"/>
            <w:tcBorders>
              <w:top w:val="single" w:sz="4" w:space="0" w:color="auto"/>
              <w:left w:val="single" w:sz="4" w:space="0" w:color="auto"/>
              <w:bottom w:val="single" w:sz="4" w:space="0" w:color="auto"/>
              <w:right w:val="single" w:sz="4" w:space="0" w:color="auto"/>
            </w:tcBorders>
            <w:hideMark/>
          </w:tcPr>
          <w:p w:rsidR="00555931" w:rsidRPr="00276586" w:rsidRDefault="00555931" w:rsidP="00B1039A">
            <w:pPr>
              <w:spacing w:line="276" w:lineRule="auto"/>
              <w:jc w:val="center"/>
              <w:rPr>
                <w:color w:val="000000"/>
                <w:sz w:val="20"/>
                <w:szCs w:val="20"/>
                <w:lang w:val="en-US" w:eastAsia="en-US"/>
              </w:rPr>
            </w:pPr>
            <w:r w:rsidRPr="00276586">
              <w:rPr>
                <w:color w:val="000000"/>
                <w:sz w:val="20"/>
                <w:szCs w:val="20"/>
                <w:lang w:val="ky-KG" w:eastAsia="en-US"/>
              </w:rPr>
              <w:t>1 0</w:t>
            </w:r>
            <w:r w:rsidRPr="00276586">
              <w:rPr>
                <w:color w:val="000000"/>
                <w:sz w:val="20"/>
                <w:szCs w:val="20"/>
                <w:lang w:val="en-US" w:eastAsia="en-US"/>
              </w:rPr>
              <w:t>9</w:t>
            </w:r>
            <w:r w:rsidRPr="00276586">
              <w:rPr>
                <w:color w:val="000000"/>
                <w:sz w:val="20"/>
                <w:szCs w:val="20"/>
                <w:lang w:val="ky-KG" w:eastAsia="en-US"/>
              </w:rPr>
              <w:t>9,</w:t>
            </w:r>
            <w:r w:rsidRPr="00276586">
              <w:rPr>
                <w:color w:val="000000"/>
                <w:sz w:val="20"/>
                <w:szCs w:val="20"/>
                <w:lang w:val="en-US" w:eastAsia="en-US"/>
              </w:rPr>
              <w:t>5</w:t>
            </w:r>
          </w:p>
        </w:tc>
        <w:tc>
          <w:tcPr>
            <w:tcW w:w="1158" w:type="dxa"/>
            <w:tcBorders>
              <w:top w:val="single" w:sz="4" w:space="0" w:color="auto"/>
              <w:left w:val="single" w:sz="4" w:space="0" w:color="auto"/>
              <w:bottom w:val="single" w:sz="4" w:space="0" w:color="auto"/>
              <w:right w:val="single" w:sz="4" w:space="0" w:color="auto"/>
            </w:tcBorders>
            <w:hideMark/>
          </w:tcPr>
          <w:p w:rsidR="00555931" w:rsidRPr="00276586" w:rsidRDefault="00555931" w:rsidP="00B1039A">
            <w:pPr>
              <w:spacing w:line="276" w:lineRule="auto"/>
              <w:jc w:val="center"/>
              <w:rPr>
                <w:color w:val="000000"/>
                <w:sz w:val="20"/>
                <w:szCs w:val="20"/>
                <w:lang w:val="ky-KG" w:eastAsia="en-US"/>
              </w:rPr>
            </w:pPr>
            <w:r w:rsidRPr="00276586">
              <w:rPr>
                <w:color w:val="000000"/>
                <w:sz w:val="20"/>
                <w:szCs w:val="20"/>
                <w:lang w:val="ky-KG" w:eastAsia="en-US"/>
              </w:rPr>
              <w:t>1 255,8</w:t>
            </w:r>
          </w:p>
        </w:tc>
        <w:tc>
          <w:tcPr>
            <w:tcW w:w="1157" w:type="dxa"/>
            <w:tcBorders>
              <w:top w:val="single" w:sz="4" w:space="0" w:color="auto"/>
              <w:left w:val="single" w:sz="4" w:space="0" w:color="auto"/>
              <w:bottom w:val="single" w:sz="4" w:space="0" w:color="auto"/>
              <w:right w:val="single" w:sz="4" w:space="0" w:color="auto"/>
            </w:tcBorders>
            <w:hideMark/>
          </w:tcPr>
          <w:p w:rsidR="00555931" w:rsidRPr="00276586" w:rsidRDefault="00555931" w:rsidP="00B1039A">
            <w:pPr>
              <w:spacing w:line="276" w:lineRule="auto"/>
              <w:jc w:val="center"/>
              <w:rPr>
                <w:color w:val="000000"/>
                <w:sz w:val="20"/>
                <w:szCs w:val="20"/>
                <w:lang w:val="en-US" w:eastAsia="en-US"/>
              </w:rPr>
            </w:pPr>
            <w:r w:rsidRPr="00276586">
              <w:rPr>
                <w:color w:val="000000"/>
                <w:sz w:val="20"/>
                <w:szCs w:val="20"/>
                <w:lang w:val="ky-KG" w:eastAsia="en-US"/>
              </w:rPr>
              <w:t>1 25</w:t>
            </w:r>
            <w:r w:rsidRPr="00276586">
              <w:rPr>
                <w:color w:val="000000"/>
                <w:sz w:val="20"/>
                <w:szCs w:val="20"/>
                <w:lang w:val="en-US" w:eastAsia="en-US"/>
              </w:rPr>
              <w:t>3</w:t>
            </w:r>
            <w:r w:rsidRPr="00276586">
              <w:rPr>
                <w:color w:val="000000"/>
                <w:sz w:val="20"/>
                <w:szCs w:val="20"/>
                <w:lang w:val="ky-KG" w:eastAsia="en-US"/>
              </w:rPr>
              <w:t>,</w:t>
            </w:r>
            <w:r w:rsidRPr="00276586">
              <w:rPr>
                <w:color w:val="000000"/>
                <w:sz w:val="20"/>
                <w:szCs w:val="20"/>
                <w:lang w:val="en-US" w:eastAsia="en-US"/>
              </w:rPr>
              <w:t>6</w:t>
            </w:r>
          </w:p>
        </w:tc>
        <w:tc>
          <w:tcPr>
            <w:tcW w:w="1158" w:type="dxa"/>
            <w:tcBorders>
              <w:top w:val="single" w:sz="4" w:space="0" w:color="auto"/>
              <w:left w:val="single" w:sz="4" w:space="0" w:color="auto"/>
              <w:bottom w:val="single" w:sz="4" w:space="0" w:color="auto"/>
              <w:right w:val="single" w:sz="4" w:space="0" w:color="auto"/>
            </w:tcBorders>
            <w:hideMark/>
          </w:tcPr>
          <w:p w:rsidR="00555931" w:rsidRPr="00276586" w:rsidRDefault="00555931" w:rsidP="00B1039A">
            <w:pPr>
              <w:spacing w:line="276" w:lineRule="auto"/>
              <w:jc w:val="center"/>
              <w:rPr>
                <w:color w:val="000000"/>
                <w:sz w:val="20"/>
                <w:szCs w:val="20"/>
                <w:lang w:val="en-US" w:eastAsia="en-US"/>
              </w:rPr>
            </w:pPr>
            <w:r w:rsidRPr="00276586">
              <w:rPr>
                <w:color w:val="000000"/>
                <w:sz w:val="20"/>
                <w:szCs w:val="20"/>
                <w:lang w:val="en-US" w:eastAsia="en-US"/>
              </w:rPr>
              <w:t>-2</w:t>
            </w:r>
            <w:r w:rsidRPr="00276586">
              <w:rPr>
                <w:color w:val="000000"/>
                <w:sz w:val="20"/>
                <w:szCs w:val="20"/>
                <w:lang w:val="ky-KG" w:eastAsia="en-US"/>
              </w:rPr>
              <w:t>,</w:t>
            </w:r>
            <w:r w:rsidRPr="00276586">
              <w:rPr>
                <w:color w:val="000000"/>
                <w:sz w:val="20"/>
                <w:szCs w:val="20"/>
                <w:lang w:val="en-US" w:eastAsia="en-US"/>
              </w:rPr>
              <w:t>2</w:t>
            </w:r>
          </w:p>
        </w:tc>
        <w:tc>
          <w:tcPr>
            <w:tcW w:w="1157" w:type="dxa"/>
            <w:tcBorders>
              <w:top w:val="single" w:sz="4" w:space="0" w:color="auto"/>
              <w:left w:val="single" w:sz="4" w:space="0" w:color="auto"/>
              <w:bottom w:val="single" w:sz="4" w:space="0" w:color="auto"/>
              <w:right w:val="single" w:sz="4" w:space="0" w:color="auto"/>
            </w:tcBorders>
            <w:hideMark/>
          </w:tcPr>
          <w:p w:rsidR="00555931" w:rsidRPr="00276586" w:rsidRDefault="00555931" w:rsidP="00B1039A">
            <w:pPr>
              <w:spacing w:line="276" w:lineRule="auto"/>
              <w:jc w:val="center"/>
              <w:rPr>
                <w:color w:val="000000"/>
                <w:sz w:val="20"/>
                <w:szCs w:val="20"/>
                <w:lang w:val="en-US" w:eastAsia="en-US"/>
              </w:rPr>
            </w:pPr>
            <w:r w:rsidRPr="00276586">
              <w:rPr>
                <w:color w:val="000000"/>
                <w:sz w:val="20"/>
                <w:szCs w:val="20"/>
                <w:lang w:val="ky-KG" w:eastAsia="en-US"/>
              </w:rPr>
              <w:t>1 </w:t>
            </w:r>
            <w:r w:rsidRPr="00276586">
              <w:rPr>
                <w:color w:val="000000"/>
                <w:sz w:val="20"/>
                <w:szCs w:val="20"/>
                <w:lang w:val="en-US" w:eastAsia="en-US"/>
              </w:rPr>
              <w:t>277</w:t>
            </w:r>
            <w:r w:rsidRPr="00276586">
              <w:rPr>
                <w:color w:val="000000"/>
                <w:sz w:val="20"/>
                <w:szCs w:val="20"/>
                <w:lang w:val="ky-KG" w:eastAsia="en-US"/>
              </w:rPr>
              <w:t>,</w:t>
            </w:r>
            <w:r w:rsidRPr="00276586">
              <w:rPr>
                <w:color w:val="000000"/>
                <w:sz w:val="20"/>
                <w:szCs w:val="20"/>
                <w:lang w:val="en-US" w:eastAsia="en-US"/>
              </w:rPr>
              <w:t>4</w:t>
            </w:r>
          </w:p>
        </w:tc>
        <w:tc>
          <w:tcPr>
            <w:tcW w:w="1158" w:type="dxa"/>
            <w:tcBorders>
              <w:top w:val="single" w:sz="4" w:space="0" w:color="auto"/>
              <w:left w:val="single" w:sz="4" w:space="0" w:color="auto"/>
              <w:bottom w:val="single" w:sz="4" w:space="0" w:color="auto"/>
              <w:right w:val="single" w:sz="4" w:space="0" w:color="auto"/>
            </w:tcBorders>
            <w:hideMark/>
          </w:tcPr>
          <w:p w:rsidR="00555931" w:rsidRPr="00276586" w:rsidRDefault="00555931" w:rsidP="00B1039A">
            <w:pPr>
              <w:spacing w:line="276" w:lineRule="auto"/>
              <w:jc w:val="center"/>
              <w:rPr>
                <w:color w:val="000000"/>
                <w:sz w:val="20"/>
                <w:szCs w:val="20"/>
                <w:lang w:val="ky-KG" w:eastAsia="en-US"/>
              </w:rPr>
            </w:pPr>
            <w:r w:rsidRPr="00276586">
              <w:rPr>
                <w:color w:val="000000"/>
                <w:sz w:val="20"/>
                <w:szCs w:val="20"/>
                <w:lang w:val="ky-KG" w:eastAsia="en-US"/>
              </w:rPr>
              <w:t>1 </w:t>
            </w:r>
            <w:r w:rsidRPr="00276586">
              <w:rPr>
                <w:color w:val="000000"/>
                <w:sz w:val="20"/>
                <w:szCs w:val="20"/>
                <w:lang w:val="en-US" w:eastAsia="en-US"/>
              </w:rPr>
              <w:t>290</w:t>
            </w:r>
            <w:r w:rsidRPr="00276586">
              <w:rPr>
                <w:color w:val="000000"/>
                <w:sz w:val="20"/>
                <w:szCs w:val="20"/>
                <w:lang w:val="ky-KG" w:eastAsia="en-US"/>
              </w:rPr>
              <w:t>,2</w:t>
            </w:r>
          </w:p>
        </w:tc>
      </w:tr>
      <w:tr w:rsidR="00555931" w:rsidRPr="00276586" w:rsidTr="00B1039A">
        <w:tc>
          <w:tcPr>
            <w:tcW w:w="2802" w:type="dxa"/>
            <w:tcBorders>
              <w:top w:val="single" w:sz="4" w:space="0" w:color="auto"/>
              <w:left w:val="single" w:sz="4" w:space="0" w:color="auto"/>
              <w:bottom w:val="single" w:sz="4" w:space="0" w:color="auto"/>
              <w:right w:val="single" w:sz="4" w:space="0" w:color="auto"/>
            </w:tcBorders>
            <w:hideMark/>
          </w:tcPr>
          <w:p w:rsidR="00555931" w:rsidRPr="00276586" w:rsidRDefault="00555931" w:rsidP="00B1039A">
            <w:pPr>
              <w:spacing w:line="276" w:lineRule="auto"/>
              <w:jc w:val="both"/>
              <w:rPr>
                <w:color w:val="000000"/>
                <w:sz w:val="20"/>
                <w:szCs w:val="20"/>
                <w:lang w:val="ky-KG" w:eastAsia="en-US"/>
              </w:rPr>
            </w:pPr>
            <w:r w:rsidRPr="00276586">
              <w:rPr>
                <w:color w:val="000000"/>
                <w:sz w:val="20"/>
                <w:szCs w:val="20"/>
                <w:lang w:val="ky-KG" w:eastAsia="en-US"/>
              </w:rPr>
              <w:t>Атайын эсептин каражаттары</w:t>
            </w:r>
          </w:p>
        </w:tc>
        <w:tc>
          <w:tcPr>
            <w:tcW w:w="1157" w:type="dxa"/>
            <w:tcBorders>
              <w:top w:val="single" w:sz="4" w:space="0" w:color="auto"/>
              <w:left w:val="single" w:sz="4" w:space="0" w:color="auto"/>
              <w:bottom w:val="single" w:sz="4" w:space="0" w:color="auto"/>
              <w:right w:val="single" w:sz="4" w:space="0" w:color="auto"/>
            </w:tcBorders>
            <w:hideMark/>
          </w:tcPr>
          <w:p w:rsidR="00555931" w:rsidRPr="00276586" w:rsidRDefault="00555931" w:rsidP="00B1039A">
            <w:pPr>
              <w:spacing w:line="276" w:lineRule="auto"/>
              <w:jc w:val="center"/>
              <w:rPr>
                <w:color w:val="000000"/>
                <w:sz w:val="20"/>
                <w:szCs w:val="20"/>
                <w:lang w:val="en-US" w:eastAsia="en-US"/>
              </w:rPr>
            </w:pPr>
            <w:r w:rsidRPr="00276586">
              <w:rPr>
                <w:color w:val="000000"/>
                <w:sz w:val="20"/>
                <w:szCs w:val="20"/>
                <w:lang w:val="ky-KG" w:eastAsia="en-US"/>
              </w:rPr>
              <w:t>1</w:t>
            </w:r>
            <w:r w:rsidRPr="00276586">
              <w:rPr>
                <w:color w:val="000000"/>
                <w:sz w:val="20"/>
                <w:szCs w:val="20"/>
                <w:lang w:val="en-US" w:eastAsia="en-US"/>
              </w:rPr>
              <w:t>3</w:t>
            </w:r>
            <w:r w:rsidRPr="00276586">
              <w:rPr>
                <w:color w:val="000000"/>
                <w:sz w:val="20"/>
                <w:szCs w:val="20"/>
                <w:lang w:val="ky-KG" w:eastAsia="en-US"/>
              </w:rPr>
              <w:t>5,</w:t>
            </w:r>
            <w:r w:rsidRPr="00276586">
              <w:rPr>
                <w:color w:val="000000"/>
                <w:sz w:val="20"/>
                <w:szCs w:val="20"/>
                <w:lang w:val="en-US" w:eastAsia="en-US"/>
              </w:rPr>
              <w:t>0</w:t>
            </w:r>
          </w:p>
        </w:tc>
        <w:tc>
          <w:tcPr>
            <w:tcW w:w="1158" w:type="dxa"/>
            <w:tcBorders>
              <w:top w:val="single" w:sz="4" w:space="0" w:color="auto"/>
              <w:left w:val="single" w:sz="4" w:space="0" w:color="auto"/>
              <w:bottom w:val="single" w:sz="4" w:space="0" w:color="auto"/>
              <w:right w:val="single" w:sz="4" w:space="0" w:color="auto"/>
            </w:tcBorders>
            <w:hideMark/>
          </w:tcPr>
          <w:p w:rsidR="00555931" w:rsidRPr="00276586" w:rsidRDefault="00555931" w:rsidP="00B1039A">
            <w:pPr>
              <w:spacing w:line="276" w:lineRule="auto"/>
              <w:jc w:val="center"/>
              <w:rPr>
                <w:color w:val="000000"/>
                <w:sz w:val="20"/>
                <w:szCs w:val="20"/>
                <w:lang w:val="ky-KG" w:eastAsia="en-US"/>
              </w:rPr>
            </w:pPr>
            <w:r w:rsidRPr="00276586">
              <w:rPr>
                <w:sz w:val="20"/>
                <w:szCs w:val="20"/>
                <w:lang w:val="ky-KG" w:eastAsia="en-US"/>
              </w:rPr>
              <w:t>170,5</w:t>
            </w:r>
          </w:p>
        </w:tc>
        <w:tc>
          <w:tcPr>
            <w:tcW w:w="1157" w:type="dxa"/>
            <w:tcBorders>
              <w:top w:val="single" w:sz="4" w:space="0" w:color="auto"/>
              <w:left w:val="single" w:sz="4" w:space="0" w:color="auto"/>
              <w:bottom w:val="single" w:sz="4" w:space="0" w:color="auto"/>
              <w:right w:val="single" w:sz="4" w:space="0" w:color="auto"/>
            </w:tcBorders>
            <w:hideMark/>
          </w:tcPr>
          <w:p w:rsidR="00555931" w:rsidRPr="00276586" w:rsidRDefault="00555931" w:rsidP="00B1039A">
            <w:pPr>
              <w:spacing w:line="276" w:lineRule="auto"/>
              <w:jc w:val="center"/>
              <w:rPr>
                <w:color w:val="000000"/>
                <w:sz w:val="20"/>
                <w:szCs w:val="20"/>
                <w:lang w:val="ky-KG" w:eastAsia="en-US"/>
              </w:rPr>
            </w:pPr>
            <w:r w:rsidRPr="00276586">
              <w:rPr>
                <w:sz w:val="20"/>
                <w:szCs w:val="20"/>
                <w:lang w:val="ky-KG" w:eastAsia="en-US"/>
              </w:rPr>
              <w:t>170,5</w:t>
            </w:r>
          </w:p>
        </w:tc>
        <w:tc>
          <w:tcPr>
            <w:tcW w:w="1158" w:type="dxa"/>
            <w:tcBorders>
              <w:top w:val="single" w:sz="4" w:space="0" w:color="auto"/>
              <w:left w:val="single" w:sz="4" w:space="0" w:color="auto"/>
              <w:bottom w:val="single" w:sz="4" w:space="0" w:color="auto"/>
              <w:right w:val="single" w:sz="4" w:space="0" w:color="auto"/>
            </w:tcBorders>
            <w:hideMark/>
          </w:tcPr>
          <w:p w:rsidR="00555931" w:rsidRPr="00276586" w:rsidRDefault="00555931" w:rsidP="00B1039A">
            <w:pPr>
              <w:spacing w:line="276" w:lineRule="auto"/>
              <w:jc w:val="center"/>
              <w:rPr>
                <w:color w:val="000000"/>
                <w:sz w:val="20"/>
                <w:szCs w:val="20"/>
                <w:lang w:val="en-US" w:eastAsia="en-US"/>
              </w:rPr>
            </w:pPr>
            <w:r w:rsidRPr="00276586">
              <w:rPr>
                <w:sz w:val="20"/>
                <w:szCs w:val="20"/>
                <w:lang w:val="en-US" w:eastAsia="en-US"/>
              </w:rPr>
              <w:t>0</w:t>
            </w:r>
          </w:p>
        </w:tc>
        <w:tc>
          <w:tcPr>
            <w:tcW w:w="1157" w:type="dxa"/>
            <w:tcBorders>
              <w:top w:val="single" w:sz="4" w:space="0" w:color="auto"/>
              <w:left w:val="single" w:sz="4" w:space="0" w:color="auto"/>
              <w:bottom w:val="single" w:sz="4" w:space="0" w:color="auto"/>
              <w:right w:val="single" w:sz="4" w:space="0" w:color="auto"/>
            </w:tcBorders>
            <w:hideMark/>
          </w:tcPr>
          <w:p w:rsidR="00555931" w:rsidRPr="00276586" w:rsidRDefault="00555931" w:rsidP="00B1039A">
            <w:pPr>
              <w:spacing w:line="276" w:lineRule="auto"/>
              <w:jc w:val="center"/>
              <w:rPr>
                <w:sz w:val="20"/>
                <w:szCs w:val="20"/>
                <w:lang w:val="en-US" w:eastAsia="en-US"/>
              </w:rPr>
            </w:pPr>
            <w:r w:rsidRPr="00276586">
              <w:rPr>
                <w:sz w:val="20"/>
                <w:szCs w:val="20"/>
                <w:lang w:val="ky-KG" w:eastAsia="en-US"/>
              </w:rPr>
              <w:t>17</w:t>
            </w:r>
            <w:r w:rsidRPr="00276586">
              <w:rPr>
                <w:sz w:val="20"/>
                <w:szCs w:val="20"/>
                <w:lang w:val="en-US" w:eastAsia="en-US"/>
              </w:rPr>
              <w:t>3</w:t>
            </w:r>
            <w:r w:rsidRPr="00276586">
              <w:rPr>
                <w:sz w:val="20"/>
                <w:szCs w:val="20"/>
                <w:lang w:val="ky-KG" w:eastAsia="en-US"/>
              </w:rPr>
              <w:t>,</w:t>
            </w:r>
            <w:r w:rsidRPr="00276586">
              <w:rPr>
                <w:sz w:val="20"/>
                <w:szCs w:val="20"/>
                <w:lang w:val="en-US" w:eastAsia="en-US"/>
              </w:rPr>
              <w:t>7</w:t>
            </w:r>
          </w:p>
        </w:tc>
        <w:tc>
          <w:tcPr>
            <w:tcW w:w="1158" w:type="dxa"/>
            <w:tcBorders>
              <w:top w:val="single" w:sz="4" w:space="0" w:color="auto"/>
              <w:left w:val="single" w:sz="4" w:space="0" w:color="auto"/>
              <w:bottom w:val="single" w:sz="4" w:space="0" w:color="auto"/>
              <w:right w:val="single" w:sz="4" w:space="0" w:color="auto"/>
            </w:tcBorders>
            <w:hideMark/>
          </w:tcPr>
          <w:p w:rsidR="00555931" w:rsidRPr="00276586" w:rsidRDefault="00555931" w:rsidP="00B1039A">
            <w:pPr>
              <w:spacing w:line="276" w:lineRule="auto"/>
              <w:jc w:val="center"/>
              <w:rPr>
                <w:sz w:val="20"/>
                <w:szCs w:val="20"/>
                <w:lang w:val="ky-KG" w:eastAsia="en-US"/>
              </w:rPr>
            </w:pPr>
            <w:r w:rsidRPr="00276586">
              <w:rPr>
                <w:sz w:val="20"/>
                <w:szCs w:val="20"/>
                <w:lang w:val="ky-KG" w:eastAsia="en-US"/>
              </w:rPr>
              <w:t>17</w:t>
            </w:r>
            <w:r w:rsidRPr="00276586">
              <w:rPr>
                <w:sz w:val="20"/>
                <w:szCs w:val="20"/>
                <w:lang w:val="en-US" w:eastAsia="en-US"/>
              </w:rPr>
              <w:t>5</w:t>
            </w:r>
            <w:r w:rsidRPr="00276586">
              <w:rPr>
                <w:sz w:val="20"/>
                <w:szCs w:val="20"/>
                <w:lang w:val="ky-KG" w:eastAsia="en-US"/>
              </w:rPr>
              <w:t>,5</w:t>
            </w:r>
          </w:p>
        </w:tc>
      </w:tr>
    </w:tbl>
    <w:p w:rsidR="00555931" w:rsidRPr="00276586" w:rsidRDefault="00555931" w:rsidP="00555931">
      <w:pPr>
        <w:jc w:val="both"/>
        <w:rPr>
          <w:color w:val="000000"/>
          <w:lang w:val="ky-KG" w:eastAsia="en-US"/>
        </w:rPr>
      </w:pPr>
    </w:p>
    <w:p w:rsidR="00555931" w:rsidRPr="00276586" w:rsidRDefault="00555931" w:rsidP="00555931">
      <w:pPr>
        <w:pStyle w:val="aa"/>
        <w:ind w:firstLine="540"/>
        <w:rPr>
          <w:lang w:val="ky-KG"/>
        </w:rPr>
      </w:pPr>
      <w:r w:rsidRPr="00276586">
        <w:rPr>
          <w:lang w:val="ky-KG"/>
        </w:rPr>
        <w:t xml:space="preserve"> </w:t>
      </w:r>
      <w:r w:rsidRPr="00276586">
        <w:rPr>
          <w:lang w:val="ky-KG"/>
        </w:rPr>
        <w:tab/>
      </w:r>
      <w:r w:rsidRPr="00276586">
        <w:rPr>
          <w:rFonts w:eastAsia="SimSun"/>
          <w:lang w:val="ky-KG"/>
        </w:rPr>
        <w:t xml:space="preserve">Кыргыз Республикасынын Билим берүү жана илим министрлигине караштуу Баштапкы жана орто кесиптик билим берүү </w:t>
      </w:r>
      <w:r w:rsidRPr="00276586">
        <w:rPr>
          <w:lang w:val="ky-KG"/>
        </w:rPr>
        <w:t xml:space="preserve">агенттиги </w:t>
      </w:r>
      <w:r w:rsidRPr="00276586">
        <w:rPr>
          <w:rFonts w:eastAsia="SimSun"/>
          <w:lang w:val="ky-KG"/>
        </w:rPr>
        <w:t xml:space="preserve">боюнча </w:t>
      </w:r>
      <w:r w:rsidRPr="00276586">
        <w:rPr>
          <w:lang w:val="ky-KG"/>
        </w:rPr>
        <w:t xml:space="preserve">2021-жылга </w:t>
      </w:r>
      <w:r w:rsidRPr="00276586">
        <w:rPr>
          <w:rFonts w:eastAsia="SimSun"/>
          <w:lang w:val="ky-KG"/>
        </w:rPr>
        <w:t xml:space="preserve">чыгашалар </w:t>
      </w:r>
      <w:r w:rsidRPr="00276586">
        <w:rPr>
          <w:b/>
          <w:lang w:val="ky-KG"/>
        </w:rPr>
        <w:t xml:space="preserve">1 424,1 </w:t>
      </w:r>
      <w:r w:rsidRPr="00276586">
        <w:rPr>
          <w:lang w:val="ky-KG"/>
        </w:rPr>
        <w:t xml:space="preserve">млн сом суммасында каралган, анын ичинде бюджеттик каражаттар  2020-жылдын бекитилген бюджетине  салыштырмалуу 2,2 млн сом же 0,2%га азаюу менен  </w:t>
      </w:r>
      <w:r w:rsidRPr="00276586">
        <w:rPr>
          <w:color w:val="000000"/>
          <w:lang w:val="ky-KG"/>
        </w:rPr>
        <w:t xml:space="preserve">1 253,6  </w:t>
      </w:r>
      <w:r w:rsidRPr="00276586">
        <w:rPr>
          <w:lang w:val="ky-KG"/>
        </w:rPr>
        <w:t>млн сом,  атайын  эсептин каражаттары 170,5 млн сом же  2020-жылдын бекитилген бюджетинин деңгээлинде  .</w:t>
      </w:r>
    </w:p>
    <w:p w:rsidR="00555931" w:rsidRPr="00276586" w:rsidRDefault="00555931" w:rsidP="00555931">
      <w:pPr>
        <w:pStyle w:val="aa"/>
        <w:ind w:firstLine="540"/>
        <w:rPr>
          <w:lang w:val="ky-KG"/>
        </w:rPr>
      </w:pPr>
      <w:r w:rsidRPr="00276586">
        <w:rPr>
          <w:lang w:val="ky-KG"/>
        </w:rPr>
        <w:t>Мамлекеттик органдардын жана жергиликтүү өз алдынча башкаруу органдарынын кенже тейлөөчү персоналдардын кызматтык маяналарынын жогорулашына байланыштуу 0,1 млн сом суммасында каражаттар каралган.</w:t>
      </w:r>
    </w:p>
    <w:p w:rsidR="00555931" w:rsidRPr="00276586" w:rsidRDefault="00555931" w:rsidP="00555931">
      <w:pPr>
        <w:pStyle w:val="aa"/>
        <w:ind w:firstLine="540"/>
        <w:rPr>
          <w:lang w:val="ky-KG"/>
        </w:rPr>
      </w:pPr>
    </w:p>
    <w:p w:rsidR="00555931" w:rsidRPr="00276586" w:rsidRDefault="00555931" w:rsidP="00555931">
      <w:pPr>
        <w:ind w:firstLine="540"/>
        <w:jc w:val="both"/>
        <w:rPr>
          <w:lang w:val="ky-KG"/>
        </w:rPr>
      </w:pPr>
      <w:r w:rsidRPr="00276586">
        <w:rPr>
          <w:lang w:val="ky-KG"/>
        </w:rPr>
        <w:t xml:space="preserve"> Чыгашаларды оптималдаштыруу алкагында, коронавирстук  </w:t>
      </w:r>
      <w:r w:rsidR="00491AD5">
        <w:rPr>
          <w:lang w:val="ky-KG"/>
        </w:rPr>
        <w:t>инфекциясынын пандемиясына байл</w:t>
      </w:r>
      <w:r w:rsidRPr="00276586">
        <w:rPr>
          <w:lang w:val="ky-KG"/>
        </w:rPr>
        <w:t>аныштуу, ошондой эле   кирешелердин түшүүлөрүнүн азайышына  байланыштуу</w:t>
      </w:r>
      <w:r w:rsidRPr="00276586">
        <w:rPr>
          <w:rFonts w:eastAsia="SimSun"/>
          <w:lang w:val="ky-KG"/>
        </w:rPr>
        <w:t xml:space="preserve"> Кыргыз Республикасынын Билим берүү жана илим министрлигине караштуу Баштапкы жана орто кесиптик билим берүү </w:t>
      </w:r>
      <w:r w:rsidRPr="00276586">
        <w:rPr>
          <w:lang w:val="ky-KG"/>
        </w:rPr>
        <w:t>агенттигинин бюджеттик каражат</w:t>
      </w:r>
      <w:r w:rsidR="00491AD5">
        <w:rPr>
          <w:lang w:val="ky-KG"/>
        </w:rPr>
        <w:t>т</w:t>
      </w:r>
      <w:r w:rsidRPr="00276586">
        <w:rPr>
          <w:lang w:val="ky-KG"/>
        </w:rPr>
        <w:t>ары 2,2 млн сомго азайтуу каралган.</w:t>
      </w:r>
    </w:p>
    <w:p w:rsidR="00555931" w:rsidRPr="00276586" w:rsidRDefault="00555931" w:rsidP="00555931">
      <w:pPr>
        <w:pStyle w:val="tkNazvanie"/>
        <w:spacing w:before="0" w:after="0" w:line="240" w:lineRule="auto"/>
        <w:ind w:left="0" w:right="0" w:firstLine="709"/>
        <w:jc w:val="both"/>
        <w:rPr>
          <w:rFonts w:ascii="Times New Roman" w:hAnsi="Times New Roman" w:cs="Times New Roman"/>
          <w:b w:val="0"/>
          <w:lang w:val="ky-KG"/>
        </w:rPr>
      </w:pPr>
    </w:p>
    <w:p w:rsidR="00555931" w:rsidRPr="00276586" w:rsidRDefault="00555931" w:rsidP="00555931">
      <w:pPr>
        <w:pStyle w:val="tkNazvanie"/>
        <w:spacing w:before="0" w:after="0" w:line="240" w:lineRule="auto"/>
        <w:ind w:left="0" w:right="0" w:firstLine="709"/>
        <w:jc w:val="both"/>
        <w:rPr>
          <w:rFonts w:ascii="Times New Roman" w:hAnsi="Times New Roman" w:cs="Times New Roman"/>
          <w:b w:val="0"/>
          <w:lang w:val="ky-KG"/>
        </w:rPr>
      </w:pPr>
      <w:r w:rsidRPr="00276586">
        <w:rPr>
          <w:rFonts w:ascii="Times New Roman" w:hAnsi="Times New Roman" w:cs="Times New Roman"/>
          <w:b w:val="0"/>
          <w:lang w:val="ky-KG"/>
        </w:rPr>
        <w:t xml:space="preserve">Бүгүнкү күндө  республикада  </w:t>
      </w:r>
      <w:r w:rsidRPr="00276586">
        <w:rPr>
          <w:rFonts w:ascii="Times New Roman" w:hAnsi="Times New Roman" w:cs="Times New Roman"/>
          <w:b w:val="0"/>
        </w:rPr>
        <w:t xml:space="preserve"> 10</w:t>
      </w:r>
      <w:r w:rsidRPr="00276586">
        <w:rPr>
          <w:rFonts w:ascii="Times New Roman" w:hAnsi="Times New Roman" w:cs="Times New Roman"/>
          <w:b w:val="0"/>
          <w:lang w:val="ky-KG"/>
        </w:rPr>
        <w:t>5 окуу жайы жана  баштапкы жана орто  кесиптик билим  мекемелери  бар.  Окутуучу контингенти  28,6  миң. адам.  98  кесиптик  лицейлерде  26,7 миң адам окушат.  Кыргыз Республикасынын  Өкмөтүнө караштуу  Жазаларды  аткаруу мамлекеттик  кызматында 6 кесиптик окуу жайы, Токмок. ш.  индустриалдык-педагогикалык колледж иштейт.  11,3 миңге жакын адам айыл жергесинде окушат. Көпчүлүк бүтүрүүчүлөр төмөндөгү  тармактардагы кесиптерге ээ болушат: курулуш, айыл чарбасы, жеңил өнөр жайы, тамак -аш өндүрүшү, тейлөө чөйрөсү ж.б.</w:t>
      </w:r>
    </w:p>
    <w:p w:rsidR="00555931" w:rsidRPr="00276586" w:rsidRDefault="00555931" w:rsidP="00555931">
      <w:pPr>
        <w:pStyle w:val="tkNazvanie"/>
        <w:spacing w:before="0" w:after="0" w:line="240" w:lineRule="auto"/>
        <w:ind w:left="0" w:right="0" w:firstLine="709"/>
        <w:jc w:val="both"/>
        <w:rPr>
          <w:rFonts w:ascii="Times New Roman" w:hAnsi="Times New Roman" w:cs="Times New Roman"/>
          <w:b w:val="0"/>
          <w:lang w:val="ky-KG"/>
        </w:rPr>
      </w:pPr>
      <w:r w:rsidRPr="00276586">
        <w:rPr>
          <w:rFonts w:ascii="Times New Roman" w:hAnsi="Times New Roman" w:cs="Times New Roman"/>
          <w:b w:val="0"/>
          <w:lang w:val="ky-KG"/>
        </w:rPr>
        <w:t xml:space="preserve"> Каражаттар мамлекеттик билим берү</w:t>
      </w:r>
      <w:r w:rsidR="0090107B">
        <w:rPr>
          <w:rFonts w:ascii="Times New Roman" w:hAnsi="Times New Roman" w:cs="Times New Roman"/>
          <w:b w:val="0"/>
          <w:lang w:val="ky-KG"/>
        </w:rPr>
        <w:t>ү</w:t>
      </w:r>
      <w:r w:rsidRPr="00276586">
        <w:rPr>
          <w:rFonts w:ascii="Times New Roman" w:hAnsi="Times New Roman" w:cs="Times New Roman"/>
          <w:b w:val="0"/>
          <w:lang w:val="ky-KG"/>
        </w:rPr>
        <w:t xml:space="preserve">чү стандарттын негизинде жумушчу кадрларды даярдоого жана  кайра даярдоого жана квалификациясын жогорулатууга багытталган,  калктын социалдык </w:t>
      </w:r>
      <w:r w:rsidR="0090107B">
        <w:rPr>
          <w:rFonts w:ascii="Times New Roman" w:hAnsi="Times New Roman" w:cs="Times New Roman"/>
          <w:b w:val="0"/>
          <w:lang w:val="ky-KG"/>
        </w:rPr>
        <w:t xml:space="preserve"> аялуу  катмарларына кесип алууч</w:t>
      </w:r>
      <w:r w:rsidRPr="00276586">
        <w:rPr>
          <w:rFonts w:ascii="Times New Roman" w:hAnsi="Times New Roman" w:cs="Times New Roman"/>
          <w:b w:val="0"/>
          <w:lang w:val="ky-KG"/>
        </w:rPr>
        <w:t xml:space="preserve">уга, аттестация алуу аркылуу билим </w:t>
      </w:r>
      <w:r w:rsidRPr="00276586">
        <w:rPr>
          <w:rFonts w:ascii="Times New Roman" w:hAnsi="Times New Roman" w:cs="Times New Roman"/>
          <w:b w:val="0"/>
          <w:lang w:val="ky-KG"/>
        </w:rPr>
        <w:lastRenderedPageBreak/>
        <w:t>берүүчү  кызматтарды көрсөтүүгө жана  окутуучулардын, өндүрүштүк окутуу мастерлеринин квалификациясын жогорулатууга,  окуу китептерин жана методикалык куралдарды чыгарууга, жумушчу адистигине окутуу жана кайра окутууну уюштурууга багытталат.</w:t>
      </w:r>
    </w:p>
    <w:p w:rsidR="00555931" w:rsidRPr="00276586" w:rsidRDefault="00555931" w:rsidP="00555931">
      <w:pPr>
        <w:pStyle w:val="tkNazvanie"/>
        <w:spacing w:before="0" w:after="0" w:line="240" w:lineRule="auto"/>
        <w:ind w:left="0" w:right="0" w:firstLine="709"/>
        <w:jc w:val="both"/>
        <w:rPr>
          <w:rFonts w:ascii="Times New Roman" w:hAnsi="Times New Roman" w:cs="Times New Roman"/>
          <w:b w:val="0"/>
          <w:lang w:val="ky-KG"/>
        </w:rPr>
      </w:pPr>
      <w:r w:rsidRPr="00276586">
        <w:rPr>
          <w:rFonts w:ascii="Times New Roman" w:hAnsi="Times New Roman" w:cs="Times New Roman"/>
          <w:b w:val="0"/>
          <w:lang w:val="ky-KG"/>
        </w:rPr>
        <w:t xml:space="preserve"> Окуу жайлары жана  баштапкы жана орто кесиптик билим  билим берүү мекемелери  тарабынан көрсөтүлүүчү  кызмат көрсөтүүлөр  мамлекеттик кызмат көрсөтүүлөрдүн Бирдиктүү реестрине (тизмегине)  кошулушуна байланыштуу атайын эсептин каражаттары 2020-жылдын деңгээлинде пландалууда.</w:t>
      </w:r>
    </w:p>
    <w:p w:rsidR="00555931" w:rsidRPr="00276586" w:rsidRDefault="00555931" w:rsidP="00555931">
      <w:pPr>
        <w:jc w:val="both"/>
        <w:rPr>
          <w:lang w:val="ky-KG"/>
        </w:rPr>
      </w:pPr>
    </w:p>
    <w:p w:rsidR="00555931" w:rsidRPr="00276586" w:rsidRDefault="00555931" w:rsidP="00555931">
      <w:pPr>
        <w:jc w:val="both"/>
        <w:rPr>
          <w:lang w:val="ky-KG"/>
        </w:rPr>
      </w:pPr>
    </w:p>
    <w:p w:rsidR="00555931" w:rsidRPr="00276586" w:rsidRDefault="00555931" w:rsidP="00555931">
      <w:pPr>
        <w:ind w:firstLine="709"/>
        <w:jc w:val="center"/>
        <w:rPr>
          <w:rFonts w:eastAsia="Calibri"/>
          <w:b/>
          <w:lang w:val="ky-KG"/>
        </w:rPr>
      </w:pPr>
      <w:r w:rsidRPr="00276586">
        <w:rPr>
          <w:rFonts w:eastAsia="Calibri"/>
          <w:b/>
          <w:lang w:val="ky-KG"/>
        </w:rPr>
        <w:t xml:space="preserve">Кыргыз Республикасынын  Өкмөтүнө караштуу Жаштар иши, дене тарбия жана спорт боюнча мамлекеттик агенттик </w:t>
      </w:r>
    </w:p>
    <w:p w:rsidR="00555931" w:rsidRPr="00276586" w:rsidRDefault="00555931" w:rsidP="00555931">
      <w:pPr>
        <w:jc w:val="center"/>
        <w:rPr>
          <w:rFonts w:eastAsia="Calibri"/>
          <w:b/>
          <w:lang w:val="ky-KG"/>
        </w:rPr>
      </w:pPr>
      <w:r w:rsidRPr="00276586">
        <w:rPr>
          <w:rFonts w:eastAsia="Calibri"/>
          <w:b/>
          <w:lang w:val="ky-KG"/>
        </w:rPr>
        <w:t>(билим берүүнүн ведомстволук мекемелери)</w:t>
      </w:r>
    </w:p>
    <w:p w:rsidR="00555931" w:rsidRPr="00276586" w:rsidRDefault="00555931" w:rsidP="00555931">
      <w:pPr>
        <w:ind w:firstLine="709"/>
        <w:jc w:val="center"/>
        <w:rPr>
          <w:rFonts w:eastAsia="Calibri"/>
          <w:b/>
          <w:lang w:val="ky-KG"/>
        </w:rPr>
      </w:pPr>
    </w:p>
    <w:p w:rsidR="00555931" w:rsidRPr="00276586" w:rsidRDefault="00555931" w:rsidP="00555931">
      <w:pPr>
        <w:pStyle w:val="tkTekst"/>
        <w:spacing w:after="0" w:line="240" w:lineRule="auto"/>
        <w:rPr>
          <w:rFonts w:ascii="Times New Roman" w:hAnsi="Times New Roman" w:cs="Times New Roman"/>
          <w:sz w:val="24"/>
          <w:szCs w:val="24"/>
        </w:rPr>
      </w:pPr>
      <w:r w:rsidRPr="00276586">
        <w:rPr>
          <w:rFonts w:ascii="Times New Roman" w:eastAsia="Calibri" w:hAnsi="Times New Roman" w:cs="Times New Roman"/>
          <w:sz w:val="24"/>
          <w:szCs w:val="24"/>
          <w:lang w:eastAsia="ru-RU"/>
        </w:rPr>
        <w:t xml:space="preserve">Кыргыз Республикасынын  Өкмөтүнө караштуу Жаштар иши, дене тарбия жана спорт боюнча мамлекеттик агенттикке караштуу республикалык олимпиадалык  резерв окуу жайынын 2021-жылга чыгашалары  </w:t>
      </w:r>
      <w:r w:rsidRPr="00276586">
        <w:rPr>
          <w:rFonts w:ascii="Times New Roman" w:hAnsi="Times New Roman" w:cs="Times New Roman"/>
          <w:sz w:val="24"/>
          <w:szCs w:val="24"/>
        </w:rPr>
        <w:t xml:space="preserve"> </w:t>
      </w:r>
      <w:r w:rsidRPr="00276586">
        <w:rPr>
          <w:rFonts w:ascii="Times New Roman" w:hAnsi="Times New Roman" w:cs="Times New Roman"/>
          <w:b/>
          <w:sz w:val="24"/>
          <w:szCs w:val="24"/>
        </w:rPr>
        <w:t>70,8 млн сом</w:t>
      </w:r>
      <w:r w:rsidRPr="00276586">
        <w:rPr>
          <w:rFonts w:ascii="Times New Roman" w:hAnsi="Times New Roman" w:cs="Times New Roman"/>
          <w:sz w:val="24"/>
          <w:szCs w:val="24"/>
        </w:rPr>
        <w:t xml:space="preserve"> суммасында же 2020-жылдын бекитилген бюджетине карата 5,9 млн сомго азаюу менен каралган, анын ичинен  бюджеттик каражаттар  5,3 млн сомго же 7,2%га  азаюу менен 68,4 млн сом, атайын эсептин каражаттары 2020-жылдын бекитилген бюджетине салыштырмалуу 0,6 млн сомго азаюу менен  2,4 млн сом.  </w:t>
      </w:r>
    </w:p>
    <w:p w:rsidR="00555931" w:rsidRPr="00276586" w:rsidRDefault="00555931" w:rsidP="00555931">
      <w:pPr>
        <w:pStyle w:val="tkTekst"/>
        <w:spacing w:after="0" w:line="240" w:lineRule="auto"/>
        <w:rPr>
          <w:rFonts w:ascii="Times New Roman" w:hAnsi="Times New Roman" w:cs="Times New Roman"/>
          <w:b/>
        </w:rPr>
      </w:pPr>
    </w:p>
    <w:p w:rsidR="00555931" w:rsidRPr="00276586" w:rsidRDefault="00555931" w:rsidP="00555931">
      <w:pPr>
        <w:spacing w:before="120"/>
        <w:jc w:val="right"/>
        <w:rPr>
          <w:rFonts w:eastAsia="Calibri"/>
          <w:sz w:val="20"/>
          <w:lang w:val="ky-KG"/>
        </w:rPr>
      </w:pPr>
      <w:r w:rsidRPr="00276586">
        <w:rPr>
          <w:rFonts w:eastAsia="Calibri"/>
          <w:sz w:val="20"/>
          <w:lang w:val="ky-KG"/>
        </w:rPr>
        <w:t>млн сом</w:t>
      </w:r>
    </w:p>
    <w:tbl>
      <w:tblPr>
        <w:tblW w:w="964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229"/>
        <w:gridCol w:w="1230"/>
        <w:gridCol w:w="1229"/>
        <w:gridCol w:w="1230"/>
        <w:gridCol w:w="1229"/>
        <w:gridCol w:w="1230"/>
      </w:tblGrid>
      <w:tr w:rsidR="00555931" w:rsidRPr="00276586" w:rsidTr="00B1039A">
        <w:tc>
          <w:tcPr>
            <w:tcW w:w="2268"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widowControl w:val="0"/>
              <w:spacing w:line="276" w:lineRule="auto"/>
              <w:rPr>
                <w:rFonts w:eastAsia="Calibri"/>
                <w:b/>
                <w:bCs/>
                <w:sz w:val="20"/>
                <w:szCs w:val="20"/>
                <w:lang w:val="ky-KG" w:eastAsia="en-US"/>
              </w:rPr>
            </w:pPr>
            <w:r w:rsidRPr="00276586">
              <w:rPr>
                <w:rFonts w:eastAsia="Calibri"/>
                <w:b/>
                <w:bCs/>
                <w:sz w:val="20"/>
                <w:szCs w:val="20"/>
                <w:lang w:val="ky-KG" w:eastAsia="en-US"/>
              </w:rPr>
              <w:t>Аталышы</w:t>
            </w:r>
          </w:p>
        </w:tc>
        <w:tc>
          <w:tcPr>
            <w:tcW w:w="1228"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rFonts w:eastAsia="Calibri"/>
                <w:b/>
                <w:bCs/>
                <w:sz w:val="20"/>
                <w:szCs w:val="20"/>
                <w:lang w:val="ky-KG" w:eastAsia="en-US"/>
              </w:rPr>
            </w:pPr>
            <w:r w:rsidRPr="00276586">
              <w:rPr>
                <w:rFonts w:eastAsia="Calibri"/>
                <w:b/>
                <w:bCs/>
                <w:sz w:val="20"/>
                <w:szCs w:val="20"/>
                <w:lang w:val="ky-KG" w:eastAsia="en-US"/>
              </w:rPr>
              <w:t>2019-жыл факт</w:t>
            </w:r>
          </w:p>
        </w:tc>
        <w:tc>
          <w:tcPr>
            <w:tcW w:w="1229"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rFonts w:eastAsia="Calibri"/>
                <w:b/>
                <w:bCs/>
                <w:sz w:val="20"/>
                <w:szCs w:val="20"/>
                <w:lang w:val="ky-KG" w:eastAsia="en-US"/>
              </w:rPr>
            </w:pPr>
            <w:r w:rsidRPr="00276586">
              <w:rPr>
                <w:rFonts w:eastAsia="Calibri"/>
                <w:b/>
                <w:bCs/>
                <w:sz w:val="20"/>
                <w:szCs w:val="20"/>
                <w:lang w:val="ky-KG" w:eastAsia="en-US"/>
              </w:rPr>
              <w:t>2020-жыл бекит.</w:t>
            </w:r>
          </w:p>
        </w:tc>
        <w:tc>
          <w:tcPr>
            <w:tcW w:w="1228"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rFonts w:eastAsia="Calibri"/>
                <w:b/>
                <w:bCs/>
                <w:sz w:val="20"/>
                <w:szCs w:val="20"/>
                <w:lang w:val="ky-KG" w:eastAsia="en-US"/>
              </w:rPr>
            </w:pPr>
            <w:r w:rsidRPr="00276586">
              <w:rPr>
                <w:rFonts w:eastAsia="Calibri"/>
                <w:b/>
                <w:bCs/>
                <w:sz w:val="20"/>
                <w:szCs w:val="20"/>
                <w:lang w:val="ky-KG" w:eastAsia="en-US"/>
              </w:rPr>
              <w:t>2021-жыл долбоор</w:t>
            </w:r>
          </w:p>
        </w:tc>
        <w:tc>
          <w:tcPr>
            <w:tcW w:w="1229"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b/>
                <w:bCs/>
                <w:sz w:val="20"/>
                <w:szCs w:val="20"/>
                <w:lang w:val="ky-KG" w:eastAsia="ky-KG"/>
              </w:rPr>
            </w:pPr>
            <w:r w:rsidRPr="00276586">
              <w:rPr>
                <w:b/>
                <w:bCs/>
                <w:sz w:val="20"/>
                <w:szCs w:val="20"/>
                <w:lang w:val="ky-KG" w:eastAsia="ky-KG"/>
              </w:rPr>
              <w:t>четтөө</w:t>
            </w:r>
          </w:p>
        </w:tc>
        <w:tc>
          <w:tcPr>
            <w:tcW w:w="1228"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rFonts w:eastAsia="Calibri"/>
                <w:b/>
                <w:bCs/>
                <w:sz w:val="20"/>
                <w:szCs w:val="20"/>
                <w:lang w:val="ky-KG" w:eastAsia="en-US"/>
              </w:rPr>
            </w:pPr>
            <w:r w:rsidRPr="00276586">
              <w:rPr>
                <w:rFonts w:eastAsia="Calibri"/>
                <w:b/>
                <w:bCs/>
                <w:sz w:val="20"/>
                <w:szCs w:val="20"/>
                <w:lang w:val="ky-KG" w:eastAsia="en-US"/>
              </w:rPr>
              <w:t>202</w:t>
            </w:r>
            <w:r w:rsidRPr="00276586">
              <w:rPr>
                <w:rFonts w:eastAsia="Calibri"/>
                <w:b/>
                <w:bCs/>
                <w:sz w:val="20"/>
                <w:szCs w:val="20"/>
                <w:lang w:val="en-US" w:eastAsia="en-US"/>
              </w:rPr>
              <w:t>2</w:t>
            </w:r>
            <w:r w:rsidRPr="00276586">
              <w:rPr>
                <w:rFonts w:eastAsia="Calibri"/>
                <w:b/>
                <w:bCs/>
                <w:sz w:val="20"/>
                <w:szCs w:val="20"/>
                <w:lang w:val="ky-KG" w:eastAsia="en-US"/>
              </w:rPr>
              <w:t>-жыл болжол</w:t>
            </w:r>
          </w:p>
        </w:tc>
        <w:tc>
          <w:tcPr>
            <w:tcW w:w="1229"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rFonts w:eastAsia="Calibri"/>
                <w:b/>
                <w:bCs/>
                <w:sz w:val="20"/>
                <w:szCs w:val="20"/>
                <w:lang w:val="ky-KG" w:eastAsia="en-US"/>
              </w:rPr>
            </w:pPr>
            <w:r w:rsidRPr="00276586">
              <w:rPr>
                <w:rFonts w:eastAsia="Calibri"/>
                <w:b/>
                <w:bCs/>
                <w:sz w:val="20"/>
                <w:szCs w:val="20"/>
                <w:lang w:val="ky-KG" w:eastAsia="en-US"/>
              </w:rPr>
              <w:t>202</w:t>
            </w:r>
            <w:r w:rsidRPr="00276586">
              <w:rPr>
                <w:rFonts w:eastAsia="Calibri"/>
                <w:b/>
                <w:bCs/>
                <w:sz w:val="20"/>
                <w:szCs w:val="20"/>
                <w:lang w:val="en-US" w:eastAsia="en-US"/>
              </w:rPr>
              <w:t>3</w:t>
            </w:r>
            <w:r w:rsidRPr="00276586">
              <w:rPr>
                <w:rFonts w:eastAsia="Calibri"/>
                <w:b/>
                <w:bCs/>
                <w:sz w:val="20"/>
                <w:szCs w:val="20"/>
                <w:lang w:val="ky-KG" w:eastAsia="en-US"/>
              </w:rPr>
              <w:t>-жыл болжол</w:t>
            </w:r>
          </w:p>
        </w:tc>
      </w:tr>
      <w:tr w:rsidR="00555931" w:rsidRPr="00276586" w:rsidTr="00B1039A">
        <w:tc>
          <w:tcPr>
            <w:tcW w:w="2268" w:type="dxa"/>
            <w:tcBorders>
              <w:top w:val="single" w:sz="4" w:space="0" w:color="auto"/>
              <w:left w:val="single" w:sz="4" w:space="0" w:color="auto"/>
              <w:bottom w:val="single" w:sz="4" w:space="0" w:color="auto"/>
              <w:right w:val="single" w:sz="4" w:space="0" w:color="auto"/>
            </w:tcBorders>
            <w:hideMark/>
          </w:tcPr>
          <w:p w:rsidR="00555931" w:rsidRPr="00276586" w:rsidRDefault="00555931" w:rsidP="00B1039A">
            <w:pPr>
              <w:spacing w:line="276" w:lineRule="auto"/>
              <w:jc w:val="both"/>
              <w:rPr>
                <w:sz w:val="20"/>
                <w:szCs w:val="20"/>
                <w:lang w:val="ky-KG" w:eastAsia="en-US"/>
              </w:rPr>
            </w:pPr>
            <w:r w:rsidRPr="00276586">
              <w:rPr>
                <w:rFonts w:eastAsia="Calibri"/>
                <w:sz w:val="20"/>
                <w:szCs w:val="20"/>
                <w:lang w:val="ky-KG" w:eastAsia="en-US"/>
              </w:rPr>
              <w:t>бардыгы</w:t>
            </w:r>
          </w:p>
        </w:tc>
        <w:tc>
          <w:tcPr>
            <w:tcW w:w="1228"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rFonts w:eastAsia="Calibri"/>
                <w:sz w:val="20"/>
                <w:szCs w:val="20"/>
                <w:lang w:val="ky-KG" w:eastAsia="en-US"/>
              </w:rPr>
            </w:pPr>
            <w:r w:rsidRPr="00276586">
              <w:rPr>
                <w:rFonts w:eastAsia="Calibri"/>
                <w:sz w:val="20"/>
                <w:szCs w:val="20"/>
                <w:lang w:val="ky-KG" w:eastAsia="en-US"/>
              </w:rPr>
              <w:t>117,5</w:t>
            </w:r>
          </w:p>
        </w:tc>
        <w:tc>
          <w:tcPr>
            <w:tcW w:w="1229"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sz w:val="20"/>
                <w:szCs w:val="20"/>
                <w:lang w:val="ky-KG" w:eastAsia="en-US"/>
              </w:rPr>
            </w:pPr>
            <w:r w:rsidRPr="00276586">
              <w:rPr>
                <w:rFonts w:eastAsia="Calibri"/>
                <w:sz w:val="20"/>
                <w:szCs w:val="20"/>
                <w:lang w:val="ky-KG" w:eastAsia="en-US"/>
              </w:rPr>
              <w:t>76,7</w:t>
            </w:r>
          </w:p>
        </w:tc>
        <w:tc>
          <w:tcPr>
            <w:tcW w:w="1228"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sz w:val="20"/>
                <w:szCs w:val="20"/>
                <w:lang w:val="ky-KG" w:eastAsia="en-US"/>
              </w:rPr>
            </w:pPr>
            <w:r w:rsidRPr="00276586">
              <w:rPr>
                <w:rFonts w:eastAsia="Calibri"/>
                <w:sz w:val="20"/>
                <w:szCs w:val="20"/>
                <w:lang w:val="ky-KG" w:eastAsia="en-US"/>
              </w:rPr>
              <w:t>70,8</w:t>
            </w:r>
          </w:p>
        </w:tc>
        <w:tc>
          <w:tcPr>
            <w:tcW w:w="1229"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sz w:val="20"/>
                <w:szCs w:val="20"/>
                <w:lang w:val="ky-KG" w:eastAsia="en-US"/>
              </w:rPr>
            </w:pPr>
            <w:r w:rsidRPr="00276586">
              <w:rPr>
                <w:sz w:val="20"/>
                <w:szCs w:val="20"/>
                <w:lang w:val="ky-KG" w:eastAsia="en-US"/>
              </w:rPr>
              <w:t>-5,9</w:t>
            </w:r>
          </w:p>
        </w:tc>
        <w:tc>
          <w:tcPr>
            <w:tcW w:w="1228"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sz w:val="20"/>
                <w:szCs w:val="20"/>
                <w:lang w:val="ky-KG" w:eastAsia="en-US"/>
              </w:rPr>
            </w:pPr>
            <w:r w:rsidRPr="00276586">
              <w:rPr>
                <w:sz w:val="20"/>
                <w:szCs w:val="20"/>
                <w:lang w:val="ky-KG" w:eastAsia="en-US"/>
              </w:rPr>
              <w:t>74,3</w:t>
            </w:r>
          </w:p>
        </w:tc>
        <w:tc>
          <w:tcPr>
            <w:tcW w:w="1229"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sz w:val="20"/>
                <w:szCs w:val="20"/>
                <w:lang w:val="ky-KG" w:eastAsia="en-US"/>
              </w:rPr>
            </w:pPr>
            <w:r w:rsidRPr="00276586">
              <w:rPr>
                <w:sz w:val="20"/>
                <w:szCs w:val="20"/>
                <w:lang w:val="ky-KG" w:eastAsia="en-US"/>
              </w:rPr>
              <w:t>75,0</w:t>
            </w:r>
          </w:p>
        </w:tc>
      </w:tr>
      <w:tr w:rsidR="00555931" w:rsidRPr="00276586" w:rsidTr="00B1039A">
        <w:tc>
          <w:tcPr>
            <w:tcW w:w="2268" w:type="dxa"/>
            <w:tcBorders>
              <w:top w:val="single" w:sz="4" w:space="0" w:color="auto"/>
              <w:left w:val="single" w:sz="4" w:space="0" w:color="auto"/>
              <w:bottom w:val="single" w:sz="4" w:space="0" w:color="auto"/>
              <w:right w:val="single" w:sz="4" w:space="0" w:color="auto"/>
            </w:tcBorders>
            <w:hideMark/>
          </w:tcPr>
          <w:p w:rsidR="00555931" w:rsidRPr="00276586" w:rsidRDefault="00555931" w:rsidP="00B1039A">
            <w:pPr>
              <w:spacing w:line="276" w:lineRule="auto"/>
              <w:jc w:val="both"/>
              <w:rPr>
                <w:sz w:val="20"/>
                <w:szCs w:val="20"/>
                <w:lang w:val="ky-KG" w:eastAsia="en-US"/>
              </w:rPr>
            </w:pPr>
            <w:r w:rsidRPr="00276586">
              <w:rPr>
                <w:rFonts w:eastAsia="Calibri"/>
                <w:sz w:val="20"/>
                <w:szCs w:val="20"/>
                <w:lang w:val="ky-KG" w:eastAsia="en-US"/>
              </w:rPr>
              <w:t>бюджеттик каражаттар</w:t>
            </w:r>
          </w:p>
        </w:tc>
        <w:tc>
          <w:tcPr>
            <w:tcW w:w="1228"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rFonts w:eastAsia="Calibri"/>
                <w:sz w:val="20"/>
                <w:szCs w:val="20"/>
                <w:lang w:val="ky-KG" w:eastAsia="en-US"/>
              </w:rPr>
            </w:pPr>
            <w:r w:rsidRPr="00276586">
              <w:rPr>
                <w:rFonts w:eastAsia="Calibri"/>
                <w:sz w:val="20"/>
                <w:szCs w:val="20"/>
                <w:lang w:val="ky-KG" w:eastAsia="en-US"/>
              </w:rPr>
              <w:t>117,5</w:t>
            </w:r>
          </w:p>
        </w:tc>
        <w:tc>
          <w:tcPr>
            <w:tcW w:w="1229"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sz w:val="20"/>
                <w:szCs w:val="20"/>
                <w:lang w:val="ky-KG" w:eastAsia="en-US"/>
              </w:rPr>
            </w:pPr>
            <w:r w:rsidRPr="00276586">
              <w:rPr>
                <w:rFonts w:eastAsia="Calibri"/>
                <w:sz w:val="20"/>
                <w:szCs w:val="20"/>
                <w:lang w:val="ky-KG" w:eastAsia="en-US"/>
              </w:rPr>
              <w:t>73,7</w:t>
            </w:r>
          </w:p>
        </w:tc>
        <w:tc>
          <w:tcPr>
            <w:tcW w:w="1228"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sz w:val="20"/>
                <w:szCs w:val="20"/>
                <w:lang w:val="ky-KG" w:eastAsia="en-US"/>
              </w:rPr>
            </w:pPr>
            <w:r w:rsidRPr="00276586">
              <w:rPr>
                <w:rFonts w:eastAsia="Calibri"/>
                <w:sz w:val="20"/>
                <w:szCs w:val="20"/>
                <w:lang w:val="ky-KG" w:eastAsia="en-US"/>
              </w:rPr>
              <w:t>68,4</w:t>
            </w:r>
          </w:p>
        </w:tc>
        <w:tc>
          <w:tcPr>
            <w:tcW w:w="1229"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sz w:val="20"/>
                <w:szCs w:val="20"/>
                <w:lang w:val="ky-KG" w:eastAsia="en-US"/>
              </w:rPr>
            </w:pPr>
            <w:r w:rsidRPr="00276586">
              <w:rPr>
                <w:sz w:val="20"/>
                <w:szCs w:val="20"/>
                <w:lang w:val="ky-KG" w:eastAsia="en-US"/>
              </w:rPr>
              <w:t>-5,3</w:t>
            </w:r>
          </w:p>
        </w:tc>
        <w:tc>
          <w:tcPr>
            <w:tcW w:w="1228"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sz w:val="20"/>
                <w:szCs w:val="20"/>
                <w:lang w:val="ky-KG" w:eastAsia="en-US"/>
              </w:rPr>
            </w:pPr>
            <w:r w:rsidRPr="00276586">
              <w:rPr>
                <w:sz w:val="20"/>
                <w:szCs w:val="20"/>
                <w:lang w:val="ky-KG" w:eastAsia="en-US"/>
              </w:rPr>
              <w:t>71,3</w:t>
            </w:r>
          </w:p>
        </w:tc>
        <w:tc>
          <w:tcPr>
            <w:tcW w:w="1229"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sz w:val="20"/>
                <w:szCs w:val="20"/>
                <w:lang w:val="ky-KG" w:eastAsia="en-US"/>
              </w:rPr>
            </w:pPr>
            <w:r w:rsidRPr="00276586">
              <w:rPr>
                <w:sz w:val="20"/>
                <w:szCs w:val="20"/>
                <w:lang w:val="ky-KG" w:eastAsia="en-US"/>
              </w:rPr>
              <w:t>72,0</w:t>
            </w:r>
          </w:p>
        </w:tc>
      </w:tr>
      <w:tr w:rsidR="00555931" w:rsidRPr="00276586" w:rsidTr="00B1039A">
        <w:tc>
          <w:tcPr>
            <w:tcW w:w="2268" w:type="dxa"/>
            <w:tcBorders>
              <w:top w:val="single" w:sz="4" w:space="0" w:color="auto"/>
              <w:left w:val="single" w:sz="4" w:space="0" w:color="auto"/>
              <w:bottom w:val="single" w:sz="4" w:space="0" w:color="auto"/>
              <w:right w:val="single" w:sz="4" w:space="0" w:color="auto"/>
            </w:tcBorders>
            <w:hideMark/>
          </w:tcPr>
          <w:p w:rsidR="00555931" w:rsidRPr="00276586" w:rsidRDefault="00555931" w:rsidP="00B1039A">
            <w:pPr>
              <w:spacing w:line="276" w:lineRule="auto"/>
              <w:jc w:val="both"/>
              <w:rPr>
                <w:rFonts w:eastAsia="Calibri"/>
                <w:sz w:val="20"/>
                <w:szCs w:val="20"/>
                <w:lang w:val="ky-KG" w:eastAsia="en-US"/>
              </w:rPr>
            </w:pPr>
            <w:r w:rsidRPr="00276586">
              <w:rPr>
                <w:rFonts w:eastAsia="Calibri"/>
                <w:sz w:val="20"/>
                <w:szCs w:val="20"/>
                <w:lang w:val="ky-KG" w:eastAsia="en-US"/>
              </w:rPr>
              <w:t xml:space="preserve">атайын эсептин каражаттары </w:t>
            </w:r>
          </w:p>
        </w:tc>
        <w:tc>
          <w:tcPr>
            <w:tcW w:w="1228" w:type="dxa"/>
            <w:tcBorders>
              <w:top w:val="single" w:sz="4" w:space="0" w:color="auto"/>
              <w:left w:val="single" w:sz="4" w:space="0" w:color="auto"/>
              <w:bottom w:val="single" w:sz="4" w:space="0" w:color="auto"/>
              <w:right w:val="single" w:sz="4" w:space="0" w:color="auto"/>
            </w:tcBorders>
            <w:vAlign w:val="center"/>
          </w:tcPr>
          <w:p w:rsidR="00555931" w:rsidRPr="00276586" w:rsidRDefault="00555931" w:rsidP="00B1039A">
            <w:pPr>
              <w:spacing w:line="276" w:lineRule="auto"/>
              <w:jc w:val="center"/>
              <w:rPr>
                <w:rFonts w:eastAsia="Calibri"/>
                <w:sz w:val="20"/>
                <w:szCs w:val="20"/>
                <w:lang w:val="ky-KG" w:eastAsia="en-US"/>
              </w:rPr>
            </w:pPr>
          </w:p>
        </w:tc>
        <w:tc>
          <w:tcPr>
            <w:tcW w:w="1229"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rFonts w:eastAsia="Calibri"/>
                <w:sz w:val="20"/>
                <w:szCs w:val="20"/>
                <w:lang w:val="ky-KG" w:eastAsia="en-US"/>
              </w:rPr>
            </w:pPr>
            <w:r w:rsidRPr="00276586">
              <w:rPr>
                <w:rFonts w:eastAsia="Calibri"/>
                <w:sz w:val="20"/>
                <w:szCs w:val="20"/>
                <w:lang w:val="ky-KG" w:eastAsia="en-US"/>
              </w:rPr>
              <w:t>3,0</w:t>
            </w:r>
          </w:p>
        </w:tc>
        <w:tc>
          <w:tcPr>
            <w:tcW w:w="1228"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rFonts w:eastAsia="Calibri"/>
                <w:sz w:val="20"/>
                <w:szCs w:val="20"/>
                <w:lang w:val="ky-KG" w:eastAsia="en-US"/>
              </w:rPr>
            </w:pPr>
            <w:r w:rsidRPr="00276586">
              <w:rPr>
                <w:rFonts w:eastAsia="Calibri"/>
                <w:sz w:val="20"/>
                <w:szCs w:val="20"/>
                <w:lang w:val="ky-KG" w:eastAsia="en-US"/>
              </w:rPr>
              <w:t>2,4</w:t>
            </w:r>
          </w:p>
        </w:tc>
        <w:tc>
          <w:tcPr>
            <w:tcW w:w="1229"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sz w:val="20"/>
                <w:szCs w:val="20"/>
                <w:lang w:val="ky-KG" w:eastAsia="en-US"/>
              </w:rPr>
            </w:pPr>
            <w:r w:rsidRPr="00276586">
              <w:rPr>
                <w:sz w:val="20"/>
                <w:szCs w:val="20"/>
                <w:lang w:val="ky-KG" w:eastAsia="en-US"/>
              </w:rPr>
              <w:t>-0,6</w:t>
            </w:r>
          </w:p>
        </w:tc>
        <w:tc>
          <w:tcPr>
            <w:tcW w:w="1228"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sz w:val="20"/>
                <w:szCs w:val="20"/>
                <w:lang w:val="ky-KG" w:eastAsia="en-US"/>
              </w:rPr>
            </w:pPr>
            <w:r w:rsidRPr="00276586">
              <w:rPr>
                <w:sz w:val="20"/>
                <w:szCs w:val="20"/>
                <w:lang w:val="ky-KG" w:eastAsia="en-US"/>
              </w:rPr>
              <w:t>3,0</w:t>
            </w:r>
          </w:p>
        </w:tc>
        <w:tc>
          <w:tcPr>
            <w:tcW w:w="1229"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sz w:val="20"/>
                <w:szCs w:val="20"/>
                <w:lang w:val="ky-KG" w:eastAsia="en-US"/>
              </w:rPr>
            </w:pPr>
            <w:r w:rsidRPr="00276586">
              <w:rPr>
                <w:sz w:val="20"/>
                <w:szCs w:val="20"/>
                <w:lang w:val="ky-KG" w:eastAsia="en-US"/>
              </w:rPr>
              <w:t>3,0</w:t>
            </w:r>
          </w:p>
        </w:tc>
      </w:tr>
    </w:tbl>
    <w:p w:rsidR="00555931" w:rsidRPr="00276586" w:rsidRDefault="00555931" w:rsidP="00555931">
      <w:pPr>
        <w:pStyle w:val="tkTekst"/>
        <w:spacing w:after="0" w:line="240" w:lineRule="auto"/>
        <w:rPr>
          <w:rFonts w:ascii="Times New Roman" w:hAnsi="Times New Roman" w:cs="Times New Roman"/>
          <w:sz w:val="24"/>
          <w:szCs w:val="24"/>
        </w:rPr>
      </w:pPr>
    </w:p>
    <w:p w:rsidR="00555931" w:rsidRPr="00276586" w:rsidRDefault="00555931" w:rsidP="00555931">
      <w:pPr>
        <w:pStyle w:val="tkTekst"/>
        <w:spacing w:after="0" w:line="240" w:lineRule="auto"/>
        <w:rPr>
          <w:rFonts w:ascii="Times New Roman" w:hAnsi="Times New Roman" w:cs="Times New Roman"/>
          <w:sz w:val="24"/>
          <w:szCs w:val="24"/>
        </w:rPr>
      </w:pPr>
      <w:r w:rsidRPr="00276586">
        <w:rPr>
          <w:rFonts w:ascii="Times New Roman" w:hAnsi="Times New Roman" w:cs="Times New Roman"/>
          <w:sz w:val="24"/>
          <w:szCs w:val="24"/>
        </w:rPr>
        <w:t>Коронавирустук инфекция пандемиясына, чыгашаларды оптималдаштыруу алкагында, ошондой эле кирешелердин реалдуу келип түшүүлөрүнө байланыштуу Шералы Сыдыков атындагы республикалык олимпиадалык  спорттук колледжи  боюнча бюджеттик каражаттарды 5,3 млн сомго азайтуу каралган.</w:t>
      </w:r>
    </w:p>
    <w:p w:rsidR="00555931" w:rsidRPr="00276586" w:rsidRDefault="00555931" w:rsidP="00555931">
      <w:pPr>
        <w:pStyle w:val="tkTekst"/>
        <w:spacing w:after="0" w:line="240" w:lineRule="auto"/>
        <w:rPr>
          <w:rFonts w:ascii="Times New Roman" w:hAnsi="Times New Roman" w:cs="Times New Roman"/>
          <w:sz w:val="24"/>
          <w:szCs w:val="24"/>
        </w:rPr>
      </w:pPr>
      <w:r w:rsidRPr="00276586">
        <w:rPr>
          <w:rFonts w:ascii="Times New Roman" w:hAnsi="Times New Roman" w:cs="Times New Roman"/>
          <w:sz w:val="24"/>
          <w:szCs w:val="24"/>
        </w:rPr>
        <w:t xml:space="preserve"> Бул окуу жайы боюнча мамлекеттик кызмат көрсөтүүлөрдүн бирдиктүү реестрине (тизмегине)  кошулгандыгына байланыштуу атайын эсептин каражаттары 2,4 млн сом суммасында каралды.</w:t>
      </w:r>
    </w:p>
    <w:p w:rsidR="00555931" w:rsidRPr="00276586" w:rsidRDefault="00555931" w:rsidP="00555931">
      <w:pPr>
        <w:pStyle w:val="tkTekst"/>
        <w:spacing w:after="0" w:line="240" w:lineRule="auto"/>
        <w:rPr>
          <w:rFonts w:ascii="Times New Roman" w:hAnsi="Times New Roman" w:cs="Times New Roman"/>
          <w:sz w:val="24"/>
          <w:szCs w:val="24"/>
        </w:rPr>
      </w:pPr>
    </w:p>
    <w:p w:rsidR="00555931" w:rsidRPr="00276586" w:rsidRDefault="00555931" w:rsidP="00555931">
      <w:pPr>
        <w:ind w:firstLine="709"/>
        <w:jc w:val="both"/>
        <w:rPr>
          <w:lang w:val="ky-KG"/>
        </w:rPr>
      </w:pPr>
      <w:r w:rsidRPr="00276586">
        <w:rPr>
          <w:rFonts w:eastAsia="Calibri"/>
          <w:b/>
          <w:lang w:val="ky-KG"/>
        </w:rPr>
        <w:t xml:space="preserve">Башка билим берүү мекемелеринин </w:t>
      </w:r>
      <w:r w:rsidRPr="00276586">
        <w:rPr>
          <w:lang w:val="ky-KG"/>
        </w:rPr>
        <w:t xml:space="preserve">2021-жылга </w:t>
      </w:r>
      <w:r w:rsidRPr="00276586">
        <w:rPr>
          <w:rFonts w:eastAsia="Calibri"/>
          <w:b/>
          <w:lang w:val="ky-KG"/>
        </w:rPr>
        <w:t xml:space="preserve">чыгашалары </w:t>
      </w:r>
      <w:r w:rsidRPr="00276586">
        <w:rPr>
          <w:lang w:val="ky-KG"/>
        </w:rPr>
        <w:t>2020-жылдын бекитилген бюджетине карата    65,1 млн сом же 2,4%га азаюу менен 2 699,9  млн сом суммада каралган, анын ичинен бюджеттик каражаттардын эсебинен чыгашалар   58,8 млн сомго азаюу менен    1 479,1  млн сом каралган, атайын эсептин каражаттарынын эсебинен  2020-жылдын бекитилген бюджетине карата 6,3 млн сомго азаюу менен  1 220,8  млн сомду түздү.</w:t>
      </w:r>
    </w:p>
    <w:p w:rsidR="00555931" w:rsidRPr="00276586" w:rsidRDefault="00555931" w:rsidP="00555931">
      <w:pPr>
        <w:ind w:firstLine="709"/>
        <w:jc w:val="both"/>
        <w:rPr>
          <w:lang w:val="ky-KG"/>
        </w:rPr>
      </w:pPr>
    </w:p>
    <w:tbl>
      <w:tblPr>
        <w:tblW w:w="9495" w:type="dxa"/>
        <w:tblInd w:w="108" w:type="dxa"/>
        <w:tblLayout w:type="fixed"/>
        <w:tblLook w:val="04A0" w:firstRow="1" w:lastRow="0" w:firstColumn="1" w:lastColumn="0" w:noHBand="0" w:noVBand="1"/>
      </w:tblPr>
      <w:tblGrid>
        <w:gridCol w:w="2692"/>
        <w:gridCol w:w="1133"/>
        <w:gridCol w:w="1134"/>
        <w:gridCol w:w="1134"/>
        <w:gridCol w:w="850"/>
        <w:gridCol w:w="1276"/>
        <w:gridCol w:w="1276"/>
      </w:tblGrid>
      <w:tr w:rsidR="00555931" w:rsidRPr="00276586" w:rsidTr="00B1039A">
        <w:trPr>
          <w:trHeight w:val="705"/>
        </w:trPr>
        <w:tc>
          <w:tcPr>
            <w:tcW w:w="2694"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widowControl w:val="0"/>
              <w:spacing w:line="276" w:lineRule="auto"/>
              <w:rPr>
                <w:rFonts w:eastAsia="Calibri"/>
                <w:b/>
                <w:bCs/>
                <w:sz w:val="20"/>
                <w:szCs w:val="20"/>
                <w:lang w:val="ky-KG" w:eastAsia="en-US"/>
              </w:rPr>
            </w:pPr>
            <w:r w:rsidRPr="00276586">
              <w:rPr>
                <w:rFonts w:eastAsia="Calibri"/>
                <w:b/>
                <w:bCs/>
                <w:sz w:val="20"/>
                <w:szCs w:val="20"/>
                <w:lang w:val="ky-KG" w:eastAsia="en-US"/>
              </w:rPr>
              <w:t>Аталышы</w:t>
            </w:r>
          </w:p>
        </w:tc>
        <w:tc>
          <w:tcPr>
            <w:tcW w:w="1134"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rFonts w:eastAsia="Calibri"/>
                <w:b/>
                <w:bCs/>
                <w:sz w:val="20"/>
                <w:szCs w:val="20"/>
                <w:lang w:val="ky-KG" w:eastAsia="en-US"/>
              </w:rPr>
            </w:pPr>
            <w:r w:rsidRPr="00276586">
              <w:rPr>
                <w:rFonts w:eastAsia="Calibri"/>
                <w:b/>
                <w:bCs/>
                <w:sz w:val="20"/>
                <w:szCs w:val="20"/>
                <w:lang w:val="ky-KG" w:eastAsia="en-US"/>
              </w:rPr>
              <w:t>2019-жыл факт</w:t>
            </w:r>
          </w:p>
        </w:tc>
        <w:tc>
          <w:tcPr>
            <w:tcW w:w="1134"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rFonts w:eastAsia="Calibri"/>
                <w:b/>
                <w:bCs/>
                <w:sz w:val="20"/>
                <w:szCs w:val="20"/>
                <w:lang w:val="ky-KG" w:eastAsia="en-US"/>
              </w:rPr>
            </w:pPr>
            <w:r w:rsidRPr="00276586">
              <w:rPr>
                <w:rFonts w:eastAsia="Calibri"/>
                <w:b/>
                <w:bCs/>
                <w:sz w:val="20"/>
                <w:szCs w:val="20"/>
                <w:lang w:val="ky-KG" w:eastAsia="en-US"/>
              </w:rPr>
              <w:t>2020-жыл бекит.</w:t>
            </w:r>
          </w:p>
        </w:tc>
        <w:tc>
          <w:tcPr>
            <w:tcW w:w="1134"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rFonts w:eastAsia="Calibri"/>
                <w:b/>
                <w:bCs/>
                <w:sz w:val="20"/>
                <w:szCs w:val="20"/>
                <w:lang w:val="ky-KG" w:eastAsia="en-US"/>
              </w:rPr>
            </w:pPr>
            <w:r w:rsidRPr="00276586">
              <w:rPr>
                <w:rFonts w:eastAsia="Calibri"/>
                <w:b/>
                <w:bCs/>
                <w:sz w:val="20"/>
                <w:szCs w:val="20"/>
                <w:lang w:val="ky-KG" w:eastAsia="en-US"/>
              </w:rPr>
              <w:t>2021-жыл долбоор</w:t>
            </w:r>
          </w:p>
        </w:tc>
        <w:tc>
          <w:tcPr>
            <w:tcW w:w="850"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b/>
                <w:bCs/>
                <w:sz w:val="20"/>
                <w:szCs w:val="20"/>
                <w:lang w:val="ky-KG" w:eastAsia="ky-KG"/>
              </w:rPr>
            </w:pPr>
            <w:r w:rsidRPr="00276586">
              <w:rPr>
                <w:b/>
                <w:bCs/>
                <w:sz w:val="20"/>
                <w:szCs w:val="20"/>
                <w:lang w:val="ky-KG" w:eastAsia="ky-KG"/>
              </w:rPr>
              <w:t>четтөө</w:t>
            </w:r>
          </w:p>
        </w:tc>
        <w:tc>
          <w:tcPr>
            <w:tcW w:w="1276"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rFonts w:eastAsia="Calibri"/>
                <w:b/>
                <w:bCs/>
                <w:sz w:val="20"/>
                <w:szCs w:val="20"/>
                <w:lang w:val="ky-KG" w:eastAsia="en-US"/>
              </w:rPr>
            </w:pPr>
            <w:r w:rsidRPr="00276586">
              <w:rPr>
                <w:rFonts w:eastAsia="Calibri"/>
                <w:b/>
                <w:bCs/>
                <w:sz w:val="20"/>
                <w:szCs w:val="20"/>
                <w:lang w:val="ky-KG" w:eastAsia="en-US"/>
              </w:rPr>
              <w:t>202</w:t>
            </w:r>
            <w:r w:rsidRPr="00276586">
              <w:rPr>
                <w:rFonts w:eastAsia="Calibri"/>
                <w:b/>
                <w:bCs/>
                <w:sz w:val="20"/>
                <w:szCs w:val="20"/>
                <w:lang w:val="en-US" w:eastAsia="en-US"/>
              </w:rPr>
              <w:t>2</w:t>
            </w:r>
            <w:r w:rsidRPr="00276586">
              <w:rPr>
                <w:rFonts w:eastAsia="Calibri"/>
                <w:b/>
                <w:bCs/>
                <w:sz w:val="20"/>
                <w:szCs w:val="20"/>
                <w:lang w:val="ky-KG" w:eastAsia="en-US"/>
              </w:rPr>
              <w:t>-жыл болжол</w:t>
            </w:r>
          </w:p>
        </w:tc>
        <w:tc>
          <w:tcPr>
            <w:tcW w:w="1276"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rFonts w:eastAsia="Calibri"/>
                <w:b/>
                <w:bCs/>
                <w:sz w:val="20"/>
                <w:szCs w:val="20"/>
                <w:lang w:val="ky-KG" w:eastAsia="en-US"/>
              </w:rPr>
            </w:pPr>
            <w:r w:rsidRPr="00276586">
              <w:rPr>
                <w:rFonts w:eastAsia="Calibri"/>
                <w:b/>
                <w:bCs/>
                <w:sz w:val="20"/>
                <w:szCs w:val="20"/>
                <w:lang w:val="ky-KG" w:eastAsia="en-US"/>
              </w:rPr>
              <w:t>202</w:t>
            </w:r>
            <w:r w:rsidRPr="00276586">
              <w:rPr>
                <w:rFonts w:eastAsia="Calibri"/>
                <w:b/>
                <w:bCs/>
                <w:sz w:val="20"/>
                <w:szCs w:val="20"/>
                <w:lang w:val="en-US" w:eastAsia="en-US"/>
              </w:rPr>
              <w:t>3</w:t>
            </w:r>
            <w:r w:rsidRPr="00276586">
              <w:rPr>
                <w:rFonts w:eastAsia="Calibri"/>
                <w:b/>
                <w:bCs/>
                <w:sz w:val="20"/>
                <w:szCs w:val="20"/>
                <w:lang w:val="ky-KG" w:eastAsia="en-US"/>
              </w:rPr>
              <w:t>-жыл болжол</w:t>
            </w:r>
          </w:p>
        </w:tc>
      </w:tr>
      <w:tr w:rsidR="00555931" w:rsidRPr="00276586" w:rsidTr="00B1039A">
        <w:trPr>
          <w:trHeight w:val="300"/>
        </w:trPr>
        <w:tc>
          <w:tcPr>
            <w:tcW w:w="2694" w:type="dxa"/>
            <w:tcBorders>
              <w:top w:val="single" w:sz="4" w:space="0" w:color="auto"/>
              <w:left w:val="single" w:sz="4" w:space="0" w:color="auto"/>
              <w:bottom w:val="single" w:sz="4" w:space="0" w:color="auto"/>
              <w:right w:val="single" w:sz="4" w:space="0" w:color="auto"/>
            </w:tcBorders>
            <w:hideMark/>
          </w:tcPr>
          <w:p w:rsidR="00555931" w:rsidRPr="00276586" w:rsidRDefault="00555931" w:rsidP="00B1039A">
            <w:pPr>
              <w:spacing w:line="276" w:lineRule="auto"/>
              <w:jc w:val="both"/>
              <w:rPr>
                <w:sz w:val="20"/>
                <w:szCs w:val="20"/>
                <w:lang w:val="ky-KG" w:eastAsia="en-US"/>
              </w:rPr>
            </w:pPr>
            <w:r w:rsidRPr="00276586">
              <w:rPr>
                <w:rFonts w:eastAsia="Calibri"/>
                <w:sz w:val="20"/>
                <w:szCs w:val="20"/>
                <w:lang w:val="ky-KG" w:eastAsia="en-US"/>
              </w:rPr>
              <w:t>бардыгы</w:t>
            </w:r>
          </w:p>
        </w:tc>
        <w:tc>
          <w:tcPr>
            <w:tcW w:w="1134"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b/>
                <w:bCs/>
                <w:sz w:val="20"/>
                <w:szCs w:val="20"/>
                <w:lang w:val="ky-KG" w:eastAsia="en-US"/>
              </w:rPr>
            </w:pPr>
            <w:r w:rsidRPr="00276586">
              <w:rPr>
                <w:b/>
                <w:bCs/>
                <w:sz w:val="20"/>
                <w:szCs w:val="20"/>
                <w:lang w:val="ky-KG" w:eastAsia="en-US"/>
              </w:rPr>
              <w:t>2398,3</w:t>
            </w:r>
          </w:p>
        </w:tc>
        <w:tc>
          <w:tcPr>
            <w:tcW w:w="1134"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b/>
                <w:bCs/>
                <w:sz w:val="20"/>
                <w:szCs w:val="20"/>
                <w:lang w:val="ky-KG" w:eastAsia="en-US"/>
              </w:rPr>
            </w:pPr>
            <w:r w:rsidRPr="00276586">
              <w:rPr>
                <w:b/>
                <w:bCs/>
                <w:sz w:val="20"/>
                <w:szCs w:val="20"/>
                <w:lang w:val="ky-KG" w:eastAsia="en-US"/>
              </w:rPr>
              <w:t>2 765,0</w:t>
            </w:r>
          </w:p>
        </w:tc>
        <w:tc>
          <w:tcPr>
            <w:tcW w:w="1134" w:type="dxa"/>
            <w:tcBorders>
              <w:top w:val="single" w:sz="4" w:space="0" w:color="auto"/>
              <w:left w:val="nil"/>
              <w:bottom w:val="single" w:sz="4" w:space="0" w:color="auto"/>
              <w:right w:val="single" w:sz="4" w:space="0" w:color="auto"/>
            </w:tcBorders>
            <w:hideMark/>
          </w:tcPr>
          <w:p w:rsidR="00555931" w:rsidRPr="00276586" w:rsidRDefault="00555931" w:rsidP="00B1039A">
            <w:pPr>
              <w:spacing w:line="276" w:lineRule="auto"/>
              <w:jc w:val="center"/>
              <w:rPr>
                <w:b/>
                <w:bCs/>
                <w:sz w:val="20"/>
                <w:szCs w:val="20"/>
                <w:lang w:val="ky-KG" w:eastAsia="en-US"/>
              </w:rPr>
            </w:pPr>
            <w:r w:rsidRPr="00276586">
              <w:rPr>
                <w:b/>
                <w:bCs/>
                <w:sz w:val="20"/>
                <w:szCs w:val="20"/>
                <w:lang w:val="ky-KG" w:eastAsia="en-US"/>
              </w:rPr>
              <w:t>2 699,9</w:t>
            </w:r>
          </w:p>
        </w:tc>
        <w:tc>
          <w:tcPr>
            <w:tcW w:w="850" w:type="dxa"/>
            <w:tcBorders>
              <w:top w:val="single" w:sz="4" w:space="0" w:color="auto"/>
              <w:left w:val="nil"/>
              <w:bottom w:val="single" w:sz="4" w:space="0" w:color="auto"/>
              <w:right w:val="single" w:sz="4" w:space="0" w:color="auto"/>
            </w:tcBorders>
            <w:hideMark/>
          </w:tcPr>
          <w:p w:rsidR="00555931" w:rsidRPr="00276586" w:rsidRDefault="00555931" w:rsidP="00B1039A">
            <w:pPr>
              <w:spacing w:line="276" w:lineRule="auto"/>
              <w:jc w:val="center"/>
              <w:rPr>
                <w:b/>
                <w:bCs/>
                <w:sz w:val="20"/>
                <w:szCs w:val="20"/>
                <w:lang w:val="ky-KG" w:eastAsia="en-US"/>
              </w:rPr>
            </w:pPr>
            <w:r w:rsidRPr="00276586">
              <w:rPr>
                <w:b/>
                <w:bCs/>
                <w:sz w:val="20"/>
                <w:szCs w:val="20"/>
                <w:lang w:val="ky-KG" w:eastAsia="en-US"/>
              </w:rPr>
              <w:t>-65,1</w:t>
            </w:r>
          </w:p>
        </w:tc>
        <w:tc>
          <w:tcPr>
            <w:tcW w:w="1276" w:type="dxa"/>
            <w:tcBorders>
              <w:top w:val="single" w:sz="4" w:space="0" w:color="auto"/>
              <w:left w:val="nil"/>
              <w:bottom w:val="single" w:sz="4" w:space="0" w:color="auto"/>
              <w:right w:val="single" w:sz="4" w:space="0" w:color="auto"/>
            </w:tcBorders>
          </w:tcPr>
          <w:p w:rsidR="00555931" w:rsidRPr="00276586" w:rsidRDefault="00555931" w:rsidP="00B1039A">
            <w:pPr>
              <w:spacing w:line="276" w:lineRule="auto"/>
              <w:jc w:val="center"/>
              <w:rPr>
                <w:b/>
                <w:bCs/>
                <w:sz w:val="20"/>
                <w:szCs w:val="20"/>
                <w:lang w:val="ky-KG" w:eastAsia="en-US"/>
              </w:rPr>
            </w:pPr>
            <w:r w:rsidRPr="00276586">
              <w:rPr>
                <w:b/>
                <w:bCs/>
                <w:sz w:val="20"/>
                <w:szCs w:val="20"/>
                <w:lang w:val="ky-KG" w:eastAsia="en-US"/>
              </w:rPr>
              <w:t>2 406,1</w:t>
            </w:r>
          </w:p>
          <w:p w:rsidR="00555931" w:rsidRPr="00276586" w:rsidRDefault="00555931" w:rsidP="00B1039A">
            <w:pPr>
              <w:spacing w:line="276" w:lineRule="auto"/>
              <w:jc w:val="center"/>
              <w:rPr>
                <w:b/>
                <w:bCs/>
                <w:sz w:val="20"/>
                <w:szCs w:val="20"/>
                <w:lang w:val="ky-KG" w:eastAsia="en-US"/>
              </w:rPr>
            </w:pPr>
          </w:p>
        </w:tc>
        <w:tc>
          <w:tcPr>
            <w:tcW w:w="1276" w:type="dxa"/>
            <w:tcBorders>
              <w:top w:val="single" w:sz="4" w:space="0" w:color="auto"/>
              <w:left w:val="nil"/>
              <w:bottom w:val="single" w:sz="4" w:space="0" w:color="auto"/>
              <w:right w:val="single" w:sz="4" w:space="0" w:color="auto"/>
            </w:tcBorders>
          </w:tcPr>
          <w:p w:rsidR="00555931" w:rsidRPr="00276586" w:rsidRDefault="00555931" w:rsidP="00B1039A">
            <w:pPr>
              <w:spacing w:line="276" w:lineRule="auto"/>
              <w:jc w:val="center"/>
              <w:rPr>
                <w:b/>
                <w:bCs/>
                <w:sz w:val="20"/>
                <w:szCs w:val="20"/>
                <w:lang w:val="ky-KG" w:eastAsia="en-US"/>
              </w:rPr>
            </w:pPr>
            <w:r w:rsidRPr="00276586">
              <w:rPr>
                <w:b/>
                <w:bCs/>
                <w:sz w:val="20"/>
                <w:szCs w:val="20"/>
                <w:lang w:val="ky-KG" w:eastAsia="en-US"/>
              </w:rPr>
              <w:t>2 424,6</w:t>
            </w:r>
          </w:p>
          <w:p w:rsidR="00555931" w:rsidRPr="00276586" w:rsidRDefault="00555931" w:rsidP="00B1039A">
            <w:pPr>
              <w:spacing w:line="276" w:lineRule="auto"/>
              <w:jc w:val="center"/>
              <w:rPr>
                <w:b/>
                <w:bCs/>
                <w:sz w:val="20"/>
                <w:szCs w:val="20"/>
                <w:lang w:val="ky-KG" w:eastAsia="en-US"/>
              </w:rPr>
            </w:pPr>
          </w:p>
        </w:tc>
      </w:tr>
      <w:tr w:rsidR="00555931" w:rsidRPr="00276586" w:rsidTr="00B1039A">
        <w:trPr>
          <w:trHeight w:val="300"/>
        </w:trPr>
        <w:tc>
          <w:tcPr>
            <w:tcW w:w="2694" w:type="dxa"/>
            <w:tcBorders>
              <w:top w:val="single" w:sz="4" w:space="0" w:color="auto"/>
              <w:left w:val="single" w:sz="4" w:space="0" w:color="auto"/>
              <w:bottom w:val="single" w:sz="4" w:space="0" w:color="auto"/>
              <w:right w:val="single" w:sz="4" w:space="0" w:color="auto"/>
            </w:tcBorders>
            <w:hideMark/>
          </w:tcPr>
          <w:p w:rsidR="00555931" w:rsidRPr="00276586" w:rsidRDefault="00555931" w:rsidP="00B1039A">
            <w:pPr>
              <w:spacing w:line="276" w:lineRule="auto"/>
              <w:jc w:val="both"/>
              <w:rPr>
                <w:sz w:val="20"/>
                <w:szCs w:val="20"/>
                <w:lang w:val="ky-KG" w:eastAsia="en-US"/>
              </w:rPr>
            </w:pPr>
            <w:r w:rsidRPr="00276586">
              <w:rPr>
                <w:rFonts w:eastAsia="Calibri"/>
                <w:sz w:val="20"/>
                <w:szCs w:val="20"/>
                <w:lang w:val="ky-KG" w:eastAsia="en-US"/>
              </w:rPr>
              <w:t>бюджеттик каражаттар</w:t>
            </w:r>
          </w:p>
        </w:tc>
        <w:tc>
          <w:tcPr>
            <w:tcW w:w="1134"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bCs/>
                <w:sz w:val="20"/>
                <w:szCs w:val="20"/>
                <w:lang w:val="ky-KG" w:eastAsia="en-US"/>
              </w:rPr>
            </w:pPr>
            <w:r w:rsidRPr="00276586">
              <w:rPr>
                <w:bCs/>
                <w:sz w:val="20"/>
                <w:szCs w:val="20"/>
                <w:lang w:val="ky-KG" w:eastAsia="en-US"/>
              </w:rPr>
              <w:t>1353,3</w:t>
            </w:r>
          </w:p>
        </w:tc>
        <w:tc>
          <w:tcPr>
            <w:tcW w:w="1134"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bCs/>
                <w:sz w:val="20"/>
                <w:szCs w:val="20"/>
                <w:lang w:val="ky-KG" w:eastAsia="en-US"/>
              </w:rPr>
            </w:pPr>
            <w:r w:rsidRPr="00276586">
              <w:rPr>
                <w:bCs/>
                <w:sz w:val="20"/>
                <w:szCs w:val="20"/>
                <w:lang w:val="ky-KG" w:eastAsia="en-US"/>
              </w:rPr>
              <w:t>1 537,9</w:t>
            </w:r>
          </w:p>
        </w:tc>
        <w:tc>
          <w:tcPr>
            <w:tcW w:w="1134" w:type="dxa"/>
            <w:tcBorders>
              <w:top w:val="single" w:sz="4" w:space="0" w:color="auto"/>
              <w:left w:val="nil"/>
              <w:bottom w:val="single" w:sz="4" w:space="0" w:color="auto"/>
              <w:right w:val="single" w:sz="4" w:space="0" w:color="auto"/>
            </w:tcBorders>
            <w:hideMark/>
          </w:tcPr>
          <w:p w:rsidR="00555931" w:rsidRPr="00276586" w:rsidRDefault="00555931" w:rsidP="00B1039A">
            <w:pPr>
              <w:spacing w:line="276" w:lineRule="auto"/>
              <w:jc w:val="center"/>
              <w:rPr>
                <w:bCs/>
                <w:sz w:val="20"/>
                <w:szCs w:val="20"/>
                <w:lang w:val="ky-KG" w:eastAsia="en-US"/>
              </w:rPr>
            </w:pPr>
            <w:r w:rsidRPr="00276586">
              <w:rPr>
                <w:bCs/>
                <w:sz w:val="20"/>
                <w:szCs w:val="20"/>
                <w:lang w:val="ky-KG" w:eastAsia="en-US"/>
              </w:rPr>
              <w:t>1 479,1</w:t>
            </w:r>
          </w:p>
        </w:tc>
        <w:tc>
          <w:tcPr>
            <w:tcW w:w="850" w:type="dxa"/>
            <w:tcBorders>
              <w:top w:val="single" w:sz="4" w:space="0" w:color="auto"/>
              <w:left w:val="nil"/>
              <w:bottom w:val="single" w:sz="4" w:space="0" w:color="auto"/>
              <w:right w:val="single" w:sz="4" w:space="0" w:color="auto"/>
            </w:tcBorders>
            <w:hideMark/>
          </w:tcPr>
          <w:p w:rsidR="00555931" w:rsidRPr="00276586" w:rsidRDefault="00555931" w:rsidP="00B1039A">
            <w:pPr>
              <w:spacing w:line="276" w:lineRule="auto"/>
              <w:jc w:val="center"/>
              <w:rPr>
                <w:bCs/>
                <w:sz w:val="20"/>
                <w:szCs w:val="20"/>
                <w:lang w:val="ky-KG" w:eastAsia="en-US"/>
              </w:rPr>
            </w:pPr>
            <w:r w:rsidRPr="00276586">
              <w:rPr>
                <w:bCs/>
                <w:sz w:val="20"/>
                <w:szCs w:val="20"/>
                <w:lang w:val="ky-KG" w:eastAsia="en-US"/>
              </w:rPr>
              <w:t>-58,8</w:t>
            </w:r>
          </w:p>
        </w:tc>
        <w:tc>
          <w:tcPr>
            <w:tcW w:w="1276" w:type="dxa"/>
            <w:tcBorders>
              <w:top w:val="single" w:sz="4" w:space="0" w:color="auto"/>
              <w:left w:val="nil"/>
              <w:bottom w:val="single" w:sz="4" w:space="0" w:color="auto"/>
              <w:right w:val="single" w:sz="4" w:space="0" w:color="auto"/>
            </w:tcBorders>
            <w:hideMark/>
          </w:tcPr>
          <w:p w:rsidR="00555931" w:rsidRPr="00276586" w:rsidRDefault="00555931" w:rsidP="00B1039A">
            <w:pPr>
              <w:spacing w:line="276" w:lineRule="auto"/>
              <w:jc w:val="center"/>
              <w:rPr>
                <w:bCs/>
                <w:sz w:val="20"/>
                <w:szCs w:val="20"/>
                <w:lang w:val="ky-KG" w:eastAsia="en-US"/>
              </w:rPr>
            </w:pPr>
            <w:r w:rsidRPr="00276586">
              <w:rPr>
                <w:bCs/>
                <w:sz w:val="20"/>
                <w:szCs w:val="20"/>
                <w:lang w:val="ky-KG" w:eastAsia="en-US"/>
              </w:rPr>
              <w:t>1 174,2</w:t>
            </w:r>
          </w:p>
        </w:tc>
        <w:tc>
          <w:tcPr>
            <w:tcW w:w="1276" w:type="dxa"/>
            <w:tcBorders>
              <w:top w:val="single" w:sz="4" w:space="0" w:color="auto"/>
              <w:left w:val="nil"/>
              <w:bottom w:val="single" w:sz="4" w:space="0" w:color="auto"/>
              <w:right w:val="single" w:sz="4" w:space="0" w:color="auto"/>
            </w:tcBorders>
            <w:hideMark/>
          </w:tcPr>
          <w:p w:rsidR="00555931" w:rsidRPr="00276586" w:rsidRDefault="00555931" w:rsidP="00B1039A">
            <w:pPr>
              <w:spacing w:line="276" w:lineRule="auto"/>
              <w:jc w:val="center"/>
              <w:rPr>
                <w:bCs/>
                <w:sz w:val="20"/>
                <w:szCs w:val="20"/>
                <w:lang w:val="ky-KG" w:eastAsia="en-US"/>
              </w:rPr>
            </w:pPr>
            <w:r w:rsidRPr="00276586">
              <w:rPr>
                <w:bCs/>
                <w:sz w:val="20"/>
                <w:szCs w:val="20"/>
                <w:lang w:val="ky-KG" w:eastAsia="en-US"/>
              </w:rPr>
              <w:t>1 185,3</w:t>
            </w:r>
          </w:p>
        </w:tc>
      </w:tr>
      <w:tr w:rsidR="00555931" w:rsidRPr="00276586" w:rsidTr="00B1039A">
        <w:trPr>
          <w:trHeight w:val="300"/>
        </w:trPr>
        <w:tc>
          <w:tcPr>
            <w:tcW w:w="2694" w:type="dxa"/>
            <w:tcBorders>
              <w:top w:val="single" w:sz="4" w:space="0" w:color="auto"/>
              <w:left w:val="single" w:sz="4" w:space="0" w:color="auto"/>
              <w:bottom w:val="single" w:sz="4" w:space="0" w:color="auto"/>
              <w:right w:val="single" w:sz="4" w:space="0" w:color="auto"/>
            </w:tcBorders>
            <w:hideMark/>
          </w:tcPr>
          <w:p w:rsidR="00555931" w:rsidRPr="00276586" w:rsidRDefault="00555931" w:rsidP="00B1039A">
            <w:pPr>
              <w:spacing w:line="276" w:lineRule="auto"/>
              <w:jc w:val="both"/>
              <w:rPr>
                <w:rFonts w:eastAsia="Calibri"/>
                <w:sz w:val="20"/>
                <w:szCs w:val="20"/>
                <w:lang w:val="ky-KG" w:eastAsia="en-US"/>
              </w:rPr>
            </w:pPr>
            <w:r w:rsidRPr="00276586">
              <w:rPr>
                <w:rFonts w:eastAsia="Calibri"/>
                <w:sz w:val="20"/>
                <w:szCs w:val="20"/>
                <w:lang w:val="ky-KG" w:eastAsia="en-US"/>
              </w:rPr>
              <w:t xml:space="preserve">атайын эсептин каражаттары </w:t>
            </w:r>
          </w:p>
        </w:tc>
        <w:tc>
          <w:tcPr>
            <w:tcW w:w="1134"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bCs/>
                <w:sz w:val="20"/>
                <w:szCs w:val="20"/>
                <w:lang w:val="ky-KG" w:eastAsia="en-US"/>
              </w:rPr>
            </w:pPr>
            <w:r w:rsidRPr="00276586">
              <w:rPr>
                <w:bCs/>
                <w:sz w:val="20"/>
                <w:szCs w:val="20"/>
                <w:lang w:val="ky-KG" w:eastAsia="en-US"/>
              </w:rPr>
              <w:t>1045,0</w:t>
            </w:r>
          </w:p>
        </w:tc>
        <w:tc>
          <w:tcPr>
            <w:tcW w:w="1134"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bCs/>
                <w:sz w:val="20"/>
                <w:szCs w:val="20"/>
                <w:lang w:val="ky-KG" w:eastAsia="en-US"/>
              </w:rPr>
            </w:pPr>
            <w:r w:rsidRPr="00276586">
              <w:rPr>
                <w:bCs/>
                <w:sz w:val="20"/>
                <w:szCs w:val="20"/>
                <w:lang w:val="ky-KG" w:eastAsia="en-US"/>
              </w:rPr>
              <w:t>1 227,1</w:t>
            </w:r>
          </w:p>
        </w:tc>
        <w:tc>
          <w:tcPr>
            <w:tcW w:w="1134" w:type="dxa"/>
            <w:tcBorders>
              <w:top w:val="single" w:sz="4" w:space="0" w:color="auto"/>
              <w:left w:val="nil"/>
              <w:bottom w:val="single" w:sz="4" w:space="0" w:color="auto"/>
              <w:right w:val="single" w:sz="4" w:space="0" w:color="auto"/>
            </w:tcBorders>
            <w:hideMark/>
          </w:tcPr>
          <w:p w:rsidR="00555931" w:rsidRPr="00276586" w:rsidRDefault="00555931" w:rsidP="00B1039A">
            <w:pPr>
              <w:spacing w:line="276" w:lineRule="auto"/>
              <w:jc w:val="center"/>
              <w:rPr>
                <w:bCs/>
                <w:sz w:val="20"/>
                <w:szCs w:val="20"/>
                <w:lang w:val="ky-KG" w:eastAsia="en-US"/>
              </w:rPr>
            </w:pPr>
            <w:r w:rsidRPr="00276586">
              <w:rPr>
                <w:bCs/>
                <w:sz w:val="20"/>
                <w:szCs w:val="20"/>
                <w:lang w:val="ky-KG" w:eastAsia="en-US"/>
              </w:rPr>
              <w:t>1 220,8</w:t>
            </w:r>
          </w:p>
        </w:tc>
        <w:tc>
          <w:tcPr>
            <w:tcW w:w="850" w:type="dxa"/>
            <w:tcBorders>
              <w:top w:val="single" w:sz="4" w:space="0" w:color="auto"/>
              <w:left w:val="nil"/>
              <w:bottom w:val="single" w:sz="4" w:space="0" w:color="auto"/>
              <w:right w:val="single" w:sz="4" w:space="0" w:color="auto"/>
            </w:tcBorders>
            <w:hideMark/>
          </w:tcPr>
          <w:p w:rsidR="00555931" w:rsidRPr="00276586" w:rsidRDefault="00555931" w:rsidP="00B1039A">
            <w:pPr>
              <w:spacing w:line="276" w:lineRule="auto"/>
              <w:jc w:val="center"/>
              <w:rPr>
                <w:bCs/>
                <w:sz w:val="20"/>
                <w:szCs w:val="20"/>
                <w:lang w:val="ky-KG" w:eastAsia="en-US"/>
              </w:rPr>
            </w:pPr>
            <w:r w:rsidRPr="00276586">
              <w:rPr>
                <w:bCs/>
                <w:sz w:val="20"/>
                <w:szCs w:val="20"/>
                <w:lang w:val="ky-KG" w:eastAsia="en-US"/>
              </w:rPr>
              <w:t>-6,3</w:t>
            </w:r>
          </w:p>
        </w:tc>
        <w:tc>
          <w:tcPr>
            <w:tcW w:w="1276" w:type="dxa"/>
            <w:tcBorders>
              <w:top w:val="single" w:sz="4" w:space="0" w:color="auto"/>
              <w:left w:val="nil"/>
              <w:bottom w:val="single" w:sz="4" w:space="0" w:color="auto"/>
              <w:right w:val="single" w:sz="4" w:space="0" w:color="auto"/>
            </w:tcBorders>
            <w:hideMark/>
          </w:tcPr>
          <w:p w:rsidR="00555931" w:rsidRPr="00276586" w:rsidRDefault="00555931" w:rsidP="00B1039A">
            <w:pPr>
              <w:spacing w:line="276" w:lineRule="auto"/>
              <w:jc w:val="center"/>
              <w:rPr>
                <w:bCs/>
                <w:sz w:val="20"/>
                <w:szCs w:val="20"/>
                <w:lang w:val="ky-KG" w:eastAsia="en-US"/>
              </w:rPr>
            </w:pPr>
            <w:r w:rsidRPr="00276586">
              <w:rPr>
                <w:bCs/>
                <w:sz w:val="20"/>
                <w:szCs w:val="20"/>
                <w:lang w:val="ky-KG" w:eastAsia="en-US"/>
              </w:rPr>
              <w:t>1 231,9</w:t>
            </w:r>
          </w:p>
        </w:tc>
        <w:tc>
          <w:tcPr>
            <w:tcW w:w="1276" w:type="dxa"/>
            <w:tcBorders>
              <w:top w:val="single" w:sz="4" w:space="0" w:color="auto"/>
              <w:left w:val="nil"/>
              <w:bottom w:val="single" w:sz="4" w:space="0" w:color="auto"/>
              <w:right w:val="single" w:sz="4" w:space="0" w:color="auto"/>
            </w:tcBorders>
            <w:hideMark/>
          </w:tcPr>
          <w:p w:rsidR="00555931" w:rsidRPr="00276586" w:rsidRDefault="00555931" w:rsidP="00B1039A">
            <w:pPr>
              <w:spacing w:line="276" w:lineRule="auto"/>
              <w:jc w:val="center"/>
              <w:rPr>
                <w:bCs/>
                <w:sz w:val="20"/>
                <w:szCs w:val="20"/>
                <w:lang w:val="ky-KG" w:eastAsia="en-US"/>
              </w:rPr>
            </w:pPr>
            <w:r w:rsidRPr="00276586">
              <w:rPr>
                <w:bCs/>
                <w:sz w:val="20"/>
                <w:szCs w:val="20"/>
                <w:lang w:val="ky-KG" w:eastAsia="en-US"/>
              </w:rPr>
              <w:t>1 239,3</w:t>
            </w:r>
          </w:p>
        </w:tc>
      </w:tr>
    </w:tbl>
    <w:p w:rsidR="00555931" w:rsidRPr="00276586" w:rsidRDefault="00555931" w:rsidP="00555931">
      <w:pPr>
        <w:widowControl w:val="0"/>
        <w:autoSpaceDE w:val="0"/>
        <w:autoSpaceDN w:val="0"/>
        <w:adjustRightInd w:val="0"/>
        <w:ind w:firstLine="709"/>
        <w:jc w:val="both"/>
        <w:rPr>
          <w:lang w:val="ky-KG"/>
        </w:rPr>
      </w:pPr>
    </w:p>
    <w:p w:rsidR="00555931" w:rsidRPr="00276586" w:rsidRDefault="00555931" w:rsidP="00555931">
      <w:pPr>
        <w:widowControl w:val="0"/>
        <w:autoSpaceDE w:val="0"/>
        <w:autoSpaceDN w:val="0"/>
        <w:adjustRightInd w:val="0"/>
        <w:ind w:firstLine="709"/>
        <w:jc w:val="both"/>
        <w:rPr>
          <w:lang w:val="ky-KG"/>
        </w:rPr>
      </w:pPr>
      <w:r w:rsidRPr="00276586">
        <w:rPr>
          <w:rFonts w:eastAsia="Calibri"/>
          <w:lang w:val="ky-KG"/>
        </w:rPr>
        <w:t xml:space="preserve">Кирешелердин  түшпөй калуусунан жана коронавирустук инфекциялык пандемиядан кийин экономиканы акырындык менен калыбына келтирүү зарылчылыгынан улам республикалык бюджеттин киреше бөлүгүнүн болжолдуу көрсөткүчтөрүнүн азаюусуна байланыштуу </w:t>
      </w:r>
      <w:r w:rsidRPr="00276586">
        <w:rPr>
          <w:lang w:val="ky-KG"/>
        </w:rPr>
        <w:t xml:space="preserve"> бюджетти оптималдаштыруу алкагында 58,8 млн сом суммасына   бюджеттик каражаттар боюнча чыгашалар азайтылды. </w:t>
      </w:r>
    </w:p>
    <w:p w:rsidR="00555931" w:rsidRPr="00276586" w:rsidRDefault="00555931" w:rsidP="00555931">
      <w:pPr>
        <w:widowControl w:val="0"/>
        <w:autoSpaceDE w:val="0"/>
        <w:autoSpaceDN w:val="0"/>
        <w:adjustRightInd w:val="0"/>
        <w:ind w:firstLine="709"/>
        <w:jc w:val="both"/>
        <w:rPr>
          <w:lang w:val="ky-KG"/>
        </w:rPr>
      </w:pPr>
      <w:r w:rsidRPr="00276586">
        <w:rPr>
          <w:lang w:val="ky-KG"/>
        </w:rPr>
        <w:t xml:space="preserve"> Атайын эсептин каражаттарынын түшүүлөрүнүн  болжолдук көрсөткүчтөрүнүн азайышына байланыштуу  6,3 млн сом атайын эсептин  каражаттарынын чыгашалары азайтылды.</w:t>
      </w:r>
    </w:p>
    <w:p w:rsidR="00555931" w:rsidRPr="00276586" w:rsidRDefault="00555931" w:rsidP="00555931">
      <w:pPr>
        <w:ind w:firstLine="709"/>
        <w:jc w:val="both"/>
        <w:rPr>
          <w:lang w:val="ky-KG"/>
        </w:rPr>
      </w:pPr>
    </w:p>
    <w:p w:rsidR="00555931" w:rsidRPr="00276586" w:rsidRDefault="00555931" w:rsidP="00555931">
      <w:pPr>
        <w:widowControl w:val="0"/>
        <w:spacing w:before="120"/>
        <w:ind w:firstLine="709"/>
        <w:jc w:val="center"/>
        <w:rPr>
          <w:b/>
          <w:bCs/>
          <w:u w:val="single"/>
          <w:lang w:val="ky-KG"/>
        </w:rPr>
      </w:pPr>
      <w:r w:rsidRPr="00276586">
        <w:rPr>
          <w:b/>
          <w:bCs/>
          <w:lang w:val="ky-KG"/>
        </w:rPr>
        <w:t>710-бөлүм «Социалдык коргоо»</w:t>
      </w:r>
    </w:p>
    <w:p w:rsidR="00555931" w:rsidRPr="00276586" w:rsidRDefault="00555931" w:rsidP="00555931">
      <w:pPr>
        <w:widowControl w:val="0"/>
        <w:ind w:firstLine="709"/>
        <w:jc w:val="both"/>
        <w:rPr>
          <w:b/>
          <w:bCs/>
          <w:u w:val="single"/>
          <w:lang w:val="ky-KG"/>
        </w:rPr>
      </w:pPr>
    </w:p>
    <w:p w:rsidR="00555931" w:rsidRPr="00276586" w:rsidRDefault="00555931" w:rsidP="00555931">
      <w:pPr>
        <w:ind w:firstLine="708"/>
        <w:jc w:val="both"/>
        <w:rPr>
          <w:rFonts w:eastAsia="Calibri"/>
          <w:lang w:val="ky-KG"/>
        </w:rPr>
      </w:pPr>
      <w:r w:rsidRPr="00276586">
        <w:rPr>
          <w:lang w:val="ky-KG"/>
        </w:rPr>
        <w:t>Бул бөлүм</w:t>
      </w:r>
      <w:r w:rsidRPr="00276586">
        <w:rPr>
          <w:b/>
          <w:bCs/>
          <w:lang w:val="ky-KG"/>
        </w:rPr>
        <w:t xml:space="preserve"> </w:t>
      </w:r>
      <w:r w:rsidRPr="00276586">
        <w:rPr>
          <w:bCs/>
          <w:lang w:val="ky-KG"/>
        </w:rPr>
        <w:t>социалдык камсыздоого, социалдык камсыздандырууга, калкты социалдык коргоо, эмгек, миграция, ишке орноштуруу жана башка маселелерге байланыштуу чыгашаларды камтыйт</w:t>
      </w:r>
      <w:r w:rsidRPr="00276586">
        <w:rPr>
          <w:rFonts w:eastAsia="Calibri"/>
          <w:lang w:val="ky-KG"/>
        </w:rPr>
        <w:t>.</w:t>
      </w:r>
    </w:p>
    <w:p w:rsidR="00555931" w:rsidRPr="00276586" w:rsidRDefault="00555931" w:rsidP="00555931">
      <w:pPr>
        <w:ind w:firstLine="708"/>
        <w:jc w:val="both"/>
        <w:rPr>
          <w:rFonts w:eastAsia="Calibri"/>
          <w:lang w:val="ky-KG"/>
        </w:rPr>
      </w:pPr>
      <w:r w:rsidRPr="00276586">
        <w:rPr>
          <w:rFonts w:eastAsia="Calibri"/>
          <w:lang w:val="ky-KG"/>
        </w:rPr>
        <w:t>Калктын аз камсыз болгон жана аялуу катмарын коргоо баарынан мурдагыдай эле негизги максаттардын бири болуп саналат.</w:t>
      </w:r>
    </w:p>
    <w:p w:rsidR="00555931" w:rsidRPr="00276586" w:rsidRDefault="00555931" w:rsidP="00555931">
      <w:pPr>
        <w:ind w:firstLine="709"/>
        <w:jc w:val="both"/>
        <w:rPr>
          <w:bCs/>
          <w:lang w:val="ky-KG"/>
        </w:rPr>
      </w:pPr>
      <w:r w:rsidRPr="00276586">
        <w:rPr>
          <w:b/>
          <w:lang w:val="ky-KG"/>
        </w:rPr>
        <w:t>«Социалдык коргоо»</w:t>
      </w:r>
      <w:r w:rsidRPr="00276586">
        <w:rPr>
          <w:lang w:val="ky-KG"/>
        </w:rPr>
        <w:t xml:space="preserve"> бөлүмү боюнча </w:t>
      </w:r>
      <w:r w:rsidRPr="00276586">
        <w:rPr>
          <w:b/>
          <w:lang w:val="ky-KG"/>
        </w:rPr>
        <w:t xml:space="preserve">2021-жылга </w:t>
      </w:r>
      <w:r w:rsidRPr="00276586">
        <w:rPr>
          <w:lang w:val="ky-KG"/>
        </w:rPr>
        <w:t>чыгашалар 2020-жылдын бекитилген бюджетине карата</w:t>
      </w:r>
      <w:r w:rsidRPr="00276586">
        <w:rPr>
          <w:b/>
          <w:lang w:val="ky-KG"/>
        </w:rPr>
        <w:t xml:space="preserve">  </w:t>
      </w:r>
      <w:r w:rsidRPr="00276586">
        <w:rPr>
          <w:lang w:val="ky-KG"/>
        </w:rPr>
        <w:t xml:space="preserve"> 492,8 млн  сомго  көбөйүү менен 11 688,2 млн сом суммасында каралды , анын ичинен,  </w:t>
      </w:r>
      <w:r w:rsidRPr="00276586">
        <w:rPr>
          <w:b/>
          <w:lang w:val="ky-KG"/>
        </w:rPr>
        <w:t xml:space="preserve">бюджеттик каражаттардын эсебинен  </w:t>
      </w:r>
      <w:r w:rsidRPr="00276586">
        <w:rPr>
          <w:lang w:val="ky-KG"/>
        </w:rPr>
        <w:t xml:space="preserve">чыгашалар </w:t>
      </w:r>
      <w:r w:rsidRPr="00276586">
        <w:rPr>
          <w:b/>
          <w:lang w:val="ky-KG"/>
        </w:rPr>
        <w:t xml:space="preserve">  493,9 млн сомго </w:t>
      </w:r>
      <w:r w:rsidRPr="00276586">
        <w:rPr>
          <w:lang w:val="ky-KG"/>
        </w:rPr>
        <w:t xml:space="preserve">азаюу менен </w:t>
      </w:r>
      <w:r w:rsidRPr="00276586">
        <w:rPr>
          <w:b/>
          <w:lang w:val="ky-KG"/>
        </w:rPr>
        <w:t xml:space="preserve">11 675,5 млн сомду </w:t>
      </w:r>
      <w:r w:rsidRPr="00276586">
        <w:rPr>
          <w:lang w:val="ky-KG"/>
        </w:rPr>
        <w:t>түзөт</w:t>
      </w:r>
      <w:r w:rsidRPr="00276586">
        <w:rPr>
          <w:b/>
          <w:bCs/>
          <w:lang w:val="ky-KG"/>
        </w:rPr>
        <w:t>,</w:t>
      </w:r>
      <w:r w:rsidRPr="00276586">
        <w:rPr>
          <w:bCs/>
          <w:lang w:val="ky-KG"/>
        </w:rPr>
        <w:t xml:space="preserve">  </w:t>
      </w:r>
      <w:r w:rsidRPr="00276586">
        <w:rPr>
          <w:b/>
          <w:lang w:val="ky-KG"/>
        </w:rPr>
        <w:t xml:space="preserve">атайын эсептин каражаттарынын </w:t>
      </w:r>
      <w:r w:rsidRPr="00276586">
        <w:rPr>
          <w:lang w:val="ky-KG"/>
        </w:rPr>
        <w:t xml:space="preserve">эсебинен </w:t>
      </w:r>
      <w:r w:rsidRPr="00276586">
        <w:rPr>
          <w:b/>
          <w:lang w:val="ky-KG"/>
        </w:rPr>
        <w:t xml:space="preserve"> </w:t>
      </w:r>
      <w:r w:rsidRPr="00276586">
        <w:rPr>
          <w:lang w:val="ky-KG"/>
        </w:rPr>
        <w:t>2020-жылдын бекитилген бюджетине  салыштырмалуу  1,0 млн сомго азаюу менен</w:t>
      </w:r>
      <w:r w:rsidRPr="00276586">
        <w:rPr>
          <w:b/>
          <w:lang w:val="ky-KG"/>
        </w:rPr>
        <w:t xml:space="preserve"> 12,7 </w:t>
      </w:r>
      <w:r w:rsidRPr="00276586">
        <w:rPr>
          <w:b/>
          <w:bCs/>
          <w:lang w:val="ky-KG"/>
        </w:rPr>
        <w:t>млн сомду</w:t>
      </w:r>
      <w:r w:rsidRPr="00276586">
        <w:rPr>
          <w:bCs/>
          <w:lang w:val="ky-KG"/>
        </w:rPr>
        <w:t xml:space="preserve"> түзөт. Бөлүм боюнча чыгашалар республикалык бюджеттин жалпы чыгашаларынын 6,0 %ын (финансылык активдерди эске алуу менен) жана 2021-жылга ИДПнын 1,8 %ын түзөт.</w:t>
      </w:r>
    </w:p>
    <w:p w:rsidR="00555931" w:rsidRPr="00276586" w:rsidRDefault="00555931" w:rsidP="00555931">
      <w:pPr>
        <w:ind w:right="-2" w:firstLine="708"/>
        <w:jc w:val="both"/>
        <w:rPr>
          <w:b/>
          <w:lang w:val="ky-KG"/>
        </w:rPr>
      </w:pPr>
    </w:p>
    <w:p w:rsidR="00555931" w:rsidRPr="00276586" w:rsidRDefault="00555931" w:rsidP="00555931">
      <w:pPr>
        <w:widowControl w:val="0"/>
        <w:spacing w:before="120"/>
        <w:ind w:firstLine="709"/>
        <w:jc w:val="center"/>
        <w:rPr>
          <w:rFonts w:eastAsia="Calibri"/>
          <w:b/>
          <w:bCs/>
          <w:lang w:val="ky-KG"/>
        </w:rPr>
      </w:pPr>
      <w:r w:rsidRPr="00276586">
        <w:rPr>
          <w:rFonts w:eastAsia="Calibri"/>
          <w:b/>
          <w:bCs/>
          <w:lang w:val="ky-KG"/>
        </w:rPr>
        <w:t xml:space="preserve">Кыргыз Республикасынын Эмгек жана социалдык өнүктүрүү министрлиги </w:t>
      </w:r>
    </w:p>
    <w:p w:rsidR="00555931" w:rsidRPr="00276586" w:rsidRDefault="00555931" w:rsidP="00555931">
      <w:pPr>
        <w:widowControl w:val="0"/>
        <w:spacing w:before="120"/>
        <w:ind w:firstLine="709"/>
        <w:jc w:val="center"/>
        <w:rPr>
          <w:rFonts w:eastAsia="Calibri"/>
          <w:b/>
          <w:bCs/>
          <w:lang w:val="ky-KG"/>
        </w:rPr>
      </w:pPr>
    </w:p>
    <w:p w:rsidR="00555931" w:rsidRPr="00276586" w:rsidRDefault="00555931" w:rsidP="00555931">
      <w:pPr>
        <w:ind w:firstLine="709"/>
        <w:jc w:val="both"/>
        <w:rPr>
          <w:lang w:val="ky-KG"/>
        </w:rPr>
      </w:pPr>
      <w:r w:rsidRPr="00276586">
        <w:rPr>
          <w:rFonts w:eastAsia="Calibri"/>
          <w:bCs/>
          <w:lang w:val="ky-KG"/>
        </w:rPr>
        <w:t xml:space="preserve">Кыргыз Республикасынын Эмгек жана социалдык коргоо министрлигинин чыгашалары </w:t>
      </w:r>
      <w:r w:rsidRPr="00276586">
        <w:rPr>
          <w:lang w:val="ky-KG"/>
        </w:rPr>
        <w:t>мамлекеттик жөлөк</w:t>
      </w:r>
      <w:r w:rsidR="0090107B">
        <w:rPr>
          <w:lang w:val="ky-KG"/>
        </w:rPr>
        <w:t xml:space="preserve"> </w:t>
      </w:r>
      <w:r w:rsidRPr="00276586">
        <w:rPr>
          <w:lang w:val="ky-KG"/>
        </w:rPr>
        <w:t xml:space="preserve">пулдарды, компенсациялык төлөөлөрдү, эмгекчилерди социалдык камсыздоону, калкты социалдык тейлөөнү, социалдык коргоо системаларынын стационардык мекемелерин күтүүнү, балдар үчүн ишеним телефону кызматтарын, эмгектин райондук башкармалыктарын, ишке орноштуруу жана социалдык өнүктүрүүнү, Республикалык медициналык-социалдык экспертиза борборун, ДМЧА социалдык өнүктүрүү департаментинин  реабилитациялоонун техникалык каражаттарына (протездик-ортопедиялык буюмдар, техникалык көмөкчү каражаттар  жана башка адистештирилген каражаттар) карата мүмкүнчүлүктөрүн камсыздоону камтыйт.                                                                 </w:t>
      </w:r>
    </w:p>
    <w:p w:rsidR="00555931" w:rsidRPr="00276586" w:rsidRDefault="00555931" w:rsidP="00555931">
      <w:pPr>
        <w:ind w:firstLine="709"/>
        <w:jc w:val="both"/>
        <w:rPr>
          <w:rFonts w:eastAsia="Calibri"/>
          <w:bCs/>
          <w:lang w:val="ky-KG"/>
        </w:rPr>
      </w:pPr>
    </w:p>
    <w:p w:rsidR="00555931" w:rsidRPr="00276586" w:rsidRDefault="00555931" w:rsidP="00555931">
      <w:pPr>
        <w:ind w:firstLine="709"/>
        <w:jc w:val="both"/>
        <w:rPr>
          <w:lang w:val="ky-KG"/>
        </w:rPr>
      </w:pPr>
      <w:r w:rsidRPr="00276586">
        <w:rPr>
          <w:rFonts w:eastAsia="Calibri"/>
          <w:bCs/>
          <w:lang w:val="ky-KG"/>
        </w:rPr>
        <w:t xml:space="preserve">Кыргыз Республикасынын Эмгек жана социалдык коргоо министрлигинин </w:t>
      </w:r>
      <w:r w:rsidRPr="00276586">
        <w:rPr>
          <w:b/>
          <w:lang w:val="ky-KG"/>
        </w:rPr>
        <w:t xml:space="preserve">2021-жылга </w:t>
      </w:r>
      <w:r w:rsidRPr="00276586">
        <w:rPr>
          <w:rFonts w:eastAsia="Calibri"/>
          <w:bCs/>
          <w:lang w:val="ky-KG"/>
        </w:rPr>
        <w:t>чыгашалары</w:t>
      </w:r>
      <w:r w:rsidRPr="00276586">
        <w:rPr>
          <w:b/>
          <w:lang w:val="ky-KG"/>
        </w:rPr>
        <w:t xml:space="preserve"> </w:t>
      </w:r>
      <w:r w:rsidRPr="00276586">
        <w:rPr>
          <w:lang w:val="ky-KG"/>
        </w:rPr>
        <w:t xml:space="preserve">2020-жылдын бекитилген бюджетине салыштырмалуу   9,2  млн сомго же 0,1%га көбөйүү менен </w:t>
      </w:r>
      <w:r w:rsidRPr="00276586">
        <w:rPr>
          <w:b/>
          <w:lang w:val="ky-KG"/>
        </w:rPr>
        <w:t xml:space="preserve"> 10 853,1 млн сом</w:t>
      </w:r>
      <w:r w:rsidRPr="00276586">
        <w:rPr>
          <w:lang w:val="ky-KG"/>
        </w:rPr>
        <w:t>, анын ичинен:</w:t>
      </w:r>
    </w:p>
    <w:p w:rsidR="00555931" w:rsidRPr="00276586" w:rsidRDefault="00555931" w:rsidP="00555931">
      <w:pPr>
        <w:ind w:firstLine="709"/>
        <w:jc w:val="both"/>
        <w:rPr>
          <w:color w:val="FF0000"/>
          <w:lang w:val="ky-KG"/>
        </w:rPr>
      </w:pPr>
      <w:r w:rsidRPr="00276586">
        <w:rPr>
          <w:lang w:val="ky-KG"/>
        </w:rPr>
        <w:t>-  бюджеттик каражаттары  , эсебинен 2020-жылдын бекитилген бюджетинин 8,3 млн сом көбөйүү менен 10 842,0 млн сом каралды;</w:t>
      </w:r>
    </w:p>
    <w:p w:rsidR="00555931" w:rsidRPr="00276586" w:rsidRDefault="00555931" w:rsidP="00555931">
      <w:pPr>
        <w:ind w:firstLine="709"/>
        <w:jc w:val="both"/>
        <w:rPr>
          <w:lang w:val="ky-KG"/>
        </w:rPr>
      </w:pPr>
      <w:r w:rsidRPr="00276586">
        <w:rPr>
          <w:lang w:val="ky-KG"/>
        </w:rPr>
        <w:t>-  атайын эсептин каражаттары  эсебинен  2020-жылдын бекитилген бюджетине карата 0,9 млн сомго көбөйүү менен 11,1 млн сом.</w:t>
      </w:r>
    </w:p>
    <w:p w:rsidR="00555931" w:rsidRPr="00276586" w:rsidRDefault="00555931" w:rsidP="00555931">
      <w:pPr>
        <w:ind w:firstLine="709"/>
        <w:jc w:val="both"/>
        <w:rPr>
          <w:lang w:val="ky-KG"/>
        </w:rPr>
      </w:pPr>
    </w:p>
    <w:p w:rsidR="00555931" w:rsidRPr="00276586" w:rsidRDefault="00555931" w:rsidP="00555931">
      <w:pPr>
        <w:ind w:firstLine="709"/>
        <w:jc w:val="right"/>
        <w:rPr>
          <w:lang w:val="ky-KG"/>
        </w:rPr>
      </w:pPr>
      <w:r w:rsidRPr="00276586">
        <w:rPr>
          <w:sz w:val="20"/>
          <w:szCs w:val="20"/>
          <w:lang w:val="ky-KG"/>
        </w:rPr>
        <w:t>млн сом</w:t>
      </w:r>
    </w:p>
    <w:tbl>
      <w:tblPr>
        <w:tblW w:w="9750" w:type="dxa"/>
        <w:tblLayout w:type="fixed"/>
        <w:tblLook w:val="00A0" w:firstRow="1" w:lastRow="0" w:firstColumn="1" w:lastColumn="0" w:noHBand="0" w:noVBand="0"/>
      </w:tblPr>
      <w:tblGrid>
        <w:gridCol w:w="2237"/>
        <w:gridCol w:w="1253"/>
        <w:gridCol w:w="1252"/>
        <w:gridCol w:w="1252"/>
        <w:gridCol w:w="1252"/>
        <w:gridCol w:w="1252"/>
        <w:gridCol w:w="1252"/>
      </w:tblGrid>
      <w:tr w:rsidR="00555931" w:rsidRPr="00276586" w:rsidTr="00B1039A">
        <w:trPr>
          <w:trHeight w:val="509"/>
        </w:trPr>
        <w:tc>
          <w:tcPr>
            <w:tcW w:w="2235"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widowControl w:val="0"/>
              <w:spacing w:line="276" w:lineRule="auto"/>
              <w:rPr>
                <w:rFonts w:eastAsia="Calibri"/>
                <w:b/>
                <w:bCs/>
                <w:sz w:val="20"/>
                <w:szCs w:val="20"/>
                <w:lang w:val="ky-KG" w:eastAsia="en-US"/>
              </w:rPr>
            </w:pPr>
            <w:r w:rsidRPr="00276586">
              <w:rPr>
                <w:rFonts w:eastAsia="Calibri"/>
                <w:b/>
                <w:bCs/>
                <w:sz w:val="20"/>
                <w:szCs w:val="20"/>
                <w:lang w:val="ky-KG" w:eastAsia="en-US"/>
              </w:rPr>
              <w:t>Аталышы</w:t>
            </w:r>
          </w:p>
        </w:tc>
        <w:tc>
          <w:tcPr>
            <w:tcW w:w="1252"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rFonts w:eastAsia="Calibri"/>
                <w:b/>
                <w:bCs/>
                <w:sz w:val="20"/>
                <w:szCs w:val="20"/>
                <w:lang w:val="ky-KG" w:eastAsia="en-US"/>
              </w:rPr>
            </w:pPr>
            <w:r w:rsidRPr="00276586">
              <w:rPr>
                <w:rFonts w:eastAsia="Calibri"/>
                <w:b/>
                <w:bCs/>
                <w:sz w:val="20"/>
                <w:szCs w:val="20"/>
                <w:lang w:val="ky-KG" w:eastAsia="en-US"/>
              </w:rPr>
              <w:t>2019-жыл факт</w:t>
            </w:r>
          </w:p>
        </w:tc>
        <w:tc>
          <w:tcPr>
            <w:tcW w:w="1252"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rFonts w:eastAsia="Calibri"/>
                <w:b/>
                <w:bCs/>
                <w:sz w:val="20"/>
                <w:szCs w:val="20"/>
                <w:lang w:val="ky-KG" w:eastAsia="en-US"/>
              </w:rPr>
            </w:pPr>
            <w:r w:rsidRPr="00276586">
              <w:rPr>
                <w:rFonts w:eastAsia="Calibri"/>
                <w:b/>
                <w:bCs/>
                <w:sz w:val="20"/>
                <w:szCs w:val="20"/>
                <w:lang w:val="ky-KG" w:eastAsia="en-US"/>
              </w:rPr>
              <w:t>2020-жыл бекит.</w:t>
            </w:r>
          </w:p>
        </w:tc>
        <w:tc>
          <w:tcPr>
            <w:tcW w:w="1252"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rFonts w:eastAsia="Calibri"/>
                <w:b/>
                <w:bCs/>
                <w:sz w:val="20"/>
                <w:szCs w:val="20"/>
                <w:lang w:val="ky-KG" w:eastAsia="en-US"/>
              </w:rPr>
            </w:pPr>
            <w:r w:rsidRPr="00276586">
              <w:rPr>
                <w:rFonts w:eastAsia="Calibri"/>
                <w:b/>
                <w:bCs/>
                <w:sz w:val="20"/>
                <w:szCs w:val="20"/>
                <w:lang w:val="ky-KG" w:eastAsia="en-US"/>
              </w:rPr>
              <w:t>2021-жыл долбоор</w:t>
            </w:r>
          </w:p>
        </w:tc>
        <w:tc>
          <w:tcPr>
            <w:tcW w:w="1252"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b/>
                <w:bCs/>
                <w:sz w:val="20"/>
                <w:szCs w:val="20"/>
                <w:lang w:val="ky-KG" w:eastAsia="ky-KG"/>
              </w:rPr>
            </w:pPr>
            <w:r w:rsidRPr="00276586">
              <w:rPr>
                <w:b/>
                <w:bCs/>
                <w:sz w:val="20"/>
                <w:szCs w:val="20"/>
                <w:lang w:val="ky-KG" w:eastAsia="ky-KG"/>
              </w:rPr>
              <w:t>четтөө</w:t>
            </w:r>
          </w:p>
        </w:tc>
        <w:tc>
          <w:tcPr>
            <w:tcW w:w="1252"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rFonts w:eastAsia="Calibri"/>
                <w:b/>
                <w:bCs/>
                <w:sz w:val="20"/>
                <w:szCs w:val="20"/>
                <w:lang w:val="ky-KG" w:eastAsia="en-US"/>
              </w:rPr>
            </w:pPr>
            <w:r w:rsidRPr="00276586">
              <w:rPr>
                <w:rFonts w:eastAsia="Calibri"/>
                <w:b/>
                <w:bCs/>
                <w:sz w:val="20"/>
                <w:szCs w:val="20"/>
                <w:lang w:val="ky-KG" w:eastAsia="en-US"/>
              </w:rPr>
              <w:t>202</w:t>
            </w:r>
            <w:r w:rsidRPr="00276586">
              <w:rPr>
                <w:rFonts w:eastAsia="Calibri"/>
                <w:b/>
                <w:bCs/>
                <w:sz w:val="20"/>
                <w:szCs w:val="20"/>
                <w:lang w:val="en-US" w:eastAsia="en-US"/>
              </w:rPr>
              <w:t>2</w:t>
            </w:r>
            <w:r w:rsidRPr="00276586">
              <w:rPr>
                <w:rFonts w:eastAsia="Calibri"/>
                <w:b/>
                <w:bCs/>
                <w:sz w:val="20"/>
                <w:szCs w:val="20"/>
                <w:lang w:val="ky-KG" w:eastAsia="en-US"/>
              </w:rPr>
              <w:t>-жыл болжол</w:t>
            </w:r>
          </w:p>
        </w:tc>
        <w:tc>
          <w:tcPr>
            <w:tcW w:w="1252"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rFonts w:eastAsia="Calibri"/>
                <w:b/>
                <w:bCs/>
                <w:sz w:val="20"/>
                <w:szCs w:val="20"/>
                <w:lang w:val="ky-KG" w:eastAsia="en-US"/>
              </w:rPr>
            </w:pPr>
            <w:r w:rsidRPr="00276586">
              <w:rPr>
                <w:rFonts w:eastAsia="Calibri"/>
                <w:b/>
                <w:bCs/>
                <w:sz w:val="20"/>
                <w:szCs w:val="20"/>
                <w:lang w:val="ky-KG" w:eastAsia="en-US"/>
              </w:rPr>
              <w:t>202</w:t>
            </w:r>
            <w:r w:rsidRPr="00276586">
              <w:rPr>
                <w:rFonts w:eastAsia="Calibri"/>
                <w:b/>
                <w:bCs/>
                <w:sz w:val="20"/>
                <w:szCs w:val="20"/>
                <w:lang w:val="en-US" w:eastAsia="en-US"/>
              </w:rPr>
              <w:t>3</w:t>
            </w:r>
            <w:r w:rsidRPr="00276586">
              <w:rPr>
                <w:rFonts w:eastAsia="Calibri"/>
                <w:b/>
                <w:bCs/>
                <w:sz w:val="20"/>
                <w:szCs w:val="20"/>
                <w:lang w:val="ky-KG" w:eastAsia="en-US"/>
              </w:rPr>
              <w:t>-жыл болжол</w:t>
            </w:r>
          </w:p>
        </w:tc>
      </w:tr>
      <w:tr w:rsidR="00555931" w:rsidRPr="00276586" w:rsidTr="00B1039A">
        <w:trPr>
          <w:trHeight w:val="300"/>
        </w:trPr>
        <w:tc>
          <w:tcPr>
            <w:tcW w:w="2235" w:type="dxa"/>
            <w:tcBorders>
              <w:top w:val="single" w:sz="4" w:space="0" w:color="auto"/>
              <w:left w:val="single" w:sz="4" w:space="0" w:color="auto"/>
              <w:bottom w:val="single" w:sz="4" w:space="0" w:color="auto"/>
              <w:right w:val="single" w:sz="4" w:space="0" w:color="auto"/>
            </w:tcBorders>
            <w:hideMark/>
          </w:tcPr>
          <w:p w:rsidR="00555931" w:rsidRPr="00276586" w:rsidRDefault="00555931" w:rsidP="00B1039A">
            <w:pPr>
              <w:spacing w:line="276" w:lineRule="auto"/>
              <w:jc w:val="both"/>
              <w:rPr>
                <w:sz w:val="20"/>
                <w:szCs w:val="20"/>
                <w:lang w:val="ky-KG" w:eastAsia="en-US"/>
              </w:rPr>
            </w:pPr>
            <w:r w:rsidRPr="00276586">
              <w:rPr>
                <w:rFonts w:eastAsia="Calibri"/>
                <w:sz w:val="20"/>
                <w:szCs w:val="20"/>
                <w:lang w:val="ky-KG" w:eastAsia="en-US"/>
              </w:rPr>
              <w:t>бардыгы</w:t>
            </w:r>
          </w:p>
        </w:tc>
        <w:tc>
          <w:tcPr>
            <w:tcW w:w="1252" w:type="dxa"/>
            <w:tcBorders>
              <w:top w:val="single" w:sz="4" w:space="0" w:color="auto"/>
              <w:left w:val="nil"/>
              <w:bottom w:val="single" w:sz="4" w:space="0" w:color="auto"/>
              <w:right w:val="single" w:sz="4" w:space="0" w:color="auto"/>
            </w:tcBorders>
            <w:hideMark/>
          </w:tcPr>
          <w:p w:rsidR="00555931" w:rsidRPr="00276586" w:rsidRDefault="00555931" w:rsidP="00B1039A">
            <w:pPr>
              <w:spacing w:line="276" w:lineRule="auto"/>
              <w:jc w:val="center"/>
              <w:rPr>
                <w:sz w:val="20"/>
                <w:szCs w:val="20"/>
                <w:lang w:val="ky-KG" w:eastAsia="en-US"/>
              </w:rPr>
            </w:pPr>
            <w:r w:rsidRPr="00276586">
              <w:rPr>
                <w:sz w:val="20"/>
                <w:szCs w:val="20"/>
                <w:lang w:val="ky-KG" w:eastAsia="en-US"/>
              </w:rPr>
              <w:t>10 842,2</w:t>
            </w:r>
          </w:p>
        </w:tc>
        <w:tc>
          <w:tcPr>
            <w:tcW w:w="1252"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sz w:val="20"/>
                <w:szCs w:val="20"/>
                <w:lang w:val="ky-KG" w:eastAsia="en-US"/>
              </w:rPr>
            </w:pPr>
            <w:r w:rsidRPr="00276586">
              <w:rPr>
                <w:sz w:val="20"/>
                <w:szCs w:val="20"/>
                <w:lang w:val="ky-KG" w:eastAsia="en-US"/>
              </w:rPr>
              <w:t>10 843,9</w:t>
            </w:r>
          </w:p>
        </w:tc>
        <w:tc>
          <w:tcPr>
            <w:tcW w:w="1252"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sz w:val="20"/>
                <w:szCs w:val="20"/>
                <w:lang w:val="ky-KG" w:eastAsia="en-US"/>
              </w:rPr>
            </w:pPr>
            <w:r w:rsidRPr="00276586">
              <w:rPr>
                <w:sz w:val="20"/>
                <w:szCs w:val="20"/>
                <w:lang w:val="ky-KG" w:eastAsia="en-US"/>
              </w:rPr>
              <w:t>10 853,1</w:t>
            </w:r>
          </w:p>
        </w:tc>
        <w:tc>
          <w:tcPr>
            <w:tcW w:w="1252"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sz w:val="20"/>
                <w:szCs w:val="20"/>
                <w:lang w:val="ky-KG" w:eastAsia="en-US"/>
              </w:rPr>
            </w:pPr>
            <w:r w:rsidRPr="00276586">
              <w:rPr>
                <w:sz w:val="20"/>
                <w:szCs w:val="20"/>
                <w:lang w:val="ky-KG" w:eastAsia="en-US"/>
              </w:rPr>
              <w:t>9,2</w:t>
            </w:r>
          </w:p>
        </w:tc>
        <w:tc>
          <w:tcPr>
            <w:tcW w:w="1252" w:type="dxa"/>
            <w:tcBorders>
              <w:top w:val="single" w:sz="4" w:space="0" w:color="auto"/>
              <w:left w:val="nil"/>
              <w:bottom w:val="single" w:sz="4" w:space="0" w:color="auto"/>
              <w:right w:val="single" w:sz="4" w:space="0" w:color="auto"/>
            </w:tcBorders>
            <w:vAlign w:val="bottom"/>
            <w:hideMark/>
          </w:tcPr>
          <w:p w:rsidR="00555931" w:rsidRPr="00276586" w:rsidRDefault="00555931" w:rsidP="00B1039A">
            <w:pPr>
              <w:spacing w:line="276" w:lineRule="auto"/>
              <w:jc w:val="center"/>
              <w:rPr>
                <w:sz w:val="20"/>
                <w:szCs w:val="20"/>
                <w:lang w:val="ky-KG" w:eastAsia="en-US"/>
              </w:rPr>
            </w:pPr>
            <w:r w:rsidRPr="00276586">
              <w:rPr>
                <w:sz w:val="20"/>
                <w:szCs w:val="20"/>
                <w:lang w:val="ky-KG" w:eastAsia="en-US"/>
              </w:rPr>
              <w:t>11 052,2</w:t>
            </w:r>
          </w:p>
        </w:tc>
        <w:tc>
          <w:tcPr>
            <w:tcW w:w="1252" w:type="dxa"/>
            <w:tcBorders>
              <w:top w:val="single" w:sz="4" w:space="0" w:color="auto"/>
              <w:left w:val="nil"/>
              <w:bottom w:val="single" w:sz="4" w:space="0" w:color="auto"/>
              <w:right w:val="single" w:sz="4" w:space="0" w:color="auto"/>
            </w:tcBorders>
            <w:vAlign w:val="bottom"/>
            <w:hideMark/>
          </w:tcPr>
          <w:p w:rsidR="00555931" w:rsidRPr="00276586" w:rsidRDefault="00555931" w:rsidP="00B1039A">
            <w:pPr>
              <w:spacing w:line="276" w:lineRule="auto"/>
              <w:jc w:val="center"/>
              <w:rPr>
                <w:sz w:val="20"/>
                <w:szCs w:val="20"/>
                <w:lang w:val="ky-KG" w:eastAsia="en-US"/>
              </w:rPr>
            </w:pPr>
            <w:r w:rsidRPr="00276586">
              <w:rPr>
                <w:sz w:val="20"/>
                <w:szCs w:val="20"/>
                <w:lang w:val="ky-KG" w:eastAsia="en-US"/>
              </w:rPr>
              <w:t>11 157,9</w:t>
            </w:r>
          </w:p>
        </w:tc>
      </w:tr>
      <w:tr w:rsidR="00555931" w:rsidRPr="00276586" w:rsidTr="00B1039A">
        <w:trPr>
          <w:trHeight w:val="300"/>
        </w:trPr>
        <w:tc>
          <w:tcPr>
            <w:tcW w:w="2235" w:type="dxa"/>
            <w:tcBorders>
              <w:top w:val="single" w:sz="4" w:space="0" w:color="auto"/>
              <w:left w:val="single" w:sz="4" w:space="0" w:color="auto"/>
              <w:bottom w:val="single" w:sz="4" w:space="0" w:color="auto"/>
              <w:right w:val="single" w:sz="4" w:space="0" w:color="auto"/>
            </w:tcBorders>
            <w:hideMark/>
          </w:tcPr>
          <w:p w:rsidR="00555931" w:rsidRPr="00276586" w:rsidRDefault="00555931" w:rsidP="00B1039A">
            <w:pPr>
              <w:spacing w:line="276" w:lineRule="auto"/>
              <w:jc w:val="both"/>
              <w:rPr>
                <w:sz w:val="20"/>
                <w:szCs w:val="20"/>
                <w:lang w:val="ky-KG" w:eastAsia="en-US"/>
              </w:rPr>
            </w:pPr>
            <w:r w:rsidRPr="00276586">
              <w:rPr>
                <w:rFonts w:eastAsia="Calibri"/>
                <w:sz w:val="20"/>
                <w:szCs w:val="20"/>
                <w:lang w:val="ky-KG" w:eastAsia="en-US"/>
              </w:rPr>
              <w:lastRenderedPageBreak/>
              <w:t>бюджеттик каражаттар</w:t>
            </w:r>
          </w:p>
        </w:tc>
        <w:tc>
          <w:tcPr>
            <w:tcW w:w="1252" w:type="dxa"/>
            <w:tcBorders>
              <w:top w:val="single" w:sz="4" w:space="0" w:color="auto"/>
              <w:left w:val="nil"/>
              <w:bottom w:val="single" w:sz="4" w:space="0" w:color="auto"/>
              <w:right w:val="single" w:sz="4" w:space="0" w:color="auto"/>
            </w:tcBorders>
            <w:hideMark/>
          </w:tcPr>
          <w:p w:rsidR="00555931" w:rsidRPr="00276586" w:rsidRDefault="00555931" w:rsidP="00B1039A">
            <w:pPr>
              <w:spacing w:line="276" w:lineRule="auto"/>
              <w:jc w:val="center"/>
              <w:rPr>
                <w:sz w:val="20"/>
                <w:szCs w:val="20"/>
                <w:lang w:val="ky-KG" w:eastAsia="en-US"/>
              </w:rPr>
            </w:pPr>
            <w:r w:rsidRPr="00276586">
              <w:rPr>
                <w:sz w:val="20"/>
                <w:szCs w:val="20"/>
                <w:lang w:val="ky-KG" w:eastAsia="en-US"/>
              </w:rPr>
              <w:t>10 834,5</w:t>
            </w:r>
          </w:p>
        </w:tc>
        <w:tc>
          <w:tcPr>
            <w:tcW w:w="1252"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sz w:val="20"/>
                <w:szCs w:val="20"/>
                <w:lang w:val="ky-KG" w:eastAsia="en-US"/>
              </w:rPr>
            </w:pPr>
            <w:r w:rsidRPr="00276586">
              <w:rPr>
                <w:sz w:val="20"/>
                <w:szCs w:val="20"/>
                <w:lang w:val="ky-KG" w:eastAsia="en-US"/>
              </w:rPr>
              <w:t>10 833,7</w:t>
            </w:r>
          </w:p>
        </w:tc>
        <w:tc>
          <w:tcPr>
            <w:tcW w:w="1252"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sz w:val="20"/>
                <w:szCs w:val="20"/>
                <w:lang w:val="ky-KG" w:eastAsia="en-US"/>
              </w:rPr>
            </w:pPr>
            <w:r w:rsidRPr="00276586">
              <w:rPr>
                <w:sz w:val="20"/>
                <w:szCs w:val="20"/>
                <w:lang w:val="ky-KG" w:eastAsia="en-US"/>
              </w:rPr>
              <w:t>10 842,0</w:t>
            </w:r>
          </w:p>
        </w:tc>
        <w:tc>
          <w:tcPr>
            <w:tcW w:w="1252"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sz w:val="20"/>
                <w:szCs w:val="20"/>
                <w:lang w:val="ky-KG" w:eastAsia="en-US"/>
              </w:rPr>
            </w:pPr>
            <w:r w:rsidRPr="00276586">
              <w:rPr>
                <w:sz w:val="20"/>
                <w:szCs w:val="20"/>
                <w:lang w:val="ky-KG" w:eastAsia="en-US"/>
              </w:rPr>
              <w:t>8,3</w:t>
            </w:r>
          </w:p>
        </w:tc>
        <w:tc>
          <w:tcPr>
            <w:tcW w:w="1252"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sz w:val="20"/>
                <w:szCs w:val="20"/>
                <w:lang w:val="ky-KG" w:eastAsia="en-US"/>
              </w:rPr>
            </w:pPr>
            <w:r w:rsidRPr="00276586">
              <w:rPr>
                <w:sz w:val="20"/>
                <w:szCs w:val="20"/>
                <w:lang w:val="ky-KG" w:eastAsia="en-US"/>
              </w:rPr>
              <w:t>11 041,0</w:t>
            </w:r>
          </w:p>
        </w:tc>
        <w:tc>
          <w:tcPr>
            <w:tcW w:w="1252"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sz w:val="20"/>
                <w:szCs w:val="20"/>
                <w:lang w:val="ky-KG" w:eastAsia="en-US"/>
              </w:rPr>
            </w:pPr>
            <w:r w:rsidRPr="00276586">
              <w:rPr>
                <w:sz w:val="20"/>
                <w:szCs w:val="20"/>
                <w:lang w:val="ky-KG" w:eastAsia="en-US"/>
              </w:rPr>
              <w:t>11 146,4</w:t>
            </w:r>
          </w:p>
        </w:tc>
      </w:tr>
      <w:tr w:rsidR="00555931" w:rsidRPr="00276586" w:rsidTr="00B1039A">
        <w:trPr>
          <w:trHeight w:val="455"/>
        </w:trPr>
        <w:tc>
          <w:tcPr>
            <w:tcW w:w="2235" w:type="dxa"/>
            <w:tcBorders>
              <w:top w:val="single" w:sz="4" w:space="0" w:color="auto"/>
              <w:left w:val="single" w:sz="4" w:space="0" w:color="auto"/>
              <w:bottom w:val="single" w:sz="4" w:space="0" w:color="auto"/>
              <w:right w:val="single" w:sz="4" w:space="0" w:color="auto"/>
            </w:tcBorders>
            <w:hideMark/>
          </w:tcPr>
          <w:p w:rsidR="00555931" w:rsidRPr="00276586" w:rsidRDefault="00555931" w:rsidP="00B1039A">
            <w:pPr>
              <w:spacing w:line="276" w:lineRule="auto"/>
              <w:jc w:val="both"/>
              <w:rPr>
                <w:rFonts w:eastAsia="Calibri"/>
                <w:sz w:val="20"/>
                <w:szCs w:val="20"/>
                <w:lang w:val="ky-KG" w:eastAsia="en-US"/>
              </w:rPr>
            </w:pPr>
            <w:r w:rsidRPr="00276586">
              <w:rPr>
                <w:rFonts w:eastAsia="Calibri"/>
                <w:sz w:val="20"/>
                <w:szCs w:val="20"/>
                <w:lang w:val="ky-KG" w:eastAsia="en-US"/>
              </w:rPr>
              <w:t xml:space="preserve">атайын эсептин каражаттары </w:t>
            </w:r>
          </w:p>
        </w:tc>
        <w:tc>
          <w:tcPr>
            <w:tcW w:w="1252" w:type="dxa"/>
            <w:tcBorders>
              <w:top w:val="single" w:sz="4" w:space="0" w:color="auto"/>
              <w:left w:val="nil"/>
              <w:bottom w:val="single" w:sz="4" w:space="0" w:color="auto"/>
              <w:right w:val="single" w:sz="4" w:space="0" w:color="auto"/>
            </w:tcBorders>
            <w:hideMark/>
          </w:tcPr>
          <w:p w:rsidR="00555931" w:rsidRPr="00276586" w:rsidRDefault="00555931" w:rsidP="00B1039A">
            <w:pPr>
              <w:spacing w:line="276" w:lineRule="auto"/>
              <w:jc w:val="center"/>
              <w:outlineLvl w:val="1"/>
              <w:rPr>
                <w:sz w:val="20"/>
                <w:szCs w:val="20"/>
                <w:lang w:val="ky-KG" w:eastAsia="en-US"/>
              </w:rPr>
            </w:pPr>
            <w:r w:rsidRPr="00276586">
              <w:rPr>
                <w:sz w:val="20"/>
                <w:szCs w:val="20"/>
                <w:lang w:val="ky-KG" w:eastAsia="en-US"/>
              </w:rPr>
              <w:t>7,6</w:t>
            </w:r>
          </w:p>
        </w:tc>
        <w:tc>
          <w:tcPr>
            <w:tcW w:w="1252"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sz w:val="20"/>
                <w:szCs w:val="20"/>
                <w:lang w:val="ky-KG" w:eastAsia="en-US"/>
              </w:rPr>
            </w:pPr>
            <w:r w:rsidRPr="00276586">
              <w:rPr>
                <w:sz w:val="20"/>
                <w:szCs w:val="20"/>
                <w:lang w:val="ky-KG" w:eastAsia="en-US"/>
              </w:rPr>
              <w:t>10,2</w:t>
            </w:r>
          </w:p>
        </w:tc>
        <w:tc>
          <w:tcPr>
            <w:tcW w:w="1252"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sz w:val="20"/>
                <w:szCs w:val="20"/>
                <w:lang w:val="ky-KG" w:eastAsia="en-US"/>
              </w:rPr>
            </w:pPr>
            <w:r w:rsidRPr="00276586">
              <w:rPr>
                <w:sz w:val="20"/>
                <w:szCs w:val="20"/>
                <w:lang w:val="ky-KG" w:eastAsia="en-US"/>
              </w:rPr>
              <w:t>11,1</w:t>
            </w:r>
          </w:p>
        </w:tc>
        <w:tc>
          <w:tcPr>
            <w:tcW w:w="1252"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sz w:val="20"/>
                <w:szCs w:val="20"/>
                <w:lang w:val="ky-KG" w:eastAsia="en-US"/>
              </w:rPr>
            </w:pPr>
            <w:r w:rsidRPr="00276586">
              <w:rPr>
                <w:sz w:val="20"/>
                <w:szCs w:val="20"/>
                <w:lang w:val="ky-KG" w:eastAsia="en-US"/>
              </w:rPr>
              <w:t>0,9</w:t>
            </w:r>
          </w:p>
        </w:tc>
        <w:tc>
          <w:tcPr>
            <w:tcW w:w="1252"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sz w:val="20"/>
                <w:szCs w:val="20"/>
                <w:lang w:val="ky-KG" w:eastAsia="en-US"/>
              </w:rPr>
            </w:pPr>
            <w:r w:rsidRPr="00276586">
              <w:rPr>
                <w:sz w:val="20"/>
                <w:szCs w:val="20"/>
                <w:lang w:val="ky-KG" w:eastAsia="en-US"/>
              </w:rPr>
              <w:t>11,2</w:t>
            </w:r>
          </w:p>
        </w:tc>
        <w:tc>
          <w:tcPr>
            <w:tcW w:w="1252"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sz w:val="20"/>
                <w:szCs w:val="20"/>
                <w:lang w:val="ky-KG" w:eastAsia="en-US"/>
              </w:rPr>
            </w:pPr>
            <w:r w:rsidRPr="00276586">
              <w:rPr>
                <w:sz w:val="20"/>
                <w:szCs w:val="20"/>
                <w:lang w:val="ky-KG" w:eastAsia="en-US"/>
              </w:rPr>
              <w:t>11,5</w:t>
            </w:r>
          </w:p>
        </w:tc>
      </w:tr>
    </w:tbl>
    <w:p w:rsidR="00555931" w:rsidRPr="00276586" w:rsidRDefault="00555931" w:rsidP="00555931">
      <w:pPr>
        <w:ind w:firstLine="708"/>
        <w:jc w:val="right"/>
        <w:rPr>
          <w:sz w:val="20"/>
          <w:szCs w:val="20"/>
          <w:lang w:val="ky-KG"/>
        </w:rPr>
      </w:pPr>
    </w:p>
    <w:p w:rsidR="00555931" w:rsidRPr="00276586" w:rsidRDefault="00555931" w:rsidP="00555931">
      <w:pPr>
        <w:ind w:firstLine="708"/>
        <w:jc w:val="both"/>
        <w:rPr>
          <w:lang w:val="ky-KG"/>
        </w:rPr>
      </w:pPr>
      <w:r w:rsidRPr="00276586">
        <w:rPr>
          <w:lang w:val="ky-KG"/>
        </w:rPr>
        <w:t>Чыгашалардын негизги үлүшүн (87,5 %)  калкка социалдык жардамдарды көрсөтүү боюнча жөлөк пулдарды төлөөгө байланышкан чыгашалар түзөт, алар 9 488, 6 млн сомду түзөт.</w:t>
      </w:r>
    </w:p>
    <w:p w:rsidR="00555931" w:rsidRPr="00276586" w:rsidRDefault="00555931" w:rsidP="00555931">
      <w:pPr>
        <w:ind w:firstLine="709"/>
        <w:jc w:val="both"/>
        <w:rPr>
          <w:lang w:val="ky-KG"/>
        </w:rPr>
      </w:pPr>
      <w:r w:rsidRPr="00276586">
        <w:rPr>
          <w:lang w:val="ky-KG"/>
        </w:rPr>
        <w:t>Чыгашалар төмөнкү социалдык төлөөлөрдү жана социалдык кзымат көрсөтүүлөрдү ишке ашырууга багытталат:</w:t>
      </w:r>
    </w:p>
    <w:p w:rsidR="00555931" w:rsidRPr="00062581" w:rsidRDefault="00555931" w:rsidP="00555931">
      <w:pPr>
        <w:pStyle w:val="a7"/>
        <w:numPr>
          <w:ilvl w:val="0"/>
          <w:numId w:val="10"/>
        </w:numPr>
        <w:ind w:left="0" w:firstLine="709"/>
        <w:jc w:val="both"/>
        <w:rPr>
          <w:rFonts w:ascii="Times New Roman" w:hAnsi="Times New Roman" w:cs="Times New Roman"/>
        </w:rPr>
      </w:pPr>
      <w:proofErr w:type="spellStart"/>
      <w:r w:rsidRPr="00062581">
        <w:rPr>
          <w:rFonts w:ascii="Times New Roman" w:hAnsi="Times New Roman" w:cs="Times New Roman"/>
        </w:rPr>
        <w:t>мамлекеттик</w:t>
      </w:r>
      <w:proofErr w:type="spellEnd"/>
      <w:r w:rsidRPr="00062581">
        <w:rPr>
          <w:rFonts w:ascii="Times New Roman" w:hAnsi="Times New Roman" w:cs="Times New Roman"/>
        </w:rPr>
        <w:t xml:space="preserve"> </w:t>
      </w:r>
      <w:proofErr w:type="spellStart"/>
      <w:r w:rsidRPr="00062581">
        <w:rPr>
          <w:rFonts w:ascii="Times New Roman" w:hAnsi="Times New Roman" w:cs="Times New Roman"/>
        </w:rPr>
        <w:t>жөлөк</w:t>
      </w:r>
      <w:proofErr w:type="spellEnd"/>
      <w:r w:rsidRPr="00062581">
        <w:rPr>
          <w:rFonts w:ascii="Times New Roman" w:hAnsi="Times New Roman" w:cs="Times New Roman"/>
          <w:lang w:val="ky-KG"/>
        </w:rPr>
        <w:t xml:space="preserve"> </w:t>
      </w:r>
      <w:proofErr w:type="spellStart"/>
      <w:r w:rsidRPr="00062581">
        <w:rPr>
          <w:rFonts w:ascii="Times New Roman" w:hAnsi="Times New Roman" w:cs="Times New Roman"/>
        </w:rPr>
        <w:t>пулдар</w:t>
      </w:r>
      <w:proofErr w:type="spellEnd"/>
      <w:r w:rsidRPr="00062581">
        <w:rPr>
          <w:rFonts w:ascii="Times New Roman" w:hAnsi="Times New Roman" w:cs="Times New Roman"/>
        </w:rPr>
        <w:t xml:space="preserve">  </w:t>
      </w:r>
      <w:r w:rsidRPr="00062581">
        <w:rPr>
          <w:rFonts w:ascii="Times New Roman" w:hAnsi="Times New Roman" w:cs="Times New Roman"/>
          <w:lang w:val="ky-KG"/>
        </w:rPr>
        <w:t xml:space="preserve">7  366,5 </w:t>
      </w:r>
      <w:r w:rsidRPr="00062581">
        <w:rPr>
          <w:rFonts w:ascii="Times New Roman" w:hAnsi="Times New Roman" w:cs="Times New Roman"/>
        </w:rPr>
        <w:t xml:space="preserve">млн сом; </w:t>
      </w:r>
    </w:p>
    <w:p w:rsidR="00555931" w:rsidRPr="00062581" w:rsidRDefault="00555931" w:rsidP="00555931">
      <w:pPr>
        <w:pStyle w:val="a7"/>
        <w:numPr>
          <w:ilvl w:val="0"/>
          <w:numId w:val="10"/>
        </w:numPr>
        <w:ind w:left="0" w:firstLine="709"/>
        <w:jc w:val="both"/>
        <w:rPr>
          <w:rFonts w:ascii="Times New Roman" w:hAnsi="Times New Roman" w:cs="Times New Roman"/>
        </w:rPr>
      </w:pPr>
      <w:proofErr w:type="spellStart"/>
      <w:r w:rsidRPr="00062581">
        <w:rPr>
          <w:rFonts w:ascii="Times New Roman" w:hAnsi="Times New Roman" w:cs="Times New Roman"/>
        </w:rPr>
        <w:t>компенсациялык</w:t>
      </w:r>
      <w:proofErr w:type="spellEnd"/>
      <w:r w:rsidRPr="00062581">
        <w:rPr>
          <w:rFonts w:ascii="Times New Roman" w:hAnsi="Times New Roman" w:cs="Times New Roman"/>
        </w:rPr>
        <w:t xml:space="preserve"> </w:t>
      </w:r>
      <w:proofErr w:type="spellStart"/>
      <w:r w:rsidRPr="00062581">
        <w:rPr>
          <w:rFonts w:ascii="Times New Roman" w:hAnsi="Times New Roman" w:cs="Times New Roman"/>
        </w:rPr>
        <w:t>төлөөлөр</w:t>
      </w:r>
      <w:proofErr w:type="spellEnd"/>
      <w:r w:rsidRPr="00062581">
        <w:rPr>
          <w:rFonts w:ascii="Times New Roman" w:hAnsi="Times New Roman" w:cs="Times New Roman"/>
        </w:rPr>
        <w:t xml:space="preserve"> </w:t>
      </w:r>
      <w:proofErr w:type="spellStart"/>
      <w:r w:rsidRPr="00062581">
        <w:rPr>
          <w:rFonts w:ascii="Times New Roman" w:hAnsi="Times New Roman" w:cs="Times New Roman"/>
        </w:rPr>
        <w:t>жана</w:t>
      </w:r>
      <w:proofErr w:type="spellEnd"/>
      <w:r w:rsidRPr="00062581">
        <w:rPr>
          <w:rFonts w:ascii="Times New Roman" w:hAnsi="Times New Roman" w:cs="Times New Roman"/>
        </w:rPr>
        <w:t xml:space="preserve"> </w:t>
      </w:r>
      <w:proofErr w:type="spellStart"/>
      <w:r w:rsidRPr="00062581">
        <w:rPr>
          <w:rFonts w:ascii="Times New Roman" w:hAnsi="Times New Roman" w:cs="Times New Roman"/>
        </w:rPr>
        <w:t>жеңилдиктер</w:t>
      </w:r>
      <w:proofErr w:type="spellEnd"/>
      <w:r w:rsidRPr="00062581">
        <w:rPr>
          <w:rFonts w:ascii="Times New Roman" w:hAnsi="Times New Roman" w:cs="Times New Roman"/>
        </w:rPr>
        <w:t xml:space="preserve">  1 </w:t>
      </w:r>
      <w:r w:rsidRPr="00062581">
        <w:rPr>
          <w:rFonts w:ascii="Times New Roman" w:hAnsi="Times New Roman" w:cs="Times New Roman"/>
          <w:lang w:val="ky-KG"/>
        </w:rPr>
        <w:t xml:space="preserve">242,3 </w:t>
      </w:r>
      <w:r w:rsidRPr="00062581">
        <w:rPr>
          <w:rFonts w:ascii="Times New Roman" w:hAnsi="Times New Roman" w:cs="Times New Roman"/>
        </w:rPr>
        <w:t>млн сом;</w:t>
      </w:r>
    </w:p>
    <w:p w:rsidR="00555931" w:rsidRPr="00062581" w:rsidRDefault="00555931" w:rsidP="00555931">
      <w:pPr>
        <w:pStyle w:val="a7"/>
        <w:numPr>
          <w:ilvl w:val="0"/>
          <w:numId w:val="10"/>
        </w:numPr>
        <w:ind w:left="0" w:firstLine="709"/>
        <w:jc w:val="both"/>
        <w:rPr>
          <w:rFonts w:ascii="Times New Roman" w:hAnsi="Times New Roman" w:cs="Times New Roman"/>
        </w:rPr>
      </w:pPr>
      <w:proofErr w:type="spellStart"/>
      <w:r w:rsidRPr="00062581">
        <w:rPr>
          <w:rFonts w:ascii="Times New Roman" w:hAnsi="Times New Roman" w:cs="Times New Roman"/>
        </w:rPr>
        <w:t>социалдык</w:t>
      </w:r>
      <w:proofErr w:type="spellEnd"/>
      <w:r w:rsidRPr="00062581">
        <w:rPr>
          <w:rFonts w:ascii="Times New Roman" w:hAnsi="Times New Roman" w:cs="Times New Roman"/>
        </w:rPr>
        <w:t xml:space="preserve"> </w:t>
      </w:r>
      <w:proofErr w:type="spellStart"/>
      <w:r w:rsidRPr="00062581">
        <w:rPr>
          <w:rFonts w:ascii="Times New Roman" w:hAnsi="Times New Roman" w:cs="Times New Roman"/>
        </w:rPr>
        <w:t>камсыздандыруу</w:t>
      </w:r>
      <w:proofErr w:type="spellEnd"/>
      <w:r w:rsidRPr="00062581">
        <w:rPr>
          <w:rFonts w:ascii="Times New Roman" w:hAnsi="Times New Roman" w:cs="Times New Roman"/>
          <w:lang w:val="ky-KG"/>
        </w:rPr>
        <w:t xml:space="preserve"> (ритуалдык жөлөк</w:t>
      </w:r>
      <w:r w:rsidR="00062581" w:rsidRPr="00062581">
        <w:rPr>
          <w:rFonts w:ascii="Times New Roman" w:hAnsi="Times New Roman" w:cs="Times New Roman"/>
          <w:lang w:val="ky-KG"/>
        </w:rPr>
        <w:t xml:space="preserve"> </w:t>
      </w:r>
      <w:r w:rsidRPr="00062581">
        <w:rPr>
          <w:rFonts w:ascii="Times New Roman" w:hAnsi="Times New Roman" w:cs="Times New Roman"/>
          <w:lang w:val="ky-KG"/>
        </w:rPr>
        <w:t>пул, кош бойлуулук жана төрөт боюнча жөлөк</w:t>
      </w:r>
      <w:r w:rsidR="00062581" w:rsidRPr="00062581">
        <w:rPr>
          <w:rFonts w:ascii="Times New Roman" w:hAnsi="Times New Roman" w:cs="Times New Roman"/>
          <w:lang w:val="ky-KG"/>
        </w:rPr>
        <w:t xml:space="preserve"> </w:t>
      </w:r>
      <w:r w:rsidRPr="00062581">
        <w:rPr>
          <w:rFonts w:ascii="Times New Roman" w:hAnsi="Times New Roman" w:cs="Times New Roman"/>
          <w:lang w:val="ky-KG"/>
        </w:rPr>
        <w:t>пул)</w:t>
      </w:r>
      <w:r w:rsidRPr="00062581">
        <w:rPr>
          <w:rFonts w:ascii="Times New Roman" w:hAnsi="Times New Roman" w:cs="Times New Roman"/>
        </w:rPr>
        <w:t xml:space="preserve">  </w:t>
      </w:r>
      <w:r w:rsidRPr="00062581">
        <w:rPr>
          <w:rFonts w:ascii="Times New Roman" w:hAnsi="Times New Roman" w:cs="Times New Roman"/>
          <w:lang w:val="ky-KG"/>
        </w:rPr>
        <w:t xml:space="preserve">362,5 </w:t>
      </w:r>
      <w:r w:rsidRPr="00062581">
        <w:rPr>
          <w:rFonts w:ascii="Times New Roman" w:hAnsi="Times New Roman" w:cs="Times New Roman"/>
        </w:rPr>
        <w:t>млн сом;</w:t>
      </w:r>
    </w:p>
    <w:p w:rsidR="00555931" w:rsidRPr="00062581" w:rsidRDefault="00555931" w:rsidP="00555931">
      <w:pPr>
        <w:pStyle w:val="a7"/>
        <w:numPr>
          <w:ilvl w:val="0"/>
          <w:numId w:val="10"/>
        </w:numPr>
        <w:tabs>
          <w:tab w:val="left" w:pos="1080"/>
        </w:tabs>
        <w:ind w:left="0" w:firstLine="709"/>
        <w:jc w:val="both"/>
        <w:rPr>
          <w:rFonts w:ascii="Times New Roman" w:hAnsi="Times New Roman" w:cs="Times New Roman"/>
        </w:rPr>
      </w:pPr>
      <w:proofErr w:type="spellStart"/>
      <w:r w:rsidRPr="00062581">
        <w:rPr>
          <w:rFonts w:ascii="Times New Roman" w:hAnsi="Times New Roman" w:cs="Times New Roman"/>
        </w:rPr>
        <w:t>калкты</w:t>
      </w:r>
      <w:proofErr w:type="spellEnd"/>
      <w:r w:rsidRPr="00062581">
        <w:rPr>
          <w:rFonts w:ascii="Times New Roman" w:hAnsi="Times New Roman" w:cs="Times New Roman"/>
        </w:rPr>
        <w:t xml:space="preserve"> </w:t>
      </w:r>
      <w:proofErr w:type="spellStart"/>
      <w:r w:rsidRPr="00062581">
        <w:rPr>
          <w:rFonts w:ascii="Times New Roman" w:hAnsi="Times New Roman" w:cs="Times New Roman"/>
        </w:rPr>
        <w:t>ишке</w:t>
      </w:r>
      <w:proofErr w:type="spellEnd"/>
      <w:r w:rsidRPr="00062581">
        <w:rPr>
          <w:rFonts w:ascii="Times New Roman" w:hAnsi="Times New Roman" w:cs="Times New Roman"/>
        </w:rPr>
        <w:t xml:space="preserve"> </w:t>
      </w:r>
      <w:proofErr w:type="spellStart"/>
      <w:r w:rsidRPr="00062581">
        <w:rPr>
          <w:rFonts w:ascii="Times New Roman" w:hAnsi="Times New Roman" w:cs="Times New Roman"/>
        </w:rPr>
        <w:t>орноштуруунун</w:t>
      </w:r>
      <w:proofErr w:type="spellEnd"/>
      <w:r w:rsidRPr="00062581">
        <w:rPr>
          <w:rFonts w:ascii="Times New Roman" w:hAnsi="Times New Roman" w:cs="Times New Roman"/>
        </w:rPr>
        <w:t xml:space="preserve"> </w:t>
      </w:r>
      <w:proofErr w:type="spellStart"/>
      <w:r w:rsidRPr="00062581">
        <w:rPr>
          <w:rFonts w:ascii="Times New Roman" w:hAnsi="Times New Roman" w:cs="Times New Roman"/>
        </w:rPr>
        <w:t>активдүү</w:t>
      </w:r>
      <w:proofErr w:type="spellEnd"/>
      <w:r w:rsidRPr="00062581">
        <w:rPr>
          <w:rFonts w:ascii="Times New Roman" w:hAnsi="Times New Roman" w:cs="Times New Roman"/>
        </w:rPr>
        <w:t xml:space="preserve"> </w:t>
      </w:r>
      <w:proofErr w:type="spellStart"/>
      <w:r w:rsidRPr="00062581">
        <w:rPr>
          <w:rFonts w:ascii="Times New Roman" w:hAnsi="Times New Roman" w:cs="Times New Roman"/>
        </w:rPr>
        <w:t>жана</w:t>
      </w:r>
      <w:proofErr w:type="spellEnd"/>
      <w:r w:rsidRPr="00062581">
        <w:rPr>
          <w:rFonts w:ascii="Times New Roman" w:hAnsi="Times New Roman" w:cs="Times New Roman"/>
        </w:rPr>
        <w:t xml:space="preserve"> </w:t>
      </w:r>
      <w:proofErr w:type="spellStart"/>
      <w:r w:rsidRPr="00062581">
        <w:rPr>
          <w:rFonts w:ascii="Times New Roman" w:hAnsi="Times New Roman" w:cs="Times New Roman"/>
        </w:rPr>
        <w:t>пассивдүү</w:t>
      </w:r>
      <w:proofErr w:type="spellEnd"/>
      <w:r w:rsidRPr="00062581">
        <w:rPr>
          <w:rFonts w:ascii="Times New Roman" w:hAnsi="Times New Roman" w:cs="Times New Roman"/>
        </w:rPr>
        <w:t xml:space="preserve"> </w:t>
      </w:r>
      <w:proofErr w:type="spellStart"/>
      <w:r w:rsidRPr="00062581">
        <w:rPr>
          <w:rFonts w:ascii="Times New Roman" w:hAnsi="Times New Roman" w:cs="Times New Roman"/>
        </w:rPr>
        <w:t>саясаты</w:t>
      </w:r>
      <w:proofErr w:type="spellEnd"/>
      <w:r w:rsidRPr="00062581">
        <w:rPr>
          <w:rFonts w:ascii="Times New Roman" w:hAnsi="Times New Roman" w:cs="Times New Roman"/>
        </w:rPr>
        <w:t xml:space="preserve"> </w:t>
      </w:r>
      <w:r w:rsidRPr="00062581">
        <w:rPr>
          <w:rFonts w:ascii="Times New Roman" w:hAnsi="Times New Roman" w:cs="Times New Roman"/>
          <w:lang w:val="ky-KG"/>
        </w:rPr>
        <w:t>(жумушсуздук боюнча жөлөк</w:t>
      </w:r>
      <w:r w:rsidR="00062581" w:rsidRPr="00062581">
        <w:rPr>
          <w:rFonts w:ascii="Times New Roman" w:hAnsi="Times New Roman" w:cs="Times New Roman"/>
          <w:lang w:val="ky-KG"/>
        </w:rPr>
        <w:t xml:space="preserve"> </w:t>
      </w:r>
      <w:r w:rsidRPr="00062581">
        <w:rPr>
          <w:rFonts w:ascii="Times New Roman" w:hAnsi="Times New Roman" w:cs="Times New Roman"/>
          <w:lang w:val="ky-KG"/>
        </w:rPr>
        <w:t>пул, коомдук акы төлөнүүчү жумуштар, жумушсуздарды окутуу жана кайра окутуу)   96,7 млн сом;</w:t>
      </w:r>
    </w:p>
    <w:p w:rsidR="00555931" w:rsidRPr="00062581" w:rsidRDefault="00555931" w:rsidP="00555931">
      <w:pPr>
        <w:pStyle w:val="a7"/>
        <w:numPr>
          <w:ilvl w:val="0"/>
          <w:numId w:val="10"/>
        </w:numPr>
        <w:tabs>
          <w:tab w:val="left" w:pos="1080"/>
        </w:tabs>
        <w:ind w:left="0" w:firstLine="709"/>
        <w:jc w:val="both"/>
        <w:rPr>
          <w:rFonts w:ascii="Times New Roman" w:hAnsi="Times New Roman" w:cs="Times New Roman"/>
          <w:lang w:val="ky-KG"/>
        </w:rPr>
      </w:pPr>
      <w:r w:rsidRPr="00062581">
        <w:rPr>
          <w:rFonts w:ascii="Times New Roman" w:hAnsi="Times New Roman" w:cs="Times New Roman"/>
          <w:lang w:val="ky-KG"/>
        </w:rPr>
        <w:t xml:space="preserve"> социалдык стационардык мекемелерде ( карылар жана майыптар үчүн интернат-үйлөрү)</w:t>
      </w:r>
      <w:r w:rsidR="00062581" w:rsidRPr="00062581">
        <w:rPr>
          <w:rFonts w:ascii="Times New Roman" w:hAnsi="Times New Roman" w:cs="Times New Roman"/>
          <w:lang w:val="ky-KG"/>
        </w:rPr>
        <w:t xml:space="preserve"> </w:t>
      </w:r>
      <w:r w:rsidRPr="00062581">
        <w:rPr>
          <w:rFonts w:ascii="Times New Roman" w:hAnsi="Times New Roman" w:cs="Times New Roman"/>
          <w:lang w:val="ky-KG"/>
        </w:rPr>
        <w:t>кызмат көрсөтүүлөрдү берүүгө  415,0 млн сом каралган;</w:t>
      </w:r>
    </w:p>
    <w:p w:rsidR="00555931" w:rsidRPr="00062581" w:rsidRDefault="00555931" w:rsidP="00555931">
      <w:pPr>
        <w:pStyle w:val="a7"/>
        <w:numPr>
          <w:ilvl w:val="0"/>
          <w:numId w:val="10"/>
        </w:numPr>
        <w:ind w:left="0" w:firstLine="709"/>
        <w:jc w:val="both"/>
        <w:rPr>
          <w:rFonts w:ascii="Times New Roman" w:hAnsi="Times New Roman" w:cs="Times New Roman"/>
          <w:lang w:val="ky-KG"/>
        </w:rPr>
      </w:pPr>
      <w:r w:rsidRPr="00062581">
        <w:rPr>
          <w:rFonts w:ascii="Times New Roman" w:hAnsi="Times New Roman" w:cs="Times New Roman"/>
          <w:lang w:val="ky-KG"/>
        </w:rPr>
        <w:t>туруктуу багууну ишке ашыруучу жана көзөмөлгө  муктаж болгон ден соолугунун мүмкүнчүлүгү чектелген балдарды багуучу жеке ассистенттин кызмат көрсөтүүлөрүнө  акы төлөө   420,6 млн сом.</w:t>
      </w:r>
    </w:p>
    <w:p w:rsidR="00555931" w:rsidRPr="00062581" w:rsidRDefault="00555931" w:rsidP="00555931">
      <w:pPr>
        <w:jc w:val="both"/>
        <w:rPr>
          <w:lang w:val="ky-KG"/>
        </w:rPr>
      </w:pPr>
    </w:p>
    <w:p w:rsidR="00555931" w:rsidRPr="00276586" w:rsidRDefault="00555931" w:rsidP="00555931">
      <w:pPr>
        <w:pStyle w:val="aa"/>
        <w:ind w:firstLine="540"/>
        <w:rPr>
          <w:lang w:val="ky-KG"/>
        </w:rPr>
      </w:pPr>
      <w:r w:rsidRPr="00276586">
        <w:rPr>
          <w:lang w:val="ky-KG"/>
        </w:rPr>
        <w:tab/>
        <w:t xml:space="preserve">      Мамлекеттик органдардын жана жергиликтүү өз алдынча башкаруу органдарынын кенже тейлөөчү персоналдардын кызматтык маяналарынын жогорулашына байланыштуу 8,3 млн сом суммасында каражаттар каралган.</w:t>
      </w:r>
    </w:p>
    <w:p w:rsidR="00555931" w:rsidRPr="00276586" w:rsidRDefault="00555931" w:rsidP="00555931">
      <w:pPr>
        <w:jc w:val="both"/>
        <w:rPr>
          <w:rFonts w:eastAsia="Calibri"/>
          <w:b/>
          <w:bCs/>
          <w:lang w:val="ky-KG"/>
        </w:rPr>
      </w:pPr>
    </w:p>
    <w:p w:rsidR="00555931" w:rsidRPr="00276586" w:rsidRDefault="00555931" w:rsidP="00555931">
      <w:pPr>
        <w:ind w:firstLine="708"/>
        <w:jc w:val="center"/>
        <w:rPr>
          <w:rFonts w:eastAsia="Calibri"/>
          <w:b/>
          <w:bCs/>
          <w:lang w:val="ky-KG"/>
        </w:rPr>
      </w:pPr>
      <w:r w:rsidRPr="00276586">
        <w:rPr>
          <w:rFonts w:eastAsia="Calibri"/>
          <w:b/>
          <w:bCs/>
          <w:lang w:val="ky-KG"/>
        </w:rPr>
        <w:t xml:space="preserve">Кыргыз Республикасынын Өкмөтүнө караштуу Миграция мамлекеттик кызматы </w:t>
      </w:r>
    </w:p>
    <w:p w:rsidR="00555931" w:rsidRPr="00276586" w:rsidRDefault="00555931" w:rsidP="00555931">
      <w:pPr>
        <w:ind w:firstLine="708"/>
        <w:jc w:val="center"/>
        <w:rPr>
          <w:rFonts w:eastAsia="Calibri"/>
          <w:b/>
          <w:bCs/>
          <w:lang w:val="ky-KG"/>
        </w:rPr>
      </w:pPr>
    </w:p>
    <w:p w:rsidR="00555931" w:rsidRPr="00276586" w:rsidRDefault="00555931" w:rsidP="00555931">
      <w:pPr>
        <w:ind w:firstLine="708"/>
        <w:jc w:val="both"/>
        <w:rPr>
          <w:bCs/>
          <w:lang w:val="ky-KG"/>
        </w:rPr>
      </w:pPr>
      <w:r w:rsidRPr="00276586">
        <w:rPr>
          <w:rFonts w:eastAsia="Calibri"/>
          <w:bCs/>
          <w:lang w:val="ky-KG"/>
        </w:rPr>
        <w:t>Кыргыз Республикасынын Өкмөтүнө алдындагы Миграция мамлекеттик кызматы</w:t>
      </w:r>
      <w:r w:rsidRPr="00276586">
        <w:rPr>
          <w:bCs/>
          <w:lang w:val="ky-KG"/>
        </w:rPr>
        <w:t xml:space="preserve">нын (борбордук аппарат, Кыргыз Республикасынын Өкмөтүнө караштуу Миграция мамлекеттик кызматынын Россия Федерациясындагы өкүлчүлүктөрү, </w:t>
      </w:r>
      <w:r w:rsidRPr="00276586">
        <w:rPr>
          <w:rFonts w:eastAsia="Calibri"/>
          <w:bCs/>
          <w:lang w:val="ky-KG"/>
        </w:rPr>
        <w:t>Кыргыз Республикасынын Өкмөтүнө алдындагы Миграция мамлекеттик кызматы</w:t>
      </w:r>
      <w:r w:rsidRPr="00276586">
        <w:rPr>
          <w:bCs/>
          <w:lang w:val="ky-KG"/>
        </w:rPr>
        <w:t xml:space="preserve">на караштуу маалыматтык-консультациялык борбор) </w:t>
      </w:r>
      <w:r w:rsidRPr="00276586">
        <w:rPr>
          <w:b/>
          <w:bCs/>
          <w:lang w:val="ky-KG"/>
        </w:rPr>
        <w:t xml:space="preserve">2021-жылга </w:t>
      </w:r>
      <w:r w:rsidRPr="00276586">
        <w:rPr>
          <w:bCs/>
          <w:lang w:val="ky-KG"/>
        </w:rPr>
        <w:t>чыгашалары 2020-жылдын бекитилген бюджетине карата 8,5 млн сомго азаюу менен   92,9</w:t>
      </w:r>
      <w:r w:rsidRPr="00276586">
        <w:rPr>
          <w:b/>
          <w:bCs/>
          <w:lang w:val="ky-KG"/>
        </w:rPr>
        <w:t xml:space="preserve"> млн сом </w:t>
      </w:r>
      <w:r w:rsidRPr="00276586">
        <w:rPr>
          <w:bCs/>
          <w:lang w:val="ky-KG"/>
        </w:rPr>
        <w:t xml:space="preserve">суммасында каралган, алардын ичинен: бюджеттик каражаттар  2020-жылдын бекитилген бюджетине 98,5 млн сомго азаюу    менен  91,3 млн сом,  атайын эсептин каражаттары 2020-жылдын бекитилген бюджетинин деңгээлинде 1,5 млн сом. </w:t>
      </w:r>
    </w:p>
    <w:p w:rsidR="00555931" w:rsidRPr="00276586" w:rsidRDefault="00555931" w:rsidP="00555931">
      <w:pPr>
        <w:ind w:firstLine="708"/>
        <w:jc w:val="both"/>
        <w:rPr>
          <w:bCs/>
          <w:lang w:val="ky-KG"/>
        </w:rPr>
      </w:pPr>
    </w:p>
    <w:p w:rsidR="00555931" w:rsidRPr="00276586" w:rsidRDefault="00555931" w:rsidP="00555931">
      <w:pPr>
        <w:ind w:firstLine="708"/>
        <w:jc w:val="both"/>
        <w:rPr>
          <w:bCs/>
          <w:lang w:val="ky-KG"/>
        </w:rPr>
      </w:pPr>
    </w:p>
    <w:p w:rsidR="00555931" w:rsidRPr="00276586" w:rsidRDefault="00555931" w:rsidP="00555931">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right" w:pos="9637"/>
        </w:tabs>
        <w:ind w:firstLine="708"/>
        <w:rPr>
          <w:sz w:val="20"/>
          <w:szCs w:val="20"/>
        </w:rPr>
      </w:pPr>
      <w:r w:rsidRPr="00276586">
        <w:rPr>
          <w:b/>
          <w:bCs/>
          <w:lang w:val="ky-KG"/>
        </w:rPr>
        <w:tab/>
      </w:r>
      <w:r w:rsidRPr="00276586">
        <w:rPr>
          <w:b/>
          <w:bCs/>
          <w:lang w:val="ky-KG"/>
        </w:rPr>
        <w:tab/>
      </w:r>
      <w:r w:rsidRPr="00276586">
        <w:rPr>
          <w:b/>
          <w:bCs/>
          <w:lang w:val="ky-KG"/>
        </w:rPr>
        <w:tab/>
      </w:r>
      <w:r w:rsidRPr="00276586">
        <w:rPr>
          <w:b/>
          <w:bCs/>
          <w:lang w:val="ky-KG"/>
        </w:rPr>
        <w:tab/>
      </w:r>
      <w:r w:rsidRPr="00276586">
        <w:rPr>
          <w:b/>
          <w:bCs/>
          <w:lang w:val="ky-KG"/>
        </w:rPr>
        <w:tab/>
      </w:r>
      <w:r w:rsidRPr="00276586">
        <w:rPr>
          <w:b/>
          <w:bCs/>
          <w:lang w:val="ky-KG"/>
        </w:rPr>
        <w:tab/>
      </w:r>
      <w:r w:rsidRPr="00276586">
        <w:rPr>
          <w:b/>
          <w:bCs/>
          <w:lang w:val="ky-KG"/>
        </w:rPr>
        <w:tab/>
      </w:r>
      <w:r w:rsidRPr="00276586">
        <w:rPr>
          <w:b/>
          <w:bCs/>
          <w:lang w:val="ky-KG"/>
        </w:rPr>
        <w:tab/>
      </w:r>
      <w:r w:rsidRPr="00276586">
        <w:rPr>
          <w:b/>
          <w:bCs/>
          <w:lang w:val="ky-KG"/>
        </w:rPr>
        <w:tab/>
      </w:r>
      <w:r w:rsidRPr="00276586">
        <w:rPr>
          <w:b/>
          <w:bCs/>
          <w:lang w:val="ky-KG"/>
        </w:rPr>
        <w:tab/>
      </w:r>
      <w:r w:rsidRPr="00276586">
        <w:rPr>
          <w:b/>
          <w:bCs/>
          <w:sz w:val="20"/>
          <w:szCs w:val="20"/>
          <w:lang w:val="ky-KG"/>
        </w:rPr>
        <w:t xml:space="preserve">                </w:t>
      </w:r>
      <w:r w:rsidRPr="00276586">
        <w:rPr>
          <w:bCs/>
          <w:sz w:val="20"/>
          <w:szCs w:val="20"/>
        </w:rPr>
        <w:t>млн</w:t>
      </w:r>
      <w:r w:rsidRPr="00276586">
        <w:rPr>
          <w:sz w:val="20"/>
          <w:szCs w:val="20"/>
        </w:rPr>
        <w:t xml:space="preserve"> сом</w:t>
      </w:r>
      <w:r w:rsidRPr="00276586">
        <w:rPr>
          <w:sz w:val="20"/>
          <w:szCs w:val="20"/>
        </w:rPr>
        <w:tab/>
      </w:r>
    </w:p>
    <w:tbl>
      <w:tblPr>
        <w:tblW w:w="9750" w:type="dxa"/>
        <w:tblLayout w:type="fixed"/>
        <w:tblLook w:val="00A0" w:firstRow="1" w:lastRow="0" w:firstColumn="1" w:lastColumn="0" w:noHBand="0" w:noVBand="0"/>
      </w:tblPr>
      <w:tblGrid>
        <w:gridCol w:w="2237"/>
        <w:gridCol w:w="1253"/>
        <w:gridCol w:w="1252"/>
        <w:gridCol w:w="1252"/>
        <w:gridCol w:w="1252"/>
        <w:gridCol w:w="1252"/>
        <w:gridCol w:w="1252"/>
      </w:tblGrid>
      <w:tr w:rsidR="00555931" w:rsidRPr="00276586" w:rsidTr="00B1039A">
        <w:trPr>
          <w:trHeight w:val="733"/>
        </w:trPr>
        <w:tc>
          <w:tcPr>
            <w:tcW w:w="2235"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widowControl w:val="0"/>
              <w:spacing w:line="276" w:lineRule="auto"/>
              <w:rPr>
                <w:rFonts w:eastAsia="Calibri"/>
                <w:b/>
                <w:bCs/>
                <w:sz w:val="20"/>
                <w:szCs w:val="20"/>
                <w:lang w:val="ky-KG" w:eastAsia="en-US"/>
              </w:rPr>
            </w:pPr>
            <w:r w:rsidRPr="00276586">
              <w:rPr>
                <w:rFonts w:eastAsia="Calibri"/>
                <w:b/>
                <w:bCs/>
                <w:sz w:val="20"/>
                <w:szCs w:val="20"/>
                <w:lang w:val="ky-KG" w:eastAsia="en-US"/>
              </w:rPr>
              <w:t>Аталышы</w:t>
            </w:r>
          </w:p>
        </w:tc>
        <w:tc>
          <w:tcPr>
            <w:tcW w:w="1252"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rFonts w:eastAsia="Calibri"/>
                <w:b/>
                <w:bCs/>
                <w:sz w:val="20"/>
                <w:szCs w:val="20"/>
                <w:lang w:val="ky-KG" w:eastAsia="en-US"/>
              </w:rPr>
            </w:pPr>
            <w:r w:rsidRPr="00276586">
              <w:rPr>
                <w:rFonts w:eastAsia="Calibri"/>
                <w:b/>
                <w:bCs/>
                <w:sz w:val="20"/>
                <w:szCs w:val="20"/>
                <w:lang w:val="ky-KG" w:eastAsia="en-US"/>
              </w:rPr>
              <w:t>2019-жыл факт</w:t>
            </w:r>
          </w:p>
        </w:tc>
        <w:tc>
          <w:tcPr>
            <w:tcW w:w="1252"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rFonts w:eastAsia="Calibri"/>
                <w:b/>
                <w:bCs/>
                <w:sz w:val="20"/>
                <w:szCs w:val="20"/>
                <w:lang w:val="ky-KG" w:eastAsia="en-US"/>
              </w:rPr>
            </w:pPr>
            <w:r w:rsidRPr="00276586">
              <w:rPr>
                <w:rFonts w:eastAsia="Calibri"/>
                <w:b/>
                <w:bCs/>
                <w:sz w:val="20"/>
                <w:szCs w:val="20"/>
                <w:lang w:val="ky-KG" w:eastAsia="en-US"/>
              </w:rPr>
              <w:t>2020-жыл бекит.</w:t>
            </w:r>
          </w:p>
        </w:tc>
        <w:tc>
          <w:tcPr>
            <w:tcW w:w="1252"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rFonts w:eastAsia="Calibri"/>
                <w:b/>
                <w:bCs/>
                <w:sz w:val="20"/>
                <w:szCs w:val="20"/>
                <w:lang w:val="ky-KG" w:eastAsia="en-US"/>
              </w:rPr>
            </w:pPr>
            <w:r w:rsidRPr="00276586">
              <w:rPr>
                <w:rFonts w:eastAsia="Calibri"/>
                <w:b/>
                <w:bCs/>
                <w:sz w:val="20"/>
                <w:szCs w:val="20"/>
                <w:lang w:val="ky-KG" w:eastAsia="en-US"/>
              </w:rPr>
              <w:t>2021-жыл долбоор</w:t>
            </w:r>
          </w:p>
        </w:tc>
        <w:tc>
          <w:tcPr>
            <w:tcW w:w="1252"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b/>
                <w:bCs/>
                <w:sz w:val="20"/>
                <w:szCs w:val="20"/>
                <w:lang w:val="ky-KG" w:eastAsia="ky-KG"/>
              </w:rPr>
            </w:pPr>
            <w:r w:rsidRPr="00276586">
              <w:rPr>
                <w:b/>
                <w:bCs/>
                <w:sz w:val="20"/>
                <w:szCs w:val="20"/>
                <w:lang w:val="ky-KG" w:eastAsia="ky-KG"/>
              </w:rPr>
              <w:t>четтөө</w:t>
            </w:r>
          </w:p>
        </w:tc>
        <w:tc>
          <w:tcPr>
            <w:tcW w:w="1252"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rFonts w:eastAsia="Calibri"/>
                <w:b/>
                <w:bCs/>
                <w:sz w:val="20"/>
                <w:szCs w:val="20"/>
                <w:lang w:val="ky-KG" w:eastAsia="en-US"/>
              </w:rPr>
            </w:pPr>
            <w:r w:rsidRPr="00276586">
              <w:rPr>
                <w:rFonts w:eastAsia="Calibri"/>
                <w:b/>
                <w:bCs/>
                <w:sz w:val="20"/>
                <w:szCs w:val="20"/>
                <w:lang w:val="ky-KG" w:eastAsia="en-US"/>
              </w:rPr>
              <w:t>202</w:t>
            </w:r>
            <w:r w:rsidRPr="00276586">
              <w:rPr>
                <w:rFonts w:eastAsia="Calibri"/>
                <w:b/>
                <w:bCs/>
                <w:sz w:val="20"/>
                <w:szCs w:val="20"/>
                <w:lang w:val="en-US" w:eastAsia="en-US"/>
              </w:rPr>
              <w:t>2</w:t>
            </w:r>
            <w:r w:rsidRPr="00276586">
              <w:rPr>
                <w:rFonts w:eastAsia="Calibri"/>
                <w:b/>
                <w:bCs/>
                <w:sz w:val="20"/>
                <w:szCs w:val="20"/>
                <w:lang w:val="ky-KG" w:eastAsia="en-US"/>
              </w:rPr>
              <w:t>-жыл болжол</w:t>
            </w:r>
          </w:p>
        </w:tc>
        <w:tc>
          <w:tcPr>
            <w:tcW w:w="1252"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rFonts w:eastAsia="Calibri"/>
                <w:b/>
                <w:bCs/>
                <w:sz w:val="20"/>
                <w:szCs w:val="20"/>
                <w:lang w:val="ky-KG" w:eastAsia="en-US"/>
              </w:rPr>
            </w:pPr>
            <w:r w:rsidRPr="00276586">
              <w:rPr>
                <w:rFonts w:eastAsia="Calibri"/>
                <w:b/>
                <w:bCs/>
                <w:sz w:val="20"/>
                <w:szCs w:val="20"/>
                <w:lang w:val="ky-KG" w:eastAsia="en-US"/>
              </w:rPr>
              <w:t>202</w:t>
            </w:r>
            <w:r w:rsidRPr="00276586">
              <w:rPr>
                <w:rFonts w:eastAsia="Calibri"/>
                <w:b/>
                <w:bCs/>
                <w:sz w:val="20"/>
                <w:szCs w:val="20"/>
                <w:lang w:val="en-US" w:eastAsia="en-US"/>
              </w:rPr>
              <w:t>3</w:t>
            </w:r>
            <w:r w:rsidRPr="00276586">
              <w:rPr>
                <w:rFonts w:eastAsia="Calibri"/>
                <w:b/>
                <w:bCs/>
                <w:sz w:val="20"/>
                <w:szCs w:val="20"/>
                <w:lang w:val="ky-KG" w:eastAsia="en-US"/>
              </w:rPr>
              <w:t>-жыл болжол</w:t>
            </w:r>
          </w:p>
        </w:tc>
      </w:tr>
      <w:tr w:rsidR="00555931" w:rsidRPr="00276586" w:rsidTr="00B1039A">
        <w:trPr>
          <w:trHeight w:val="300"/>
        </w:trPr>
        <w:tc>
          <w:tcPr>
            <w:tcW w:w="2235" w:type="dxa"/>
            <w:tcBorders>
              <w:top w:val="single" w:sz="4" w:space="0" w:color="auto"/>
              <w:left w:val="single" w:sz="4" w:space="0" w:color="auto"/>
              <w:bottom w:val="single" w:sz="4" w:space="0" w:color="auto"/>
              <w:right w:val="single" w:sz="4" w:space="0" w:color="auto"/>
            </w:tcBorders>
            <w:hideMark/>
          </w:tcPr>
          <w:p w:rsidR="00555931" w:rsidRPr="00276586" w:rsidRDefault="00555931" w:rsidP="00B1039A">
            <w:pPr>
              <w:spacing w:line="276" w:lineRule="auto"/>
              <w:jc w:val="both"/>
              <w:rPr>
                <w:sz w:val="20"/>
                <w:szCs w:val="20"/>
                <w:lang w:val="ky-KG" w:eastAsia="en-US"/>
              </w:rPr>
            </w:pPr>
            <w:r w:rsidRPr="00276586">
              <w:rPr>
                <w:rFonts w:eastAsia="Calibri"/>
                <w:sz w:val="20"/>
                <w:szCs w:val="20"/>
                <w:lang w:val="ky-KG" w:eastAsia="en-US"/>
              </w:rPr>
              <w:t>бардыгы</w:t>
            </w:r>
          </w:p>
        </w:tc>
        <w:tc>
          <w:tcPr>
            <w:tcW w:w="1252"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sz w:val="20"/>
                <w:szCs w:val="20"/>
                <w:lang w:val="ky-KG" w:eastAsia="en-US"/>
              </w:rPr>
            </w:pPr>
            <w:r w:rsidRPr="00276586">
              <w:rPr>
                <w:sz w:val="20"/>
                <w:szCs w:val="20"/>
                <w:lang w:val="ky-KG" w:eastAsia="en-US"/>
              </w:rPr>
              <w:t>78,5</w:t>
            </w:r>
          </w:p>
        </w:tc>
        <w:tc>
          <w:tcPr>
            <w:tcW w:w="1252" w:type="dxa"/>
            <w:tcBorders>
              <w:top w:val="single" w:sz="4" w:space="0" w:color="auto"/>
              <w:left w:val="nil"/>
              <w:bottom w:val="single" w:sz="4" w:space="0" w:color="auto"/>
              <w:right w:val="single" w:sz="4" w:space="0" w:color="auto"/>
            </w:tcBorders>
            <w:hideMark/>
          </w:tcPr>
          <w:p w:rsidR="00555931" w:rsidRPr="00276586" w:rsidRDefault="00555931" w:rsidP="00B1039A">
            <w:pPr>
              <w:spacing w:line="276" w:lineRule="auto"/>
              <w:jc w:val="center"/>
              <w:rPr>
                <w:sz w:val="20"/>
                <w:szCs w:val="20"/>
                <w:lang w:val="ky-KG" w:eastAsia="en-US"/>
              </w:rPr>
            </w:pPr>
            <w:r w:rsidRPr="00276586">
              <w:rPr>
                <w:sz w:val="20"/>
                <w:szCs w:val="20"/>
                <w:lang w:val="ky-KG" w:eastAsia="en-US"/>
              </w:rPr>
              <w:t>101,3</w:t>
            </w:r>
          </w:p>
        </w:tc>
        <w:tc>
          <w:tcPr>
            <w:tcW w:w="1252" w:type="dxa"/>
            <w:tcBorders>
              <w:top w:val="single" w:sz="4" w:space="0" w:color="auto"/>
              <w:left w:val="nil"/>
              <w:bottom w:val="single" w:sz="4" w:space="0" w:color="auto"/>
              <w:right w:val="single" w:sz="4" w:space="0" w:color="auto"/>
            </w:tcBorders>
            <w:hideMark/>
          </w:tcPr>
          <w:p w:rsidR="00555931" w:rsidRPr="00276586" w:rsidRDefault="00555931" w:rsidP="00B1039A">
            <w:pPr>
              <w:spacing w:line="276" w:lineRule="auto"/>
              <w:jc w:val="center"/>
              <w:rPr>
                <w:sz w:val="20"/>
                <w:szCs w:val="20"/>
                <w:lang w:val="ky-KG" w:eastAsia="en-US"/>
              </w:rPr>
            </w:pPr>
            <w:r w:rsidRPr="00276586">
              <w:rPr>
                <w:sz w:val="20"/>
                <w:szCs w:val="20"/>
                <w:lang w:val="ky-KG" w:eastAsia="en-US"/>
              </w:rPr>
              <w:t>92,9</w:t>
            </w:r>
          </w:p>
        </w:tc>
        <w:tc>
          <w:tcPr>
            <w:tcW w:w="1252"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bCs/>
                <w:sz w:val="20"/>
                <w:szCs w:val="20"/>
                <w:lang w:val="ky-KG" w:eastAsia="en-US"/>
              </w:rPr>
            </w:pPr>
            <w:r w:rsidRPr="00276586">
              <w:rPr>
                <w:bCs/>
                <w:sz w:val="20"/>
                <w:szCs w:val="20"/>
                <w:lang w:val="ky-KG" w:eastAsia="en-US"/>
              </w:rPr>
              <w:t>-8,5</w:t>
            </w:r>
          </w:p>
        </w:tc>
        <w:tc>
          <w:tcPr>
            <w:tcW w:w="1252"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bCs/>
                <w:sz w:val="20"/>
                <w:szCs w:val="20"/>
                <w:lang w:val="ky-KG" w:eastAsia="en-US"/>
              </w:rPr>
            </w:pPr>
            <w:r w:rsidRPr="00276586">
              <w:rPr>
                <w:bCs/>
                <w:sz w:val="20"/>
                <w:szCs w:val="20"/>
                <w:lang w:val="ky-KG" w:eastAsia="en-US"/>
              </w:rPr>
              <w:t>94,2</w:t>
            </w:r>
          </w:p>
        </w:tc>
        <w:tc>
          <w:tcPr>
            <w:tcW w:w="1252" w:type="dxa"/>
            <w:tcBorders>
              <w:top w:val="single" w:sz="4" w:space="0" w:color="auto"/>
              <w:left w:val="nil"/>
              <w:bottom w:val="single" w:sz="4" w:space="0" w:color="auto"/>
              <w:right w:val="single" w:sz="4" w:space="0" w:color="auto"/>
            </w:tcBorders>
            <w:hideMark/>
          </w:tcPr>
          <w:p w:rsidR="00555931" w:rsidRPr="00276586" w:rsidRDefault="00555931" w:rsidP="00B1039A">
            <w:pPr>
              <w:spacing w:line="276" w:lineRule="auto"/>
              <w:jc w:val="center"/>
              <w:rPr>
                <w:bCs/>
                <w:sz w:val="20"/>
                <w:szCs w:val="20"/>
                <w:lang w:val="ky-KG" w:eastAsia="en-US"/>
              </w:rPr>
            </w:pPr>
            <w:r w:rsidRPr="00276586">
              <w:rPr>
                <w:bCs/>
                <w:sz w:val="20"/>
                <w:szCs w:val="20"/>
                <w:lang w:val="ky-KG" w:eastAsia="en-US"/>
              </w:rPr>
              <w:t>95,1</w:t>
            </w:r>
          </w:p>
        </w:tc>
      </w:tr>
      <w:tr w:rsidR="00555931" w:rsidRPr="00276586" w:rsidTr="00B1039A">
        <w:trPr>
          <w:trHeight w:val="300"/>
        </w:trPr>
        <w:tc>
          <w:tcPr>
            <w:tcW w:w="2235" w:type="dxa"/>
            <w:tcBorders>
              <w:top w:val="single" w:sz="4" w:space="0" w:color="auto"/>
              <w:left w:val="single" w:sz="4" w:space="0" w:color="auto"/>
              <w:bottom w:val="single" w:sz="4" w:space="0" w:color="auto"/>
              <w:right w:val="single" w:sz="4" w:space="0" w:color="auto"/>
            </w:tcBorders>
            <w:hideMark/>
          </w:tcPr>
          <w:p w:rsidR="00555931" w:rsidRPr="00276586" w:rsidRDefault="00555931" w:rsidP="00B1039A">
            <w:pPr>
              <w:spacing w:line="276" w:lineRule="auto"/>
              <w:jc w:val="both"/>
              <w:rPr>
                <w:sz w:val="20"/>
                <w:szCs w:val="20"/>
                <w:lang w:val="ky-KG" w:eastAsia="en-US"/>
              </w:rPr>
            </w:pPr>
            <w:r w:rsidRPr="00276586">
              <w:rPr>
                <w:rFonts w:eastAsia="Calibri"/>
                <w:sz w:val="20"/>
                <w:szCs w:val="20"/>
                <w:lang w:val="ky-KG" w:eastAsia="en-US"/>
              </w:rPr>
              <w:t>бюджеттик каражаттар</w:t>
            </w:r>
          </w:p>
        </w:tc>
        <w:tc>
          <w:tcPr>
            <w:tcW w:w="1252"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sz w:val="20"/>
                <w:szCs w:val="20"/>
                <w:lang w:val="ky-KG" w:eastAsia="en-US"/>
              </w:rPr>
            </w:pPr>
            <w:r w:rsidRPr="00276586">
              <w:rPr>
                <w:sz w:val="20"/>
                <w:szCs w:val="20"/>
                <w:lang w:val="ky-KG" w:eastAsia="en-US"/>
              </w:rPr>
              <w:t>77,4</w:t>
            </w:r>
          </w:p>
        </w:tc>
        <w:tc>
          <w:tcPr>
            <w:tcW w:w="1252" w:type="dxa"/>
            <w:tcBorders>
              <w:top w:val="single" w:sz="4" w:space="0" w:color="auto"/>
              <w:left w:val="nil"/>
              <w:bottom w:val="single" w:sz="4" w:space="0" w:color="auto"/>
              <w:right w:val="single" w:sz="4" w:space="0" w:color="auto"/>
            </w:tcBorders>
            <w:hideMark/>
          </w:tcPr>
          <w:p w:rsidR="00555931" w:rsidRPr="00276586" w:rsidRDefault="00555931" w:rsidP="00B1039A">
            <w:pPr>
              <w:spacing w:line="276" w:lineRule="auto"/>
              <w:jc w:val="center"/>
              <w:rPr>
                <w:sz w:val="20"/>
                <w:szCs w:val="20"/>
                <w:lang w:val="ky-KG" w:eastAsia="en-US"/>
              </w:rPr>
            </w:pPr>
            <w:r w:rsidRPr="00276586">
              <w:rPr>
                <w:sz w:val="20"/>
                <w:szCs w:val="20"/>
                <w:lang w:val="ky-KG" w:eastAsia="en-US"/>
              </w:rPr>
              <w:t>99,8</w:t>
            </w:r>
          </w:p>
        </w:tc>
        <w:tc>
          <w:tcPr>
            <w:tcW w:w="1252" w:type="dxa"/>
            <w:tcBorders>
              <w:top w:val="single" w:sz="4" w:space="0" w:color="auto"/>
              <w:left w:val="nil"/>
              <w:bottom w:val="single" w:sz="4" w:space="0" w:color="auto"/>
              <w:right w:val="single" w:sz="4" w:space="0" w:color="auto"/>
            </w:tcBorders>
            <w:hideMark/>
          </w:tcPr>
          <w:p w:rsidR="00555931" w:rsidRPr="00276586" w:rsidRDefault="00555931" w:rsidP="00B1039A">
            <w:pPr>
              <w:spacing w:line="276" w:lineRule="auto"/>
              <w:jc w:val="center"/>
              <w:rPr>
                <w:sz w:val="20"/>
                <w:szCs w:val="20"/>
                <w:lang w:val="ky-KG" w:eastAsia="en-US"/>
              </w:rPr>
            </w:pPr>
            <w:r w:rsidRPr="00276586">
              <w:rPr>
                <w:sz w:val="20"/>
                <w:szCs w:val="20"/>
                <w:lang w:val="ky-KG" w:eastAsia="en-US"/>
              </w:rPr>
              <w:t>91,3</w:t>
            </w:r>
          </w:p>
        </w:tc>
        <w:tc>
          <w:tcPr>
            <w:tcW w:w="1252"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bCs/>
                <w:sz w:val="20"/>
                <w:szCs w:val="20"/>
                <w:lang w:val="ky-KG" w:eastAsia="en-US"/>
              </w:rPr>
            </w:pPr>
            <w:r w:rsidRPr="00276586">
              <w:rPr>
                <w:bCs/>
                <w:sz w:val="20"/>
                <w:szCs w:val="20"/>
                <w:lang w:val="ky-KG" w:eastAsia="en-US"/>
              </w:rPr>
              <w:t>-8,5</w:t>
            </w:r>
          </w:p>
        </w:tc>
        <w:tc>
          <w:tcPr>
            <w:tcW w:w="1252"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bCs/>
                <w:sz w:val="20"/>
                <w:szCs w:val="20"/>
                <w:lang w:val="ky-KG" w:eastAsia="en-US"/>
              </w:rPr>
            </w:pPr>
            <w:r w:rsidRPr="00276586">
              <w:rPr>
                <w:bCs/>
                <w:sz w:val="20"/>
                <w:szCs w:val="20"/>
                <w:lang w:val="ky-KG" w:eastAsia="en-US"/>
              </w:rPr>
              <w:t>92,6</w:t>
            </w:r>
          </w:p>
        </w:tc>
        <w:tc>
          <w:tcPr>
            <w:tcW w:w="1252" w:type="dxa"/>
            <w:tcBorders>
              <w:top w:val="single" w:sz="4" w:space="0" w:color="auto"/>
              <w:left w:val="nil"/>
              <w:bottom w:val="single" w:sz="4" w:space="0" w:color="auto"/>
              <w:right w:val="single" w:sz="4" w:space="0" w:color="auto"/>
            </w:tcBorders>
            <w:hideMark/>
          </w:tcPr>
          <w:p w:rsidR="00555931" w:rsidRPr="00276586" w:rsidRDefault="00555931" w:rsidP="00B1039A">
            <w:pPr>
              <w:spacing w:line="276" w:lineRule="auto"/>
              <w:jc w:val="center"/>
              <w:rPr>
                <w:bCs/>
                <w:sz w:val="20"/>
                <w:szCs w:val="20"/>
                <w:lang w:val="ky-KG" w:eastAsia="en-US"/>
              </w:rPr>
            </w:pPr>
            <w:r w:rsidRPr="00276586">
              <w:rPr>
                <w:bCs/>
                <w:sz w:val="20"/>
                <w:szCs w:val="20"/>
                <w:lang w:val="ky-KG" w:eastAsia="en-US"/>
              </w:rPr>
              <w:t>93,5</w:t>
            </w:r>
          </w:p>
        </w:tc>
      </w:tr>
      <w:tr w:rsidR="00555931" w:rsidRPr="00276586" w:rsidTr="00B1039A">
        <w:trPr>
          <w:trHeight w:val="300"/>
        </w:trPr>
        <w:tc>
          <w:tcPr>
            <w:tcW w:w="2235" w:type="dxa"/>
            <w:tcBorders>
              <w:top w:val="single" w:sz="4" w:space="0" w:color="auto"/>
              <w:left w:val="single" w:sz="4" w:space="0" w:color="auto"/>
              <w:bottom w:val="single" w:sz="4" w:space="0" w:color="auto"/>
              <w:right w:val="single" w:sz="4" w:space="0" w:color="auto"/>
            </w:tcBorders>
            <w:hideMark/>
          </w:tcPr>
          <w:p w:rsidR="00555931" w:rsidRPr="00276586" w:rsidRDefault="00555931" w:rsidP="00B1039A">
            <w:pPr>
              <w:spacing w:line="276" w:lineRule="auto"/>
              <w:jc w:val="both"/>
              <w:rPr>
                <w:rFonts w:eastAsia="Calibri"/>
                <w:sz w:val="20"/>
                <w:szCs w:val="20"/>
                <w:lang w:val="ky-KG" w:eastAsia="en-US"/>
              </w:rPr>
            </w:pPr>
            <w:r w:rsidRPr="00276586">
              <w:rPr>
                <w:rFonts w:eastAsia="Calibri"/>
                <w:sz w:val="20"/>
                <w:szCs w:val="20"/>
                <w:lang w:val="ky-KG" w:eastAsia="en-US"/>
              </w:rPr>
              <w:t xml:space="preserve">атайын эсептин каражаттары </w:t>
            </w:r>
          </w:p>
        </w:tc>
        <w:tc>
          <w:tcPr>
            <w:tcW w:w="1252"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bCs/>
                <w:sz w:val="20"/>
                <w:szCs w:val="20"/>
                <w:lang w:val="ky-KG" w:eastAsia="en-US"/>
              </w:rPr>
            </w:pPr>
            <w:r w:rsidRPr="00276586">
              <w:rPr>
                <w:bCs/>
                <w:sz w:val="20"/>
                <w:szCs w:val="20"/>
                <w:lang w:val="ky-KG" w:eastAsia="en-US"/>
              </w:rPr>
              <w:t>1,1</w:t>
            </w:r>
          </w:p>
        </w:tc>
        <w:tc>
          <w:tcPr>
            <w:tcW w:w="1252" w:type="dxa"/>
            <w:tcBorders>
              <w:top w:val="single" w:sz="4" w:space="0" w:color="auto"/>
              <w:left w:val="nil"/>
              <w:bottom w:val="single" w:sz="4" w:space="0" w:color="auto"/>
              <w:right w:val="single" w:sz="4" w:space="0" w:color="auto"/>
            </w:tcBorders>
            <w:hideMark/>
          </w:tcPr>
          <w:p w:rsidR="00555931" w:rsidRPr="00276586" w:rsidRDefault="00555931" w:rsidP="00B1039A">
            <w:pPr>
              <w:spacing w:line="276" w:lineRule="auto"/>
              <w:jc w:val="center"/>
              <w:rPr>
                <w:bCs/>
                <w:sz w:val="20"/>
                <w:szCs w:val="20"/>
                <w:lang w:val="ky-KG" w:eastAsia="en-US"/>
              </w:rPr>
            </w:pPr>
            <w:r w:rsidRPr="00276586">
              <w:rPr>
                <w:bCs/>
                <w:sz w:val="20"/>
                <w:szCs w:val="20"/>
                <w:lang w:val="ky-KG" w:eastAsia="en-US"/>
              </w:rPr>
              <w:t>1,5</w:t>
            </w:r>
          </w:p>
        </w:tc>
        <w:tc>
          <w:tcPr>
            <w:tcW w:w="1252" w:type="dxa"/>
            <w:tcBorders>
              <w:top w:val="single" w:sz="4" w:space="0" w:color="auto"/>
              <w:left w:val="nil"/>
              <w:bottom w:val="single" w:sz="4" w:space="0" w:color="auto"/>
              <w:right w:val="single" w:sz="4" w:space="0" w:color="auto"/>
            </w:tcBorders>
            <w:hideMark/>
          </w:tcPr>
          <w:p w:rsidR="00555931" w:rsidRPr="00276586" w:rsidRDefault="00555931" w:rsidP="00B1039A">
            <w:pPr>
              <w:spacing w:line="276" w:lineRule="auto"/>
              <w:jc w:val="center"/>
              <w:rPr>
                <w:bCs/>
                <w:sz w:val="20"/>
                <w:szCs w:val="20"/>
                <w:lang w:val="ky-KG" w:eastAsia="en-US"/>
              </w:rPr>
            </w:pPr>
            <w:r w:rsidRPr="00276586">
              <w:rPr>
                <w:bCs/>
                <w:sz w:val="20"/>
                <w:szCs w:val="20"/>
                <w:lang w:val="ky-KG" w:eastAsia="en-US"/>
              </w:rPr>
              <w:t>1,5</w:t>
            </w:r>
          </w:p>
        </w:tc>
        <w:tc>
          <w:tcPr>
            <w:tcW w:w="1252"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bCs/>
                <w:sz w:val="20"/>
                <w:szCs w:val="20"/>
                <w:lang w:val="ky-KG" w:eastAsia="en-US"/>
              </w:rPr>
            </w:pPr>
            <w:r w:rsidRPr="00276586">
              <w:rPr>
                <w:bCs/>
                <w:sz w:val="20"/>
                <w:szCs w:val="20"/>
                <w:lang w:val="ky-KG" w:eastAsia="en-US"/>
              </w:rPr>
              <w:t>0</w:t>
            </w:r>
          </w:p>
        </w:tc>
        <w:tc>
          <w:tcPr>
            <w:tcW w:w="1252"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bCs/>
                <w:sz w:val="20"/>
                <w:szCs w:val="20"/>
                <w:lang w:val="ky-KG" w:eastAsia="en-US"/>
              </w:rPr>
            </w:pPr>
            <w:r w:rsidRPr="00276586">
              <w:rPr>
                <w:bCs/>
                <w:sz w:val="20"/>
                <w:szCs w:val="20"/>
                <w:lang w:val="ky-KG" w:eastAsia="en-US"/>
              </w:rPr>
              <w:t>1,6</w:t>
            </w:r>
          </w:p>
        </w:tc>
        <w:tc>
          <w:tcPr>
            <w:tcW w:w="1252" w:type="dxa"/>
            <w:tcBorders>
              <w:top w:val="single" w:sz="4" w:space="0" w:color="auto"/>
              <w:left w:val="nil"/>
              <w:bottom w:val="single" w:sz="4" w:space="0" w:color="auto"/>
              <w:right w:val="single" w:sz="4" w:space="0" w:color="auto"/>
            </w:tcBorders>
            <w:hideMark/>
          </w:tcPr>
          <w:p w:rsidR="00555931" w:rsidRPr="00276586" w:rsidRDefault="00555931" w:rsidP="00B1039A">
            <w:pPr>
              <w:spacing w:line="276" w:lineRule="auto"/>
              <w:jc w:val="center"/>
              <w:rPr>
                <w:bCs/>
                <w:sz w:val="20"/>
                <w:szCs w:val="20"/>
                <w:lang w:val="ky-KG" w:eastAsia="en-US"/>
              </w:rPr>
            </w:pPr>
            <w:r w:rsidRPr="00276586">
              <w:rPr>
                <w:bCs/>
                <w:sz w:val="20"/>
                <w:szCs w:val="20"/>
                <w:lang w:val="ky-KG" w:eastAsia="en-US"/>
              </w:rPr>
              <w:t>1,6</w:t>
            </w:r>
          </w:p>
        </w:tc>
      </w:tr>
    </w:tbl>
    <w:p w:rsidR="00555931" w:rsidRPr="00276586" w:rsidRDefault="00555931" w:rsidP="00555931">
      <w:pPr>
        <w:ind w:firstLine="708"/>
        <w:jc w:val="both"/>
        <w:rPr>
          <w:bCs/>
          <w:lang w:val="ky-KG"/>
        </w:rPr>
      </w:pPr>
    </w:p>
    <w:p w:rsidR="00555931" w:rsidRPr="00276586" w:rsidRDefault="00555931" w:rsidP="00555931">
      <w:pPr>
        <w:ind w:firstLine="708"/>
        <w:jc w:val="both"/>
        <w:rPr>
          <w:bCs/>
          <w:lang w:val="ky-KG"/>
        </w:rPr>
      </w:pPr>
      <w:r w:rsidRPr="00276586">
        <w:rPr>
          <w:bCs/>
          <w:lang w:val="ky-KG"/>
        </w:rPr>
        <w:t>Кыргыз Республикасында шайлоону жана референдумду өткөрүүгө даярдык көрүүгө  Кыргыз Республикасында шайлоону жана референдумду өткөрүү боюнча борбордук комиссияга 0,5 млн сом берилди.</w:t>
      </w:r>
    </w:p>
    <w:p w:rsidR="00555931" w:rsidRPr="00276586" w:rsidRDefault="00555931" w:rsidP="00555931">
      <w:pPr>
        <w:ind w:firstLine="708"/>
        <w:jc w:val="both"/>
        <w:rPr>
          <w:b/>
          <w:bCs/>
          <w:lang w:val="ky-KG"/>
        </w:rPr>
      </w:pPr>
    </w:p>
    <w:p w:rsidR="00555931" w:rsidRPr="00276586" w:rsidRDefault="00555931" w:rsidP="00555931">
      <w:pPr>
        <w:ind w:firstLine="708"/>
        <w:jc w:val="both"/>
        <w:rPr>
          <w:lang w:val="ky-KG"/>
        </w:rPr>
      </w:pPr>
      <w:r w:rsidRPr="00276586">
        <w:rPr>
          <w:rFonts w:eastAsia="Calibri"/>
          <w:lang w:val="ky-KG"/>
        </w:rPr>
        <w:t xml:space="preserve">Кирешелердин  түшпөй калуусунан жана коронавирустук инфекциялык пандемиядан кийин экономиканы акырындык менен калыбына келтирүү зарылчылыгынан улам республикалык бюджеттин киреше бөлүгүнүн болжолдуу көрсөткүчтөрүнүн азаюусуна байланыштуу </w:t>
      </w:r>
      <w:r w:rsidRPr="00276586">
        <w:rPr>
          <w:lang w:val="ky-KG"/>
        </w:rPr>
        <w:t xml:space="preserve"> бюджетти оптималдаштыруу алкагында бюджеттик каражаттар боюнча чыгашалар 9,0 млн азайтылды.</w:t>
      </w:r>
    </w:p>
    <w:p w:rsidR="00555931" w:rsidRPr="00276586" w:rsidRDefault="00555931" w:rsidP="00555931">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right" w:pos="9637"/>
        </w:tabs>
        <w:ind w:firstLine="708"/>
        <w:rPr>
          <w:sz w:val="20"/>
          <w:szCs w:val="20"/>
          <w:lang w:val="ky-KG"/>
        </w:rPr>
      </w:pPr>
      <w:r w:rsidRPr="00276586">
        <w:rPr>
          <w:b/>
          <w:bCs/>
          <w:lang w:val="ky-KG"/>
        </w:rPr>
        <w:tab/>
      </w:r>
      <w:r w:rsidRPr="00276586">
        <w:rPr>
          <w:b/>
          <w:bCs/>
          <w:lang w:val="ky-KG"/>
        </w:rPr>
        <w:tab/>
      </w:r>
      <w:r w:rsidRPr="00276586">
        <w:rPr>
          <w:b/>
          <w:bCs/>
          <w:lang w:val="ky-KG"/>
        </w:rPr>
        <w:tab/>
      </w:r>
      <w:r w:rsidRPr="00276586">
        <w:rPr>
          <w:b/>
          <w:bCs/>
          <w:lang w:val="ky-KG"/>
        </w:rPr>
        <w:tab/>
      </w:r>
      <w:r w:rsidRPr="00276586">
        <w:rPr>
          <w:b/>
          <w:bCs/>
          <w:lang w:val="ky-KG"/>
        </w:rPr>
        <w:tab/>
      </w:r>
      <w:r w:rsidRPr="00276586">
        <w:rPr>
          <w:b/>
          <w:bCs/>
          <w:lang w:val="ky-KG"/>
        </w:rPr>
        <w:tab/>
      </w:r>
      <w:r w:rsidRPr="00276586">
        <w:rPr>
          <w:b/>
          <w:bCs/>
          <w:lang w:val="ky-KG"/>
        </w:rPr>
        <w:tab/>
      </w:r>
      <w:r w:rsidRPr="00276586">
        <w:rPr>
          <w:b/>
          <w:bCs/>
          <w:lang w:val="ky-KG"/>
        </w:rPr>
        <w:tab/>
      </w:r>
      <w:r w:rsidRPr="00276586">
        <w:rPr>
          <w:b/>
          <w:bCs/>
          <w:lang w:val="ky-KG"/>
        </w:rPr>
        <w:tab/>
      </w:r>
      <w:r w:rsidRPr="00276586">
        <w:rPr>
          <w:b/>
          <w:bCs/>
          <w:lang w:val="ky-KG"/>
        </w:rPr>
        <w:tab/>
      </w:r>
      <w:r w:rsidRPr="00276586">
        <w:rPr>
          <w:b/>
          <w:bCs/>
          <w:sz w:val="20"/>
          <w:szCs w:val="20"/>
          <w:lang w:val="ky-KG"/>
        </w:rPr>
        <w:t xml:space="preserve">     </w:t>
      </w:r>
      <w:r w:rsidRPr="00276586">
        <w:rPr>
          <w:sz w:val="20"/>
          <w:szCs w:val="20"/>
          <w:lang w:val="ky-KG"/>
        </w:rPr>
        <w:tab/>
      </w:r>
    </w:p>
    <w:p w:rsidR="00555931" w:rsidRPr="00276586" w:rsidRDefault="00555931" w:rsidP="00555931">
      <w:pPr>
        <w:jc w:val="both"/>
        <w:rPr>
          <w:bCs/>
          <w:lang w:val="ky-KG"/>
        </w:rPr>
      </w:pPr>
      <w:r w:rsidRPr="00276586">
        <w:rPr>
          <w:lang w:val="ky-KG"/>
        </w:rPr>
        <w:tab/>
      </w:r>
      <w:r w:rsidRPr="00276586">
        <w:rPr>
          <w:bCs/>
          <w:lang w:val="ky-KG"/>
        </w:rPr>
        <w:t>2021-жылдын бюджетинде Ош облусунун Алай районундагы памирлик кыргыздарды турак жай менен камсыздоого жана  аларга социалдык-тиричилик шарттарын түзүүгө, Афганистан Ислам Республикасынын Кичи жана Чоң Памиринде жашаган этникалык кыргыздарга колдоо жана  гуманитардык  жардам көрсөтүүгө 2020-жылдын бекитилген бюд</w:t>
      </w:r>
      <w:r w:rsidR="00062581">
        <w:rPr>
          <w:bCs/>
          <w:lang w:val="ky-KG"/>
        </w:rPr>
        <w:t>ж</w:t>
      </w:r>
      <w:r w:rsidRPr="00276586">
        <w:rPr>
          <w:bCs/>
          <w:lang w:val="ky-KG"/>
        </w:rPr>
        <w:t>етинин деңгээлинде 17,0  млн сом каралган; Миграция мамлекеттик кызматына караштуу маалыматтык консультациялык борборго чыгашаларды компенсациялоого 15,5 млн сом каралган.</w:t>
      </w:r>
      <w:r w:rsidRPr="00276586">
        <w:rPr>
          <w:lang w:val="ky-KG"/>
        </w:rPr>
        <w:t xml:space="preserve"> </w:t>
      </w:r>
    </w:p>
    <w:p w:rsidR="00555931" w:rsidRPr="00276586" w:rsidRDefault="00555931" w:rsidP="00555931">
      <w:pPr>
        <w:rPr>
          <w:lang w:val="ky-KG"/>
        </w:rPr>
      </w:pPr>
    </w:p>
    <w:p w:rsidR="00555931" w:rsidRPr="00276586" w:rsidRDefault="00555931" w:rsidP="00555931">
      <w:pPr>
        <w:ind w:firstLine="708"/>
        <w:jc w:val="center"/>
        <w:rPr>
          <w:rFonts w:eastAsia="SimSun"/>
          <w:b/>
          <w:lang w:val="ky-KG"/>
        </w:rPr>
      </w:pPr>
      <w:r w:rsidRPr="00276586">
        <w:rPr>
          <w:rFonts w:eastAsia="SimSun"/>
          <w:b/>
          <w:lang w:val="ky-KG"/>
        </w:rPr>
        <w:t>Согуштун, эмгектин жана Куралдуу күчтөрдүн жана укук коргоо органдарынын  ардагерлеринин республикалык кеңеши</w:t>
      </w:r>
    </w:p>
    <w:p w:rsidR="00555931" w:rsidRPr="00276586" w:rsidRDefault="00555931" w:rsidP="00555931">
      <w:pPr>
        <w:widowControl w:val="0"/>
        <w:shd w:val="clear" w:color="auto" w:fill="FFFFFF"/>
        <w:ind w:firstLine="709"/>
        <w:jc w:val="both"/>
        <w:rPr>
          <w:rFonts w:eastAsia="SimSun"/>
          <w:lang w:val="ky-KG"/>
        </w:rPr>
      </w:pPr>
      <w:r w:rsidRPr="00276586">
        <w:rPr>
          <w:rFonts w:eastAsia="SimSun"/>
          <w:lang w:val="ky-KG"/>
        </w:rPr>
        <w:t xml:space="preserve">«Согуштун, Куралдуу күчтөрдүн ардагерлери жана ооруктагы эмгекчилер жөнүндө» Кыргыз Республикасынын Мыйзамына өзгөртүүлөрдү жана толуктоолорду киргизүү тууралуу» Кыргыз Республикасынын Мыйзамына ылайык колдоо көрсөтүү үчүн 2021-жылга </w:t>
      </w:r>
      <w:r w:rsidRPr="00276586">
        <w:rPr>
          <w:lang w:val="ky-KG"/>
        </w:rPr>
        <w:t xml:space="preserve"> чыгашалар 0,7  млн сом суммада же</w:t>
      </w:r>
      <w:r w:rsidRPr="00276586">
        <w:rPr>
          <w:rFonts w:eastAsia="SimSun"/>
          <w:lang w:val="ky-KG"/>
        </w:rPr>
        <w:t xml:space="preserve"> 2020-жылды</w:t>
      </w:r>
      <w:r w:rsidR="00062581">
        <w:rPr>
          <w:rFonts w:eastAsia="SimSun"/>
          <w:lang w:val="ky-KG"/>
        </w:rPr>
        <w:t>н бекитилген бюджетинин деңгээл</w:t>
      </w:r>
      <w:r w:rsidRPr="00276586">
        <w:rPr>
          <w:rFonts w:eastAsia="SimSun"/>
          <w:lang w:val="ky-KG"/>
        </w:rPr>
        <w:t>инде</w:t>
      </w:r>
      <w:r w:rsidRPr="00276586">
        <w:rPr>
          <w:lang w:val="ky-KG"/>
        </w:rPr>
        <w:t xml:space="preserve"> каралган</w:t>
      </w:r>
      <w:r w:rsidRPr="00276586">
        <w:rPr>
          <w:rFonts w:eastAsia="SimSun"/>
          <w:lang w:val="ky-KG"/>
        </w:rPr>
        <w:t>.</w:t>
      </w:r>
    </w:p>
    <w:p w:rsidR="00555931" w:rsidRPr="00276586" w:rsidRDefault="00555931" w:rsidP="00555931">
      <w:pPr>
        <w:widowControl w:val="0"/>
        <w:shd w:val="clear" w:color="auto" w:fill="FFFFFF"/>
        <w:ind w:firstLine="709"/>
        <w:jc w:val="center"/>
        <w:rPr>
          <w:rFonts w:eastAsia="SimSun"/>
          <w:b/>
          <w:lang w:val="ky-KG"/>
        </w:rPr>
      </w:pPr>
      <w:r w:rsidRPr="00276586">
        <w:rPr>
          <w:rFonts w:eastAsia="SimSun"/>
          <w:b/>
          <w:lang w:val="ky-KG"/>
        </w:rPr>
        <w:t>Азиздер жана дүлөйлөр кыргыз коому</w:t>
      </w:r>
    </w:p>
    <w:p w:rsidR="00555931" w:rsidRPr="00276586" w:rsidRDefault="00555931" w:rsidP="00555931">
      <w:pPr>
        <w:widowControl w:val="0"/>
        <w:shd w:val="clear" w:color="auto" w:fill="FFFFFF"/>
        <w:ind w:firstLine="709"/>
        <w:jc w:val="center"/>
        <w:rPr>
          <w:rFonts w:eastAsia="SimSun"/>
          <w:b/>
          <w:lang w:val="ky-KG"/>
        </w:rPr>
      </w:pPr>
    </w:p>
    <w:p w:rsidR="00555931" w:rsidRPr="00276586" w:rsidRDefault="00555931" w:rsidP="00555931">
      <w:pPr>
        <w:ind w:firstLine="720"/>
        <w:jc w:val="both"/>
        <w:rPr>
          <w:rFonts w:eastAsia="SimSun"/>
          <w:lang w:val="ky-KG"/>
        </w:rPr>
      </w:pPr>
      <w:r w:rsidRPr="00276586">
        <w:rPr>
          <w:rFonts w:eastAsia="SimSun"/>
          <w:lang w:val="ky-KG"/>
        </w:rPr>
        <w:t>“Азиздер жана дүлөйлөр кыргыз коомунун өндүрүштүк ишканаларын мамлекеттик колдоо жөнүндө” Кыргыз Республикасынын Президентинин Жарлыгына ылайык, салыктар жана жыйымдар жана Социалдык фондго чегерүүлөр боюнча өз ара эсептешүүлөргө, б.а. колдонуудагы мыйзамдар боюнча салыктарды төлөөдөн жана чегерүүлөрдөн бошотулбаган бөлүгүнө, көрүүсү жана угуусу боюнча ден соолугунун мүмкүнчүлүгү чектелген адамдар үчүн, азиздер жана дүлөйлөр коомуна 2021-жылга 28,0 млн сом суммадагы же 2020-</w:t>
      </w:r>
      <w:r w:rsidR="00062581">
        <w:rPr>
          <w:rFonts w:eastAsia="SimSun"/>
          <w:lang w:val="ky-KG"/>
        </w:rPr>
        <w:t>жылдын бекитилген бюджетинин дең</w:t>
      </w:r>
      <w:r w:rsidRPr="00276586">
        <w:rPr>
          <w:rFonts w:eastAsia="SimSun"/>
          <w:lang w:val="ky-KG"/>
        </w:rPr>
        <w:t>гээлиндеги чыгашалар каралган.</w:t>
      </w:r>
    </w:p>
    <w:p w:rsidR="00555931" w:rsidRPr="00276586" w:rsidRDefault="00555931" w:rsidP="00555931">
      <w:pPr>
        <w:widowControl w:val="0"/>
        <w:shd w:val="clear" w:color="auto" w:fill="FFFFFF"/>
        <w:ind w:firstLine="709"/>
        <w:jc w:val="center"/>
        <w:rPr>
          <w:rFonts w:eastAsia="SimSun"/>
          <w:b/>
          <w:lang w:val="ky-KG"/>
        </w:rPr>
      </w:pPr>
    </w:p>
    <w:p w:rsidR="00555931" w:rsidRPr="00276586" w:rsidRDefault="00555931" w:rsidP="00555931">
      <w:pPr>
        <w:widowControl w:val="0"/>
        <w:shd w:val="clear" w:color="auto" w:fill="FFFFFF"/>
        <w:ind w:firstLine="709"/>
        <w:jc w:val="center"/>
        <w:rPr>
          <w:rFonts w:eastAsia="SimSun"/>
          <w:b/>
          <w:lang w:val="ky-KG"/>
        </w:rPr>
      </w:pPr>
    </w:p>
    <w:p w:rsidR="00555931" w:rsidRPr="00276586" w:rsidRDefault="00555931" w:rsidP="00555931">
      <w:pPr>
        <w:ind w:firstLine="720"/>
        <w:jc w:val="center"/>
        <w:rPr>
          <w:b/>
          <w:lang w:val="ky-KG"/>
        </w:rPr>
      </w:pPr>
      <w:r w:rsidRPr="00276586">
        <w:rPr>
          <w:b/>
          <w:lang w:val="ky-KG"/>
        </w:rPr>
        <w:t>ЖАЛПЫ МАМЛЕКЕТТИК ЧЫГАШАЛАР</w:t>
      </w:r>
    </w:p>
    <w:p w:rsidR="00555931" w:rsidRPr="00276586" w:rsidRDefault="00555931" w:rsidP="00555931">
      <w:pPr>
        <w:ind w:firstLine="720"/>
        <w:jc w:val="center"/>
        <w:rPr>
          <w:b/>
          <w:lang w:val="ky-KG"/>
        </w:rPr>
      </w:pPr>
      <w:r w:rsidRPr="00276586">
        <w:rPr>
          <w:b/>
          <w:lang w:val="ky-KG"/>
        </w:rPr>
        <w:t xml:space="preserve"> ( мамлекеттик программалар,  2021-жылга иш-чаралар жана төлөмдөр )</w:t>
      </w:r>
    </w:p>
    <w:p w:rsidR="00555931" w:rsidRPr="00276586" w:rsidRDefault="00555931" w:rsidP="00555931">
      <w:pPr>
        <w:numPr>
          <w:ilvl w:val="0"/>
          <w:numId w:val="2"/>
        </w:numPr>
        <w:ind w:left="714" w:hanging="357"/>
        <w:jc w:val="both"/>
      </w:pPr>
      <w:r w:rsidRPr="00276586">
        <w:rPr>
          <w:lang w:val="ky-KG"/>
        </w:rPr>
        <w:t xml:space="preserve">      КНС ордун толтуруу жана кайтаруу</w:t>
      </w:r>
      <w:r w:rsidRPr="00276586">
        <w:t xml:space="preserve">  –  </w:t>
      </w:r>
      <w:r w:rsidRPr="00276586">
        <w:rPr>
          <w:lang w:val="ky-KG"/>
        </w:rPr>
        <w:t xml:space="preserve"> 500 </w:t>
      </w:r>
      <w:r w:rsidRPr="00276586">
        <w:t>млн сом;</w:t>
      </w:r>
    </w:p>
    <w:p w:rsidR="00555931" w:rsidRPr="00276586" w:rsidRDefault="00555931" w:rsidP="00555931">
      <w:pPr>
        <w:numPr>
          <w:ilvl w:val="0"/>
          <w:numId w:val="2"/>
        </w:numPr>
        <w:ind w:left="644"/>
        <w:jc w:val="both"/>
      </w:pPr>
      <w:r w:rsidRPr="00276586">
        <w:rPr>
          <w:lang w:val="ky-KG"/>
        </w:rPr>
        <w:t xml:space="preserve">Кредиттер/финансы кредиттик уюмдар боюнча </w:t>
      </w:r>
      <w:r w:rsidR="00062581">
        <w:rPr>
          <w:lang w:val="ky-KG"/>
        </w:rPr>
        <w:t>пайыздарга</w:t>
      </w:r>
      <w:r w:rsidRPr="00276586">
        <w:rPr>
          <w:lang w:val="ky-KG"/>
        </w:rPr>
        <w:t>/баа жогорулоолорго пайыздарды с</w:t>
      </w:r>
      <w:r w:rsidR="00A32451">
        <w:rPr>
          <w:lang w:val="ky-KG"/>
        </w:rPr>
        <w:t>убсидиялоого – 1 253,2 млн  сом</w:t>
      </w:r>
      <w:r w:rsidRPr="00276586">
        <w:rPr>
          <w:lang w:val="ky-KG"/>
        </w:rPr>
        <w:t>;</w:t>
      </w:r>
    </w:p>
    <w:p w:rsidR="00555931" w:rsidRPr="00276586" w:rsidRDefault="00555931" w:rsidP="00555931">
      <w:pPr>
        <w:numPr>
          <w:ilvl w:val="0"/>
          <w:numId w:val="2"/>
        </w:numPr>
        <w:ind w:left="644"/>
        <w:jc w:val="both"/>
        <w:rPr>
          <w:lang w:val="ky-KG"/>
        </w:rPr>
      </w:pPr>
      <w:r w:rsidRPr="00276586">
        <w:rPr>
          <w:lang w:val="ky-KG"/>
        </w:rPr>
        <w:t>Сот чечимдерин аткаруу – 30,3 млн сом.</w:t>
      </w:r>
    </w:p>
    <w:p w:rsidR="00555931" w:rsidRPr="00276586" w:rsidRDefault="00555931" w:rsidP="00555931">
      <w:pPr>
        <w:numPr>
          <w:ilvl w:val="0"/>
          <w:numId w:val="2"/>
        </w:numPr>
        <w:ind w:left="644"/>
        <w:jc w:val="both"/>
        <w:rPr>
          <w:lang w:val="ky-KG"/>
        </w:rPr>
      </w:pPr>
      <w:r w:rsidRPr="00276586">
        <w:rPr>
          <w:lang w:val="ky-KG"/>
        </w:rPr>
        <w:t>Чек арага чектеш аймактарды өнүктүрүүгө  – 100,0 млн сом.</w:t>
      </w:r>
    </w:p>
    <w:p w:rsidR="00555931" w:rsidRPr="00276586" w:rsidRDefault="00555931" w:rsidP="00555931">
      <w:pPr>
        <w:ind w:left="644"/>
        <w:jc w:val="both"/>
        <w:rPr>
          <w:lang w:val="ky-KG"/>
        </w:rPr>
      </w:pPr>
      <w:r w:rsidRPr="00276586">
        <w:rPr>
          <w:lang w:val="ky-KG"/>
        </w:rPr>
        <w:t>- Социалдык төлөмдөрдү жогорулатууга (; социалдык маселелерди жакшыртуу бөлүгүндөгү укук коргоо органдарын реформалоо алкагында укук коргоо органдарынын системасынын кызматкерлерине, саламаттык сактоо системасынын медициналык кызматкерлерине, министрликтердин, мамлекеттик комитеттердин, административдик ведомстволордун жана башка мамлекеттик органдардын кенже жана техникалык  тейлөө персоналына;  соттук, укуктук реформаны улантууга, салык кызматынын  ыйгарым укуктуу мамлекеттик органдын кызматкерлерине жана кызматчыларына, бажы мамлекеттик кызматына жалпы билим берүүчү ую</w:t>
      </w:r>
      <w:r w:rsidR="00062581">
        <w:rPr>
          <w:lang w:val="ky-KG"/>
        </w:rPr>
        <w:t>м</w:t>
      </w:r>
      <w:r w:rsidRPr="00276586">
        <w:rPr>
          <w:lang w:val="ky-KG"/>
        </w:rPr>
        <w:t>дардын мугалимдерине,</w:t>
      </w:r>
      <w:r w:rsidR="00062581">
        <w:rPr>
          <w:lang w:val="ky-KG"/>
        </w:rPr>
        <w:t xml:space="preserve"> </w:t>
      </w:r>
      <w:r w:rsidRPr="00276586">
        <w:rPr>
          <w:lang w:val="ky-KG"/>
        </w:rPr>
        <w:t>квалификациялык категориялары үчүн ,) – 1 237,8  млн сом.</w:t>
      </w:r>
    </w:p>
    <w:p w:rsidR="00555931" w:rsidRPr="00276586" w:rsidRDefault="00555931" w:rsidP="00555931">
      <w:pPr>
        <w:ind w:left="711"/>
        <w:jc w:val="both"/>
        <w:rPr>
          <w:lang w:val="ky-KG"/>
        </w:rPr>
      </w:pPr>
      <w:r w:rsidRPr="00276586">
        <w:rPr>
          <w:lang w:val="ky-KG"/>
        </w:rPr>
        <w:t xml:space="preserve"> </w:t>
      </w:r>
    </w:p>
    <w:p w:rsidR="00555931" w:rsidRPr="00276586" w:rsidRDefault="00555931" w:rsidP="00555931">
      <w:pPr>
        <w:numPr>
          <w:ilvl w:val="0"/>
          <w:numId w:val="2"/>
        </w:numPr>
        <w:ind w:left="644"/>
        <w:jc w:val="both"/>
        <w:rPr>
          <w:lang w:val="ky-KG"/>
        </w:rPr>
      </w:pPr>
      <w:r w:rsidRPr="00276586">
        <w:rPr>
          <w:lang w:val="ky-KG"/>
        </w:rPr>
        <w:t>Мамлекеттик тилди өнүктүрүүнүн Улуттук программасынын иш-чараларын аткарууга   – 70,5 млн сом;</w:t>
      </w:r>
    </w:p>
    <w:p w:rsidR="00555931" w:rsidRPr="00276586" w:rsidRDefault="00555931" w:rsidP="00555931">
      <w:pPr>
        <w:numPr>
          <w:ilvl w:val="0"/>
          <w:numId w:val="2"/>
        </w:numPr>
        <w:ind w:left="644"/>
        <w:jc w:val="both"/>
        <w:rPr>
          <w:lang w:val="ky-KG"/>
        </w:rPr>
      </w:pPr>
      <w:r w:rsidRPr="00276586">
        <w:rPr>
          <w:lang w:val="ky-KG"/>
        </w:rPr>
        <w:lastRenderedPageBreak/>
        <w:t>Санариптик экономика – 500 млн сом.</w:t>
      </w:r>
    </w:p>
    <w:p w:rsidR="00555931" w:rsidRPr="00276586" w:rsidRDefault="00555931" w:rsidP="00555931">
      <w:pPr>
        <w:numPr>
          <w:ilvl w:val="0"/>
          <w:numId w:val="2"/>
        </w:numPr>
        <w:ind w:left="644"/>
        <w:jc w:val="both"/>
        <w:rPr>
          <w:lang w:val="ky-KG"/>
        </w:rPr>
      </w:pPr>
      <w:r w:rsidRPr="00276586">
        <w:rPr>
          <w:lang w:val="ky-KG"/>
        </w:rPr>
        <w:t>Фискалдаштыруу – 2 000,0 млн сом.</w:t>
      </w:r>
    </w:p>
    <w:p w:rsidR="00555931" w:rsidRPr="00A76AF7" w:rsidRDefault="00555931" w:rsidP="00F978C2">
      <w:pPr>
        <w:pStyle w:val="a7"/>
        <w:numPr>
          <w:ilvl w:val="0"/>
          <w:numId w:val="33"/>
        </w:numPr>
        <w:jc w:val="both"/>
        <w:rPr>
          <w:rFonts w:ascii="Times New Roman" w:hAnsi="Times New Roman" w:cs="Times New Roman"/>
          <w:lang w:val="ky-KG"/>
        </w:rPr>
      </w:pPr>
      <w:r w:rsidRPr="00A76AF7">
        <w:rPr>
          <w:rFonts w:ascii="Times New Roman" w:hAnsi="Times New Roman" w:cs="Times New Roman"/>
          <w:lang w:val="ky-KG"/>
        </w:rPr>
        <w:t>Табигый кырсыктардын  кесепттерин жоюу боюнча иш-чараларга (турак жай</w:t>
      </w:r>
    </w:p>
    <w:p w:rsidR="00555931" w:rsidRPr="00A76AF7" w:rsidRDefault="00555931" w:rsidP="00555931">
      <w:pPr>
        <w:numPr>
          <w:ilvl w:val="0"/>
          <w:numId w:val="2"/>
        </w:numPr>
        <w:ind w:left="644"/>
        <w:jc w:val="both"/>
        <w:rPr>
          <w:lang w:val="ky-KG"/>
        </w:rPr>
      </w:pPr>
      <w:r w:rsidRPr="00A76AF7">
        <w:rPr>
          <w:lang w:val="ky-KG"/>
        </w:rPr>
        <w:t>сертификаттары) – 150 млн сом</w:t>
      </w:r>
    </w:p>
    <w:p w:rsidR="00555931" w:rsidRPr="00276586" w:rsidRDefault="00555931" w:rsidP="00555931">
      <w:pPr>
        <w:ind w:left="711"/>
        <w:jc w:val="both"/>
        <w:rPr>
          <w:lang w:val="ky-KG"/>
        </w:rPr>
      </w:pPr>
    </w:p>
    <w:p w:rsidR="00555931" w:rsidRPr="00276586" w:rsidRDefault="00555931" w:rsidP="00555931">
      <w:pPr>
        <w:ind w:left="644"/>
        <w:jc w:val="both"/>
        <w:rPr>
          <w:lang w:val="ky-KG"/>
        </w:rPr>
      </w:pPr>
      <w:r w:rsidRPr="00276586">
        <w:rPr>
          <w:lang w:val="ky-KG"/>
        </w:rPr>
        <w:t xml:space="preserve">-эл аралык уюмдарга төгүмдөр – 500,0 млн сом  бюджеттик каражаттар боюнча чыгашалардын азайышы </w:t>
      </w:r>
      <w:r w:rsidRPr="00276586">
        <w:rPr>
          <w:rFonts w:eastAsia="Calibri"/>
          <w:lang w:val="ky-KG"/>
        </w:rPr>
        <w:t xml:space="preserve">кирешелердин  түшпөй калуусунан жана коронавирустук инфекциялык пандемиядан кийин экономиканы акырындык менен калыбына келтирүү зарылчылыгынан улам республикалык бюджеттин киреше бөлүгүнүн болжолдуу көрсөткүчтөрүнүн азаюусуна байланыштуу </w:t>
      </w:r>
      <w:r w:rsidRPr="00276586">
        <w:rPr>
          <w:lang w:val="ky-KG"/>
        </w:rPr>
        <w:t xml:space="preserve"> бюджетти оптималдаштыруу алкагында 135, 0 млн сомду азайтуу менен эл аралык жана интеграциялык бирикмелердин алдында  Кыргыз Республикасынын финансылык милдеттенмелерин жабуу үчүн каралган ;</w:t>
      </w:r>
    </w:p>
    <w:p w:rsidR="00555931" w:rsidRPr="00276586" w:rsidRDefault="00555931" w:rsidP="00555931">
      <w:pPr>
        <w:numPr>
          <w:ilvl w:val="0"/>
          <w:numId w:val="2"/>
        </w:numPr>
        <w:ind w:left="644"/>
        <w:jc w:val="both"/>
        <w:rPr>
          <w:lang w:val="ky-KG"/>
        </w:rPr>
      </w:pPr>
      <w:r w:rsidRPr="00276586">
        <w:rPr>
          <w:lang w:val="ky-KG"/>
        </w:rPr>
        <w:t>“Акылдуу шаар”  долбоорунун  “Коопсуз шаар” компонентине – 600,0 млн сом;</w:t>
      </w:r>
    </w:p>
    <w:p w:rsidR="00555931" w:rsidRPr="00276586" w:rsidRDefault="00555931" w:rsidP="00555931">
      <w:pPr>
        <w:numPr>
          <w:ilvl w:val="0"/>
          <w:numId w:val="2"/>
        </w:numPr>
        <w:ind w:left="644"/>
        <w:jc w:val="both"/>
      </w:pPr>
      <w:r w:rsidRPr="00276586">
        <w:rPr>
          <w:lang w:val="ky-KG"/>
        </w:rPr>
        <w:t xml:space="preserve"> «Мамлекеттик  ипотекалык компанияга» ААК бюджеттик кредитке - 500 млн сом; </w:t>
      </w:r>
    </w:p>
    <w:p w:rsidR="00555931" w:rsidRPr="00276586" w:rsidRDefault="00555931" w:rsidP="00555931">
      <w:pPr>
        <w:numPr>
          <w:ilvl w:val="0"/>
          <w:numId w:val="2"/>
        </w:numPr>
        <w:ind w:left="644"/>
        <w:jc w:val="both"/>
      </w:pPr>
      <w:r w:rsidRPr="00276586">
        <w:rPr>
          <w:lang w:val="ky-KG"/>
        </w:rPr>
        <w:t xml:space="preserve"> Мамлекеттик  бюджеттик резервге – 2 311,1   млн сом.</w:t>
      </w:r>
    </w:p>
    <w:p w:rsidR="00555931" w:rsidRPr="00276586" w:rsidRDefault="00555931" w:rsidP="00555931">
      <w:pPr>
        <w:ind w:left="1071"/>
        <w:jc w:val="both"/>
      </w:pPr>
    </w:p>
    <w:p w:rsidR="00555931" w:rsidRPr="00276586" w:rsidRDefault="00555931" w:rsidP="00555931">
      <w:pPr>
        <w:widowControl w:val="0"/>
        <w:ind w:firstLine="708"/>
        <w:jc w:val="both"/>
        <w:rPr>
          <w:rFonts w:eastAsia="SimSun"/>
          <w:lang w:val="ky-KG"/>
        </w:rPr>
      </w:pPr>
    </w:p>
    <w:p w:rsidR="00555931" w:rsidRPr="00276586" w:rsidRDefault="00555931" w:rsidP="00555931">
      <w:pPr>
        <w:ind w:left="720"/>
        <w:jc w:val="center"/>
        <w:rPr>
          <w:b/>
          <w:lang w:val="ky-KG"/>
        </w:rPr>
      </w:pPr>
      <w:r w:rsidRPr="00276586">
        <w:rPr>
          <w:b/>
          <w:lang w:val="ky-KG"/>
        </w:rPr>
        <w:t>БЮДЖЕТИК ИНВЕСТИЦИЯЛАР</w:t>
      </w:r>
    </w:p>
    <w:p w:rsidR="00555931" w:rsidRPr="00276586" w:rsidRDefault="00555931" w:rsidP="00555931">
      <w:pPr>
        <w:ind w:left="720"/>
        <w:jc w:val="center"/>
        <w:rPr>
          <w:lang w:val="ky-KG"/>
        </w:rPr>
      </w:pPr>
      <w:r w:rsidRPr="00276586">
        <w:rPr>
          <w:b/>
          <w:lang w:val="ky-KG"/>
        </w:rPr>
        <w:t>Капиталдык салымдар</w:t>
      </w:r>
    </w:p>
    <w:p w:rsidR="00555931" w:rsidRPr="00276586" w:rsidRDefault="00555931" w:rsidP="00555931">
      <w:pPr>
        <w:widowControl w:val="0"/>
        <w:ind w:firstLine="709"/>
        <w:jc w:val="both"/>
        <w:rPr>
          <w:rFonts w:eastAsia="SimSun"/>
          <w:lang w:val="ky-KG"/>
        </w:rPr>
      </w:pPr>
    </w:p>
    <w:p w:rsidR="00555931" w:rsidRPr="00276586" w:rsidRDefault="00555931" w:rsidP="00555931">
      <w:pPr>
        <w:widowControl w:val="0"/>
        <w:ind w:firstLine="709"/>
        <w:jc w:val="both"/>
        <w:rPr>
          <w:rFonts w:eastAsia="SimSun"/>
          <w:lang w:val="ky-KG"/>
        </w:rPr>
      </w:pPr>
      <w:r w:rsidRPr="00276586">
        <w:rPr>
          <w:rFonts w:eastAsia="SimSun"/>
          <w:lang w:val="ky-KG"/>
        </w:rPr>
        <w:t xml:space="preserve"> </w:t>
      </w:r>
      <w:r w:rsidRPr="00276586">
        <w:rPr>
          <w:rFonts w:eastAsia="SimSun"/>
          <w:color w:val="000000" w:themeColor="text1"/>
          <w:lang w:val="ky-KG"/>
        </w:rPr>
        <w:t>2021</w:t>
      </w:r>
      <w:r w:rsidRPr="00276586">
        <w:rPr>
          <w:rFonts w:eastAsia="SimSun"/>
          <w:lang w:val="ky-KG"/>
        </w:rPr>
        <w:t>-2023-жылдарда  капиталдык салымдарга чыгашалар  курулуштун даярдыгы жогору болгон социалдык-экономикалык маанидеги, анын ичинде  билим берүү, саламаттык сактоо, маданият, спорт чөйрөсүндөгү о</w:t>
      </w:r>
      <w:r w:rsidR="00266719">
        <w:rPr>
          <w:rFonts w:eastAsia="SimSun"/>
          <w:lang w:val="ky-KG"/>
        </w:rPr>
        <w:t>б</w:t>
      </w:r>
      <w:r w:rsidRPr="00276586">
        <w:rPr>
          <w:lang w:val="ky-KG"/>
        </w:rPr>
        <w:t>ъ</w:t>
      </w:r>
      <w:r w:rsidRPr="00276586">
        <w:rPr>
          <w:rFonts w:eastAsia="SimSun"/>
          <w:lang w:val="ky-KG"/>
        </w:rPr>
        <w:t>екттерди курууга жана реконструкциялоого, суу чарба об</w:t>
      </w:r>
      <w:r w:rsidR="00266719" w:rsidRPr="00276586">
        <w:rPr>
          <w:lang w:val="ky-KG"/>
        </w:rPr>
        <w:t>ъ</w:t>
      </w:r>
      <w:r w:rsidRPr="00276586">
        <w:rPr>
          <w:rFonts w:eastAsia="SimSun"/>
          <w:lang w:val="ky-KG"/>
        </w:rPr>
        <w:t>екттерин курууга,  Ош шаарынын, Бишкек шаарынын жаны конуштарынын социалдык  жана инженердик инфраструктурасын өнүктүрүүгө, республиканын стратегиялык маанидеги авто жолдорун жана чек арага  чектеш   райондордун жолдорун курууга жана реконтрукциялоого, эн маанилүү мамлекеттик максаттуу программаларды ишке ашырууга жана  ал программаларга кир</w:t>
      </w:r>
      <w:r w:rsidR="00266719">
        <w:rPr>
          <w:rFonts w:eastAsia="SimSun"/>
          <w:lang w:val="ky-KG"/>
        </w:rPr>
        <w:t>г</w:t>
      </w:r>
      <w:r w:rsidRPr="00276586">
        <w:rPr>
          <w:rFonts w:eastAsia="SimSun"/>
          <w:lang w:val="ky-KG"/>
        </w:rPr>
        <w:t>изилбеген айрым социалдык маанилүү маселелерди чечүүгө багыттоо артыкчыл</w:t>
      </w:r>
      <w:r w:rsidR="00266719">
        <w:rPr>
          <w:rFonts w:eastAsia="SimSun"/>
          <w:lang w:val="ky-KG"/>
        </w:rPr>
        <w:t>ы</w:t>
      </w:r>
      <w:r w:rsidRPr="00276586">
        <w:rPr>
          <w:rFonts w:eastAsia="SimSun"/>
          <w:lang w:val="ky-KG"/>
        </w:rPr>
        <w:t>ктуу тартипте пландаштырылууда.</w:t>
      </w:r>
    </w:p>
    <w:p w:rsidR="00555931" w:rsidRPr="00276586" w:rsidRDefault="00555931" w:rsidP="00555931">
      <w:pPr>
        <w:widowControl w:val="0"/>
        <w:ind w:firstLine="709"/>
        <w:jc w:val="both"/>
        <w:rPr>
          <w:lang w:val="ky-KG"/>
        </w:rPr>
      </w:pPr>
      <w:r w:rsidRPr="00276586">
        <w:rPr>
          <w:rFonts w:eastAsia="SimSun"/>
          <w:lang w:val="ky-KG"/>
        </w:rPr>
        <w:t xml:space="preserve">2021-жылга  </w:t>
      </w:r>
      <w:r w:rsidRPr="00276586">
        <w:rPr>
          <w:lang w:val="ky-KG"/>
        </w:rPr>
        <w:t xml:space="preserve">“капиталдык салымдар” беренеси боюнча чыгашалар </w:t>
      </w:r>
      <w:r w:rsidRPr="00276586">
        <w:rPr>
          <w:b/>
          <w:lang w:val="ky-KG"/>
        </w:rPr>
        <w:t>3000,0</w:t>
      </w:r>
      <w:r w:rsidRPr="00276586">
        <w:rPr>
          <w:lang w:val="ky-KG"/>
        </w:rPr>
        <w:t xml:space="preserve"> </w:t>
      </w:r>
      <w:r w:rsidRPr="00276586">
        <w:rPr>
          <w:b/>
          <w:lang w:val="ky-KG"/>
        </w:rPr>
        <w:t xml:space="preserve">млн сом </w:t>
      </w:r>
      <w:r w:rsidRPr="00276586">
        <w:rPr>
          <w:lang w:val="ky-KG"/>
        </w:rPr>
        <w:t>суммасында каралып, ал биринчи кезекте объекттеринин жана авариялык объекттерин курулушун бүткөрүүгө жана кайра конструкциялоого,</w:t>
      </w:r>
      <w:r w:rsidR="00266719">
        <w:rPr>
          <w:lang w:val="ky-KG"/>
        </w:rPr>
        <w:t xml:space="preserve"> </w:t>
      </w:r>
      <w:r w:rsidRPr="00276586">
        <w:rPr>
          <w:lang w:val="ky-KG"/>
        </w:rPr>
        <w:t>ошондой эле  курулушу жогорку даярдыктагы объекттерге багытталат.</w:t>
      </w:r>
    </w:p>
    <w:p w:rsidR="00555931" w:rsidRPr="00276586" w:rsidRDefault="00555931" w:rsidP="00555931">
      <w:pPr>
        <w:widowControl w:val="0"/>
        <w:ind w:firstLine="709"/>
        <w:jc w:val="both"/>
        <w:rPr>
          <w:lang w:val="ky-KG"/>
        </w:rPr>
      </w:pPr>
      <w:r w:rsidRPr="00276586">
        <w:rPr>
          <w:lang w:val="ky-KG"/>
        </w:rPr>
        <w:t>Бүгүнкү күндө   бирдиктүү  табыштамачынын алдын-ала эсептөөлөрү боюнча 397  социалдык обьекттерди аяктоо үчүн (өтүп кеткен жана бүткөрүлбөгөн) курулуштарга 16 700,0 млн сом зарыл.</w:t>
      </w:r>
      <w:r w:rsidR="00266719">
        <w:rPr>
          <w:lang w:val="ky-KG"/>
        </w:rPr>
        <w:t xml:space="preserve"> </w:t>
      </w:r>
      <w:r w:rsidRPr="00276586">
        <w:rPr>
          <w:lang w:val="ky-KG"/>
        </w:rPr>
        <w:t>Мындан тышкары,  автомобиль жолдорун жана көпүрөлөрүн курулушу үчүн, өзгөчө</w:t>
      </w:r>
      <w:r w:rsidR="00266719">
        <w:rPr>
          <w:lang w:val="ky-KG"/>
        </w:rPr>
        <w:t xml:space="preserve"> кырдаалдарды алдын-алуу, турак-</w:t>
      </w:r>
      <w:r w:rsidRPr="00276586">
        <w:rPr>
          <w:lang w:val="ky-KG"/>
        </w:rPr>
        <w:t>ж</w:t>
      </w:r>
      <w:r w:rsidR="00266719">
        <w:rPr>
          <w:lang w:val="ky-KG"/>
        </w:rPr>
        <w:t>ай коммуналдык чарбасы үчүн  кар</w:t>
      </w:r>
      <w:r w:rsidRPr="00276586">
        <w:rPr>
          <w:lang w:val="ky-KG"/>
        </w:rPr>
        <w:t>а</w:t>
      </w:r>
      <w:r w:rsidR="00266719">
        <w:rPr>
          <w:lang w:val="ky-KG"/>
        </w:rPr>
        <w:t>жа</w:t>
      </w:r>
      <w:r w:rsidRPr="00276586">
        <w:rPr>
          <w:lang w:val="ky-KG"/>
        </w:rPr>
        <w:t>ттарды кароо зарыл.</w:t>
      </w:r>
    </w:p>
    <w:p w:rsidR="00555931" w:rsidRPr="00276586" w:rsidRDefault="00555931" w:rsidP="00555931">
      <w:pPr>
        <w:widowControl w:val="0"/>
        <w:ind w:firstLine="709"/>
        <w:jc w:val="both"/>
        <w:rPr>
          <w:rFonts w:eastAsiaTheme="minorHAnsi"/>
          <w:lang w:val="ky-KG"/>
        </w:rPr>
      </w:pPr>
      <w:r w:rsidRPr="00276586">
        <w:rPr>
          <w:lang w:val="ky-KG"/>
        </w:rPr>
        <w:t xml:space="preserve">“Капиталдык салымдар” беренеси боюнча чыгашалардын жыл сайынкы көлөмү  толук </w:t>
      </w:r>
      <w:r w:rsidR="00266719">
        <w:rPr>
          <w:lang w:val="ky-KG"/>
        </w:rPr>
        <w:t>баалуу каржылоо үчүн  иш жүзүндө</w:t>
      </w:r>
      <w:r w:rsidRPr="00276586">
        <w:rPr>
          <w:lang w:val="ky-KG"/>
        </w:rPr>
        <w:t xml:space="preserve">гү керектөөгө караганда аз пландалууда. Ресурстардын чектелүү шартында “капиталдык салымдарды” пландоодо  бардык табыштамадагы  </w:t>
      </w:r>
      <w:r w:rsidRPr="00276586">
        <w:rPr>
          <w:rFonts w:eastAsia="SimSun"/>
          <w:lang w:val="ky-KG"/>
        </w:rPr>
        <w:t>об</w:t>
      </w:r>
      <w:r w:rsidR="00266719" w:rsidRPr="00276586">
        <w:rPr>
          <w:lang w:val="ky-KG"/>
        </w:rPr>
        <w:t>ъ</w:t>
      </w:r>
      <w:r w:rsidRPr="00276586">
        <w:rPr>
          <w:rFonts w:eastAsia="SimSun"/>
          <w:lang w:val="ky-KG"/>
        </w:rPr>
        <w:t>екттердин тизмесин камтууга мүмкүн эмес.</w:t>
      </w:r>
    </w:p>
    <w:p w:rsidR="00555931" w:rsidRPr="00276586" w:rsidRDefault="00555931" w:rsidP="00555931">
      <w:pPr>
        <w:widowControl w:val="0"/>
        <w:ind w:firstLine="709"/>
        <w:jc w:val="both"/>
        <w:rPr>
          <w:lang w:val="ky-KG"/>
        </w:rPr>
      </w:pPr>
      <w:r w:rsidRPr="00276586">
        <w:rPr>
          <w:lang w:val="ky-KG"/>
        </w:rPr>
        <w:t xml:space="preserve"> Мында, Кыргыз Республикасынын Өкмөтүнүн чечимдерине ыл</w:t>
      </w:r>
      <w:r w:rsidR="00266719">
        <w:rPr>
          <w:lang w:val="ky-KG"/>
        </w:rPr>
        <w:t>айык жана Кыргыз Республикасыны</w:t>
      </w:r>
      <w:r w:rsidRPr="00276586">
        <w:rPr>
          <w:lang w:val="ky-KG"/>
        </w:rPr>
        <w:t xml:space="preserve">н Жогорку Кеңешинин профилдик комитети менен макулдашуу боюнча бюджеттик жылдын аралыгында коюлган маселелерди ыкчам чечүү максатын белгилеп кетүү зарыл. “Капиталдык салымдар”   беренеси боюнча каражаттарды ассигнованиесинин жалпы көлөмү эки эсеге көбөйөт  жана “капиталдык салымдар”  беренеси боюнча  бюджетти аткаруу  89 -95% чегинде  болот. </w:t>
      </w:r>
    </w:p>
    <w:p w:rsidR="00555931" w:rsidRPr="00276586" w:rsidRDefault="00555931" w:rsidP="00555931">
      <w:pPr>
        <w:widowControl w:val="0"/>
        <w:ind w:firstLine="709"/>
        <w:jc w:val="both"/>
        <w:rPr>
          <w:lang w:val="ky-KG"/>
        </w:rPr>
      </w:pPr>
    </w:p>
    <w:tbl>
      <w:tblPr>
        <w:tblW w:w="7386" w:type="dxa"/>
        <w:tblInd w:w="93" w:type="dxa"/>
        <w:tblLook w:val="04A0" w:firstRow="1" w:lastRow="0" w:firstColumn="1" w:lastColumn="0" w:noHBand="0" w:noVBand="1"/>
      </w:tblPr>
      <w:tblGrid>
        <w:gridCol w:w="1316"/>
        <w:gridCol w:w="1264"/>
        <w:gridCol w:w="1015"/>
        <w:gridCol w:w="1400"/>
        <w:gridCol w:w="986"/>
        <w:gridCol w:w="1405"/>
      </w:tblGrid>
      <w:tr w:rsidR="00555931" w:rsidRPr="00276586" w:rsidTr="00B1039A">
        <w:trPr>
          <w:trHeight w:val="570"/>
        </w:trPr>
        <w:tc>
          <w:tcPr>
            <w:tcW w:w="7386" w:type="dxa"/>
            <w:gridSpan w:val="6"/>
            <w:tcBorders>
              <w:top w:val="single" w:sz="4" w:space="0" w:color="00B050"/>
              <w:left w:val="single" w:sz="4" w:space="0" w:color="00B050"/>
              <w:bottom w:val="single" w:sz="4" w:space="0" w:color="00B050"/>
              <w:right w:val="single" w:sz="4" w:space="0" w:color="00B050"/>
            </w:tcBorders>
            <w:noWrap/>
            <w:vAlign w:val="center"/>
            <w:hideMark/>
          </w:tcPr>
          <w:p w:rsidR="00555931" w:rsidRPr="00276586" w:rsidRDefault="00266719" w:rsidP="00B1039A">
            <w:pPr>
              <w:spacing w:line="276" w:lineRule="auto"/>
              <w:jc w:val="center"/>
              <w:rPr>
                <w:b/>
                <w:bCs/>
                <w:sz w:val="20"/>
                <w:szCs w:val="20"/>
                <w:lang w:val="ky-KG" w:eastAsia="en-US"/>
              </w:rPr>
            </w:pPr>
            <w:r>
              <w:rPr>
                <w:bCs/>
                <w:sz w:val="20"/>
                <w:szCs w:val="20"/>
                <w:lang w:val="ky-KG" w:eastAsia="en-US"/>
              </w:rPr>
              <w:lastRenderedPageBreak/>
              <w:t xml:space="preserve">“Капиталдык салымдар” </w:t>
            </w:r>
            <w:r w:rsidR="00555931" w:rsidRPr="00276586">
              <w:rPr>
                <w:bCs/>
                <w:sz w:val="20"/>
                <w:szCs w:val="20"/>
                <w:lang w:val="ky-KG" w:eastAsia="en-US"/>
              </w:rPr>
              <w:t>беренеси боюнча республикалык бюджеттин аткарылышы</w:t>
            </w:r>
          </w:p>
        </w:tc>
      </w:tr>
      <w:tr w:rsidR="00555931" w:rsidRPr="00276586" w:rsidTr="00B1039A">
        <w:trPr>
          <w:trHeight w:val="300"/>
        </w:trPr>
        <w:tc>
          <w:tcPr>
            <w:tcW w:w="7386" w:type="dxa"/>
            <w:gridSpan w:val="6"/>
            <w:tcBorders>
              <w:top w:val="single" w:sz="4" w:space="0" w:color="00B050"/>
              <w:left w:val="single" w:sz="4" w:space="0" w:color="00B050"/>
              <w:bottom w:val="single" w:sz="4" w:space="0" w:color="00B050"/>
              <w:right w:val="single" w:sz="4" w:space="0" w:color="00B050"/>
            </w:tcBorders>
            <w:noWrap/>
            <w:vAlign w:val="bottom"/>
            <w:hideMark/>
          </w:tcPr>
          <w:p w:rsidR="00555931" w:rsidRPr="00276586" w:rsidRDefault="00555931" w:rsidP="00B1039A">
            <w:pPr>
              <w:spacing w:line="276" w:lineRule="auto"/>
              <w:jc w:val="right"/>
              <w:rPr>
                <w:sz w:val="20"/>
                <w:szCs w:val="20"/>
                <w:lang w:val="ky-KG" w:eastAsia="en-US"/>
              </w:rPr>
            </w:pPr>
            <w:r w:rsidRPr="00276586">
              <w:rPr>
                <w:sz w:val="20"/>
                <w:szCs w:val="20"/>
                <w:lang w:val="ky-KG" w:eastAsia="en-US"/>
              </w:rPr>
              <w:t>Млн сом</w:t>
            </w:r>
          </w:p>
        </w:tc>
      </w:tr>
      <w:tr w:rsidR="00555931" w:rsidRPr="00276586" w:rsidTr="00B1039A">
        <w:trPr>
          <w:trHeight w:val="683"/>
        </w:trPr>
        <w:tc>
          <w:tcPr>
            <w:tcW w:w="1316" w:type="dxa"/>
            <w:tcBorders>
              <w:top w:val="nil"/>
              <w:left w:val="single" w:sz="4" w:space="0" w:color="00B050"/>
              <w:bottom w:val="single" w:sz="4" w:space="0" w:color="00B050"/>
              <w:right w:val="single" w:sz="4" w:space="0" w:color="00B050"/>
            </w:tcBorders>
            <w:noWrap/>
            <w:vAlign w:val="center"/>
            <w:hideMark/>
          </w:tcPr>
          <w:p w:rsidR="00555931" w:rsidRPr="00276586" w:rsidRDefault="00555931" w:rsidP="00B1039A">
            <w:pPr>
              <w:spacing w:line="276" w:lineRule="auto"/>
              <w:rPr>
                <w:b/>
                <w:bCs/>
                <w:sz w:val="20"/>
                <w:szCs w:val="20"/>
                <w:lang w:val="ky-KG" w:eastAsia="en-US"/>
              </w:rPr>
            </w:pPr>
            <w:r w:rsidRPr="00276586">
              <w:rPr>
                <w:b/>
                <w:bCs/>
                <w:sz w:val="20"/>
                <w:szCs w:val="20"/>
                <w:lang w:val="ky-KG" w:eastAsia="en-US"/>
              </w:rPr>
              <w:t>Жылдар</w:t>
            </w:r>
          </w:p>
        </w:tc>
        <w:tc>
          <w:tcPr>
            <w:tcW w:w="1264" w:type="dxa"/>
            <w:tcBorders>
              <w:top w:val="nil"/>
              <w:left w:val="nil"/>
              <w:bottom w:val="single" w:sz="4" w:space="0" w:color="00B050"/>
              <w:right w:val="single" w:sz="4" w:space="0" w:color="00B050"/>
            </w:tcBorders>
            <w:vAlign w:val="center"/>
            <w:hideMark/>
          </w:tcPr>
          <w:p w:rsidR="00555931" w:rsidRPr="00276586" w:rsidRDefault="00555931" w:rsidP="00B1039A">
            <w:pPr>
              <w:spacing w:line="276" w:lineRule="auto"/>
              <w:jc w:val="center"/>
              <w:rPr>
                <w:b/>
                <w:bCs/>
                <w:sz w:val="20"/>
                <w:szCs w:val="20"/>
                <w:lang w:val="ky-KG" w:eastAsia="en-US"/>
              </w:rPr>
            </w:pPr>
            <w:r w:rsidRPr="00276586">
              <w:rPr>
                <w:b/>
                <w:bCs/>
                <w:sz w:val="20"/>
                <w:szCs w:val="20"/>
                <w:lang w:val="ky-KG" w:eastAsia="en-US"/>
              </w:rPr>
              <w:t xml:space="preserve"> Бекит план </w:t>
            </w:r>
          </w:p>
          <w:p w:rsidR="00555931" w:rsidRPr="00276586" w:rsidRDefault="00555931" w:rsidP="00B1039A">
            <w:pPr>
              <w:spacing w:line="276" w:lineRule="auto"/>
              <w:jc w:val="center"/>
              <w:rPr>
                <w:b/>
                <w:bCs/>
                <w:sz w:val="20"/>
                <w:szCs w:val="20"/>
                <w:lang w:val="ky-KG" w:eastAsia="en-US"/>
              </w:rPr>
            </w:pPr>
            <w:r w:rsidRPr="00276586">
              <w:rPr>
                <w:b/>
                <w:bCs/>
                <w:sz w:val="20"/>
                <w:szCs w:val="20"/>
                <w:lang w:val="ky-KG" w:eastAsia="en-US"/>
              </w:rPr>
              <w:t xml:space="preserve"> </w:t>
            </w:r>
          </w:p>
        </w:tc>
        <w:tc>
          <w:tcPr>
            <w:tcW w:w="1015" w:type="dxa"/>
            <w:tcBorders>
              <w:top w:val="nil"/>
              <w:left w:val="nil"/>
              <w:bottom w:val="single" w:sz="4" w:space="0" w:color="00B050"/>
              <w:right w:val="single" w:sz="4" w:space="0" w:color="00B050"/>
            </w:tcBorders>
            <w:vAlign w:val="center"/>
            <w:hideMark/>
          </w:tcPr>
          <w:p w:rsidR="00555931" w:rsidRPr="00276586" w:rsidRDefault="00555931" w:rsidP="00B1039A">
            <w:pPr>
              <w:spacing w:line="276" w:lineRule="auto"/>
              <w:jc w:val="center"/>
              <w:rPr>
                <w:b/>
                <w:bCs/>
                <w:sz w:val="20"/>
                <w:szCs w:val="20"/>
                <w:lang w:val="ky-KG" w:eastAsia="en-US"/>
              </w:rPr>
            </w:pPr>
            <w:r w:rsidRPr="00276586">
              <w:rPr>
                <w:b/>
                <w:bCs/>
                <w:sz w:val="20"/>
                <w:szCs w:val="20"/>
                <w:lang w:val="ky-KG" w:eastAsia="en-US"/>
              </w:rPr>
              <w:t xml:space="preserve"> Такт план </w:t>
            </w:r>
          </w:p>
          <w:p w:rsidR="00555931" w:rsidRPr="00276586" w:rsidRDefault="00555931" w:rsidP="00B1039A">
            <w:pPr>
              <w:spacing w:line="276" w:lineRule="auto"/>
              <w:jc w:val="center"/>
              <w:rPr>
                <w:b/>
                <w:bCs/>
                <w:sz w:val="20"/>
                <w:szCs w:val="20"/>
                <w:lang w:val="ky-KG" w:eastAsia="en-US"/>
              </w:rPr>
            </w:pPr>
          </w:p>
        </w:tc>
        <w:tc>
          <w:tcPr>
            <w:tcW w:w="1400" w:type="dxa"/>
            <w:tcBorders>
              <w:top w:val="nil"/>
              <w:left w:val="nil"/>
              <w:bottom w:val="single" w:sz="4" w:space="0" w:color="00B050"/>
              <w:right w:val="single" w:sz="4" w:space="0" w:color="00B050"/>
            </w:tcBorders>
            <w:vAlign w:val="center"/>
            <w:hideMark/>
          </w:tcPr>
          <w:p w:rsidR="00555931" w:rsidRPr="00276586" w:rsidRDefault="00555931" w:rsidP="00B1039A">
            <w:pPr>
              <w:spacing w:line="276" w:lineRule="auto"/>
              <w:jc w:val="center"/>
              <w:rPr>
                <w:b/>
                <w:bCs/>
                <w:sz w:val="20"/>
                <w:szCs w:val="20"/>
                <w:lang w:val="ky-KG" w:eastAsia="en-US"/>
              </w:rPr>
            </w:pPr>
            <w:r w:rsidRPr="00276586">
              <w:rPr>
                <w:b/>
                <w:bCs/>
                <w:sz w:val="20"/>
                <w:szCs w:val="20"/>
                <w:lang w:val="ky-KG" w:eastAsia="en-US"/>
              </w:rPr>
              <w:t>четтөө.  (3-2)</w:t>
            </w:r>
          </w:p>
        </w:tc>
        <w:tc>
          <w:tcPr>
            <w:tcW w:w="986" w:type="dxa"/>
            <w:tcBorders>
              <w:top w:val="nil"/>
              <w:left w:val="nil"/>
              <w:bottom w:val="single" w:sz="4" w:space="0" w:color="00B050"/>
              <w:right w:val="single" w:sz="4" w:space="0" w:color="00B050"/>
            </w:tcBorders>
            <w:vAlign w:val="center"/>
            <w:hideMark/>
          </w:tcPr>
          <w:p w:rsidR="00555931" w:rsidRPr="00276586" w:rsidRDefault="00555931" w:rsidP="00B1039A">
            <w:pPr>
              <w:spacing w:line="276" w:lineRule="auto"/>
              <w:jc w:val="center"/>
              <w:rPr>
                <w:b/>
                <w:bCs/>
                <w:sz w:val="20"/>
                <w:szCs w:val="20"/>
                <w:lang w:val="ky-KG" w:eastAsia="en-US"/>
              </w:rPr>
            </w:pPr>
            <w:r w:rsidRPr="00276586">
              <w:rPr>
                <w:b/>
                <w:bCs/>
                <w:sz w:val="20"/>
                <w:szCs w:val="20"/>
                <w:lang w:val="ky-KG" w:eastAsia="en-US"/>
              </w:rPr>
              <w:t xml:space="preserve">факт </w:t>
            </w:r>
          </w:p>
        </w:tc>
        <w:tc>
          <w:tcPr>
            <w:tcW w:w="1405" w:type="dxa"/>
            <w:tcBorders>
              <w:top w:val="nil"/>
              <w:left w:val="nil"/>
              <w:bottom w:val="single" w:sz="4" w:space="0" w:color="00B050"/>
              <w:right w:val="single" w:sz="4" w:space="0" w:color="00B050"/>
            </w:tcBorders>
            <w:vAlign w:val="center"/>
            <w:hideMark/>
          </w:tcPr>
          <w:p w:rsidR="00555931" w:rsidRPr="00276586" w:rsidRDefault="00555931" w:rsidP="00B1039A">
            <w:pPr>
              <w:spacing w:line="276" w:lineRule="auto"/>
              <w:jc w:val="center"/>
              <w:rPr>
                <w:b/>
                <w:bCs/>
                <w:sz w:val="20"/>
                <w:szCs w:val="20"/>
                <w:lang w:val="ky-KG" w:eastAsia="en-US"/>
              </w:rPr>
            </w:pPr>
            <w:r w:rsidRPr="00276586">
              <w:rPr>
                <w:b/>
                <w:bCs/>
                <w:sz w:val="20"/>
                <w:szCs w:val="20"/>
                <w:lang w:val="ky-KG" w:eastAsia="en-US"/>
              </w:rPr>
              <w:t xml:space="preserve"> аткаруу%                            </w:t>
            </w:r>
          </w:p>
        </w:tc>
      </w:tr>
      <w:tr w:rsidR="00555931" w:rsidRPr="00276586" w:rsidTr="00B1039A">
        <w:trPr>
          <w:trHeight w:val="267"/>
        </w:trPr>
        <w:tc>
          <w:tcPr>
            <w:tcW w:w="1316" w:type="dxa"/>
            <w:tcBorders>
              <w:top w:val="nil"/>
              <w:left w:val="single" w:sz="4" w:space="0" w:color="00B050"/>
              <w:bottom w:val="single" w:sz="4" w:space="0" w:color="00B050"/>
              <w:right w:val="single" w:sz="4" w:space="0" w:color="00B050"/>
            </w:tcBorders>
            <w:noWrap/>
            <w:vAlign w:val="center"/>
            <w:hideMark/>
          </w:tcPr>
          <w:p w:rsidR="00555931" w:rsidRPr="00276586" w:rsidRDefault="00555931" w:rsidP="00B1039A">
            <w:pPr>
              <w:spacing w:line="276" w:lineRule="auto"/>
              <w:jc w:val="center"/>
              <w:rPr>
                <w:bCs/>
                <w:sz w:val="20"/>
                <w:szCs w:val="20"/>
                <w:lang w:val="ky-KG" w:eastAsia="en-US"/>
              </w:rPr>
            </w:pPr>
            <w:r w:rsidRPr="00276586">
              <w:rPr>
                <w:bCs/>
                <w:sz w:val="20"/>
                <w:szCs w:val="20"/>
                <w:lang w:val="ky-KG" w:eastAsia="en-US"/>
              </w:rPr>
              <w:t>1</w:t>
            </w:r>
          </w:p>
        </w:tc>
        <w:tc>
          <w:tcPr>
            <w:tcW w:w="1264" w:type="dxa"/>
            <w:tcBorders>
              <w:top w:val="nil"/>
              <w:left w:val="nil"/>
              <w:bottom w:val="single" w:sz="4" w:space="0" w:color="00B050"/>
              <w:right w:val="single" w:sz="4" w:space="0" w:color="00B050"/>
            </w:tcBorders>
            <w:vAlign w:val="center"/>
            <w:hideMark/>
          </w:tcPr>
          <w:p w:rsidR="00555931" w:rsidRPr="00276586" w:rsidRDefault="00555931" w:rsidP="00B1039A">
            <w:pPr>
              <w:spacing w:line="276" w:lineRule="auto"/>
              <w:jc w:val="center"/>
              <w:rPr>
                <w:bCs/>
                <w:sz w:val="20"/>
                <w:szCs w:val="20"/>
                <w:lang w:val="ky-KG" w:eastAsia="en-US"/>
              </w:rPr>
            </w:pPr>
            <w:r w:rsidRPr="00276586">
              <w:rPr>
                <w:bCs/>
                <w:sz w:val="20"/>
                <w:szCs w:val="20"/>
                <w:lang w:val="ky-KG" w:eastAsia="en-US"/>
              </w:rPr>
              <w:t>2</w:t>
            </w:r>
          </w:p>
        </w:tc>
        <w:tc>
          <w:tcPr>
            <w:tcW w:w="1015" w:type="dxa"/>
            <w:tcBorders>
              <w:top w:val="nil"/>
              <w:left w:val="nil"/>
              <w:bottom w:val="single" w:sz="4" w:space="0" w:color="00B050"/>
              <w:right w:val="single" w:sz="4" w:space="0" w:color="00B050"/>
            </w:tcBorders>
            <w:vAlign w:val="center"/>
            <w:hideMark/>
          </w:tcPr>
          <w:p w:rsidR="00555931" w:rsidRPr="00276586" w:rsidRDefault="00555931" w:rsidP="00B1039A">
            <w:pPr>
              <w:spacing w:line="276" w:lineRule="auto"/>
              <w:jc w:val="center"/>
              <w:rPr>
                <w:bCs/>
                <w:sz w:val="20"/>
                <w:szCs w:val="20"/>
                <w:lang w:val="ky-KG" w:eastAsia="en-US"/>
              </w:rPr>
            </w:pPr>
            <w:r w:rsidRPr="00276586">
              <w:rPr>
                <w:bCs/>
                <w:sz w:val="20"/>
                <w:szCs w:val="20"/>
                <w:lang w:val="ky-KG" w:eastAsia="en-US"/>
              </w:rPr>
              <w:t>3</w:t>
            </w:r>
          </w:p>
        </w:tc>
        <w:tc>
          <w:tcPr>
            <w:tcW w:w="1400" w:type="dxa"/>
            <w:tcBorders>
              <w:top w:val="nil"/>
              <w:left w:val="nil"/>
              <w:bottom w:val="single" w:sz="4" w:space="0" w:color="00B050"/>
              <w:right w:val="single" w:sz="4" w:space="0" w:color="00B050"/>
            </w:tcBorders>
            <w:vAlign w:val="center"/>
            <w:hideMark/>
          </w:tcPr>
          <w:p w:rsidR="00555931" w:rsidRPr="00276586" w:rsidRDefault="00555931" w:rsidP="00B1039A">
            <w:pPr>
              <w:spacing w:line="276" w:lineRule="auto"/>
              <w:jc w:val="center"/>
              <w:rPr>
                <w:bCs/>
                <w:sz w:val="20"/>
                <w:szCs w:val="20"/>
                <w:lang w:val="ky-KG" w:eastAsia="en-US"/>
              </w:rPr>
            </w:pPr>
            <w:r w:rsidRPr="00276586">
              <w:rPr>
                <w:bCs/>
                <w:sz w:val="20"/>
                <w:szCs w:val="20"/>
                <w:lang w:val="ky-KG" w:eastAsia="en-US"/>
              </w:rPr>
              <w:t>4</w:t>
            </w:r>
          </w:p>
        </w:tc>
        <w:tc>
          <w:tcPr>
            <w:tcW w:w="986" w:type="dxa"/>
            <w:tcBorders>
              <w:top w:val="nil"/>
              <w:left w:val="nil"/>
              <w:bottom w:val="single" w:sz="4" w:space="0" w:color="00B050"/>
              <w:right w:val="single" w:sz="4" w:space="0" w:color="00B050"/>
            </w:tcBorders>
            <w:vAlign w:val="center"/>
            <w:hideMark/>
          </w:tcPr>
          <w:p w:rsidR="00555931" w:rsidRPr="00276586" w:rsidRDefault="00555931" w:rsidP="00B1039A">
            <w:pPr>
              <w:spacing w:line="276" w:lineRule="auto"/>
              <w:jc w:val="center"/>
              <w:rPr>
                <w:bCs/>
                <w:sz w:val="20"/>
                <w:szCs w:val="20"/>
                <w:lang w:val="ky-KG" w:eastAsia="en-US"/>
              </w:rPr>
            </w:pPr>
            <w:r w:rsidRPr="00276586">
              <w:rPr>
                <w:bCs/>
                <w:sz w:val="20"/>
                <w:szCs w:val="20"/>
                <w:lang w:val="ky-KG" w:eastAsia="en-US"/>
              </w:rPr>
              <w:t>5</w:t>
            </w:r>
          </w:p>
        </w:tc>
        <w:tc>
          <w:tcPr>
            <w:tcW w:w="1405" w:type="dxa"/>
            <w:tcBorders>
              <w:top w:val="nil"/>
              <w:left w:val="nil"/>
              <w:bottom w:val="single" w:sz="4" w:space="0" w:color="00B050"/>
              <w:right w:val="single" w:sz="4" w:space="0" w:color="00B050"/>
            </w:tcBorders>
            <w:vAlign w:val="center"/>
            <w:hideMark/>
          </w:tcPr>
          <w:p w:rsidR="00555931" w:rsidRPr="00276586" w:rsidRDefault="00555931" w:rsidP="00B1039A">
            <w:pPr>
              <w:spacing w:line="276" w:lineRule="auto"/>
              <w:jc w:val="center"/>
              <w:rPr>
                <w:bCs/>
                <w:sz w:val="20"/>
                <w:szCs w:val="20"/>
                <w:lang w:val="ky-KG" w:eastAsia="en-US"/>
              </w:rPr>
            </w:pPr>
            <w:r w:rsidRPr="00276586">
              <w:rPr>
                <w:bCs/>
                <w:sz w:val="20"/>
                <w:szCs w:val="20"/>
                <w:lang w:val="ky-KG" w:eastAsia="en-US"/>
              </w:rPr>
              <w:t>6</w:t>
            </w:r>
          </w:p>
        </w:tc>
      </w:tr>
      <w:tr w:rsidR="00555931" w:rsidRPr="00276586" w:rsidTr="00B1039A">
        <w:trPr>
          <w:trHeight w:val="427"/>
        </w:trPr>
        <w:tc>
          <w:tcPr>
            <w:tcW w:w="1316" w:type="dxa"/>
            <w:tcBorders>
              <w:top w:val="nil"/>
              <w:left w:val="single" w:sz="4" w:space="0" w:color="00B050"/>
              <w:bottom w:val="single" w:sz="4" w:space="0" w:color="00B050"/>
              <w:right w:val="single" w:sz="4" w:space="0" w:color="00B050"/>
            </w:tcBorders>
            <w:noWrap/>
            <w:vAlign w:val="center"/>
            <w:hideMark/>
          </w:tcPr>
          <w:p w:rsidR="00555931" w:rsidRPr="00276586" w:rsidRDefault="00555931" w:rsidP="00B1039A">
            <w:pPr>
              <w:spacing w:line="276" w:lineRule="auto"/>
              <w:jc w:val="center"/>
              <w:rPr>
                <w:sz w:val="20"/>
                <w:szCs w:val="20"/>
                <w:lang w:val="ky-KG" w:eastAsia="en-US"/>
              </w:rPr>
            </w:pPr>
            <w:r w:rsidRPr="00276586">
              <w:rPr>
                <w:sz w:val="20"/>
                <w:szCs w:val="20"/>
                <w:lang w:val="ky-KG" w:eastAsia="en-US"/>
              </w:rPr>
              <w:t>2017</w:t>
            </w:r>
          </w:p>
        </w:tc>
        <w:tc>
          <w:tcPr>
            <w:tcW w:w="1264" w:type="dxa"/>
            <w:tcBorders>
              <w:top w:val="nil"/>
              <w:left w:val="nil"/>
              <w:bottom w:val="single" w:sz="4" w:space="0" w:color="00B050"/>
              <w:right w:val="single" w:sz="4" w:space="0" w:color="00B050"/>
            </w:tcBorders>
            <w:noWrap/>
            <w:vAlign w:val="center"/>
            <w:hideMark/>
          </w:tcPr>
          <w:p w:rsidR="00555931" w:rsidRPr="00276586" w:rsidRDefault="00555931" w:rsidP="00B1039A">
            <w:pPr>
              <w:spacing w:line="276" w:lineRule="auto"/>
              <w:jc w:val="center"/>
              <w:rPr>
                <w:sz w:val="20"/>
                <w:szCs w:val="20"/>
                <w:lang w:val="ky-KG" w:eastAsia="en-US"/>
              </w:rPr>
            </w:pPr>
            <w:r w:rsidRPr="00276586">
              <w:rPr>
                <w:sz w:val="20"/>
                <w:szCs w:val="20"/>
                <w:lang w:val="ky-KG" w:eastAsia="en-US"/>
              </w:rPr>
              <w:t>2 900,0</w:t>
            </w:r>
          </w:p>
        </w:tc>
        <w:tc>
          <w:tcPr>
            <w:tcW w:w="1015" w:type="dxa"/>
            <w:tcBorders>
              <w:top w:val="nil"/>
              <w:left w:val="nil"/>
              <w:bottom w:val="single" w:sz="4" w:space="0" w:color="00B050"/>
              <w:right w:val="single" w:sz="4" w:space="0" w:color="00B050"/>
            </w:tcBorders>
            <w:vAlign w:val="center"/>
            <w:hideMark/>
          </w:tcPr>
          <w:p w:rsidR="00555931" w:rsidRPr="00276586" w:rsidRDefault="00555931" w:rsidP="00B1039A">
            <w:pPr>
              <w:spacing w:line="276" w:lineRule="auto"/>
              <w:jc w:val="center"/>
              <w:rPr>
                <w:sz w:val="20"/>
                <w:szCs w:val="20"/>
                <w:lang w:val="ky-KG" w:eastAsia="en-US"/>
              </w:rPr>
            </w:pPr>
            <w:r w:rsidRPr="00276586">
              <w:rPr>
                <w:sz w:val="20"/>
                <w:szCs w:val="20"/>
                <w:lang w:val="ky-KG" w:eastAsia="en-US"/>
              </w:rPr>
              <w:t>9 374,4</w:t>
            </w:r>
          </w:p>
        </w:tc>
        <w:tc>
          <w:tcPr>
            <w:tcW w:w="1400" w:type="dxa"/>
            <w:tcBorders>
              <w:top w:val="nil"/>
              <w:left w:val="nil"/>
              <w:bottom w:val="single" w:sz="4" w:space="0" w:color="00B050"/>
              <w:right w:val="single" w:sz="4" w:space="0" w:color="00B050"/>
            </w:tcBorders>
            <w:vAlign w:val="center"/>
            <w:hideMark/>
          </w:tcPr>
          <w:p w:rsidR="00555931" w:rsidRPr="00276586" w:rsidRDefault="00555931" w:rsidP="00B1039A">
            <w:pPr>
              <w:spacing w:line="276" w:lineRule="auto"/>
              <w:jc w:val="center"/>
              <w:rPr>
                <w:sz w:val="20"/>
                <w:szCs w:val="20"/>
                <w:lang w:val="ky-KG" w:eastAsia="en-US"/>
              </w:rPr>
            </w:pPr>
            <w:r w:rsidRPr="00276586">
              <w:rPr>
                <w:sz w:val="20"/>
                <w:szCs w:val="20"/>
                <w:lang w:val="ky-KG" w:eastAsia="en-US"/>
              </w:rPr>
              <w:t>6 474,4</w:t>
            </w:r>
          </w:p>
        </w:tc>
        <w:tc>
          <w:tcPr>
            <w:tcW w:w="986" w:type="dxa"/>
            <w:tcBorders>
              <w:top w:val="nil"/>
              <w:left w:val="nil"/>
              <w:bottom w:val="single" w:sz="4" w:space="0" w:color="00B050"/>
              <w:right w:val="single" w:sz="4" w:space="0" w:color="00B050"/>
            </w:tcBorders>
            <w:vAlign w:val="center"/>
            <w:hideMark/>
          </w:tcPr>
          <w:p w:rsidR="00555931" w:rsidRPr="00276586" w:rsidRDefault="00555931" w:rsidP="00B1039A">
            <w:pPr>
              <w:spacing w:line="276" w:lineRule="auto"/>
              <w:jc w:val="center"/>
              <w:rPr>
                <w:sz w:val="20"/>
                <w:szCs w:val="20"/>
                <w:lang w:val="ky-KG" w:eastAsia="en-US"/>
              </w:rPr>
            </w:pPr>
            <w:r w:rsidRPr="00276586">
              <w:rPr>
                <w:sz w:val="20"/>
                <w:szCs w:val="20"/>
                <w:lang w:val="ky-KG" w:eastAsia="en-US"/>
              </w:rPr>
              <w:t>8 640,2</w:t>
            </w:r>
          </w:p>
        </w:tc>
        <w:tc>
          <w:tcPr>
            <w:tcW w:w="1405" w:type="dxa"/>
            <w:tcBorders>
              <w:top w:val="nil"/>
              <w:left w:val="nil"/>
              <w:bottom w:val="single" w:sz="4" w:space="0" w:color="00B050"/>
              <w:right w:val="single" w:sz="4" w:space="0" w:color="00B050"/>
            </w:tcBorders>
            <w:vAlign w:val="center"/>
            <w:hideMark/>
          </w:tcPr>
          <w:p w:rsidR="00555931" w:rsidRPr="00276586" w:rsidRDefault="00555931" w:rsidP="00B1039A">
            <w:pPr>
              <w:spacing w:line="276" w:lineRule="auto"/>
              <w:jc w:val="center"/>
              <w:rPr>
                <w:sz w:val="20"/>
                <w:szCs w:val="20"/>
                <w:lang w:val="ky-KG" w:eastAsia="en-US"/>
              </w:rPr>
            </w:pPr>
            <w:r w:rsidRPr="00276586">
              <w:rPr>
                <w:sz w:val="20"/>
                <w:szCs w:val="20"/>
                <w:lang w:val="ky-KG" w:eastAsia="en-US"/>
              </w:rPr>
              <w:t>92 %</w:t>
            </w:r>
          </w:p>
        </w:tc>
      </w:tr>
      <w:tr w:rsidR="00555931" w:rsidRPr="00276586" w:rsidTr="00B1039A">
        <w:trPr>
          <w:trHeight w:val="263"/>
        </w:trPr>
        <w:tc>
          <w:tcPr>
            <w:tcW w:w="1316" w:type="dxa"/>
            <w:tcBorders>
              <w:top w:val="nil"/>
              <w:left w:val="single" w:sz="4" w:space="0" w:color="00B050"/>
              <w:bottom w:val="single" w:sz="4" w:space="0" w:color="00B050"/>
              <w:right w:val="single" w:sz="4" w:space="0" w:color="00B050"/>
            </w:tcBorders>
            <w:noWrap/>
            <w:vAlign w:val="bottom"/>
            <w:hideMark/>
          </w:tcPr>
          <w:p w:rsidR="00555931" w:rsidRPr="00276586" w:rsidRDefault="00555931" w:rsidP="00B1039A">
            <w:pPr>
              <w:spacing w:line="276" w:lineRule="auto"/>
              <w:jc w:val="center"/>
              <w:rPr>
                <w:sz w:val="20"/>
                <w:szCs w:val="20"/>
                <w:lang w:val="ky-KG" w:eastAsia="en-US"/>
              </w:rPr>
            </w:pPr>
            <w:r w:rsidRPr="00276586">
              <w:rPr>
                <w:sz w:val="20"/>
                <w:szCs w:val="20"/>
                <w:lang w:val="ky-KG" w:eastAsia="en-US"/>
              </w:rPr>
              <w:t>2018</w:t>
            </w:r>
          </w:p>
        </w:tc>
        <w:tc>
          <w:tcPr>
            <w:tcW w:w="1264" w:type="dxa"/>
            <w:tcBorders>
              <w:top w:val="nil"/>
              <w:left w:val="nil"/>
              <w:bottom w:val="single" w:sz="4" w:space="0" w:color="00B050"/>
              <w:right w:val="single" w:sz="4" w:space="0" w:color="00B050"/>
            </w:tcBorders>
            <w:noWrap/>
            <w:vAlign w:val="center"/>
            <w:hideMark/>
          </w:tcPr>
          <w:p w:rsidR="00555931" w:rsidRPr="00276586" w:rsidRDefault="00555931" w:rsidP="00B1039A">
            <w:pPr>
              <w:spacing w:line="276" w:lineRule="auto"/>
              <w:jc w:val="center"/>
              <w:rPr>
                <w:sz w:val="20"/>
                <w:szCs w:val="20"/>
                <w:lang w:val="ky-KG" w:eastAsia="en-US"/>
              </w:rPr>
            </w:pPr>
            <w:r w:rsidRPr="00276586">
              <w:rPr>
                <w:sz w:val="20"/>
                <w:szCs w:val="20"/>
                <w:lang w:val="ky-KG" w:eastAsia="en-US"/>
              </w:rPr>
              <w:t>2 900,0</w:t>
            </w:r>
          </w:p>
        </w:tc>
        <w:tc>
          <w:tcPr>
            <w:tcW w:w="1015" w:type="dxa"/>
            <w:tcBorders>
              <w:top w:val="nil"/>
              <w:left w:val="nil"/>
              <w:bottom w:val="single" w:sz="4" w:space="0" w:color="00B050"/>
              <w:right w:val="single" w:sz="4" w:space="0" w:color="00B050"/>
            </w:tcBorders>
            <w:noWrap/>
            <w:vAlign w:val="bottom"/>
            <w:hideMark/>
          </w:tcPr>
          <w:p w:rsidR="00555931" w:rsidRPr="00276586" w:rsidRDefault="00555931" w:rsidP="00B1039A">
            <w:pPr>
              <w:spacing w:line="276" w:lineRule="auto"/>
              <w:jc w:val="center"/>
              <w:rPr>
                <w:sz w:val="20"/>
                <w:szCs w:val="20"/>
                <w:lang w:val="ky-KG" w:eastAsia="en-US"/>
              </w:rPr>
            </w:pPr>
            <w:r w:rsidRPr="00276586">
              <w:rPr>
                <w:sz w:val="20"/>
                <w:szCs w:val="20"/>
                <w:lang w:val="ky-KG" w:eastAsia="en-US"/>
              </w:rPr>
              <w:t>5 874,4</w:t>
            </w:r>
          </w:p>
        </w:tc>
        <w:tc>
          <w:tcPr>
            <w:tcW w:w="1400" w:type="dxa"/>
            <w:tcBorders>
              <w:top w:val="nil"/>
              <w:left w:val="nil"/>
              <w:bottom w:val="single" w:sz="4" w:space="0" w:color="00B050"/>
              <w:right w:val="single" w:sz="4" w:space="0" w:color="00B050"/>
            </w:tcBorders>
            <w:vAlign w:val="center"/>
            <w:hideMark/>
          </w:tcPr>
          <w:p w:rsidR="00555931" w:rsidRPr="00276586" w:rsidRDefault="00555931" w:rsidP="00B1039A">
            <w:pPr>
              <w:spacing w:line="276" w:lineRule="auto"/>
              <w:jc w:val="center"/>
              <w:rPr>
                <w:sz w:val="20"/>
                <w:szCs w:val="20"/>
                <w:lang w:val="ky-KG" w:eastAsia="en-US"/>
              </w:rPr>
            </w:pPr>
            <w:r w:rsidRPr="00276586">
              <w:rPr>
                <w:sz w:val="20"/>
                <w:szCs w:val="20"/>
                <w:lang w:val="ky-KG" w:eastAsia="en-US"/>
              </w:rPr>
              <w:t>2 974,4</w:t>
            </w:r>
          </w:p>
        </w:tc>
        <w:tc>
          <w:tcPr>
            <w:tcW w:w="986" w:type="dxa"/>
            <w:tcBorders>
              <w:top w:val="nil"/>
              <w:left w:val="nil"/>
              <w:bottom w:val="single" w:sz="4" w:space="0" w:color="00B050"/>
              <w:right w:val="single" w:sz="4" w:space="0" w:color="00B050"/>
            </w:tcBorders>
            <w:noWrap/>
            <w:vAlign w:val="bottom"/>
            <w:hideMark/>
          </w:tcPr>
          <w:p w:rsidR="00555931" w:rsidRPr="00276586" w:rsidRDefault="00555931" w:rsidP="00B1039A">
            <w:pPr>
              <w:spacing w:line="276" w:lineRule="auto"/>
              <w:jc w:val="center"/>
              <w:rPr>
                <w:sz w:val="20"/>
                <w:szCs w:val="20"/>
                <w:lang w:val="ky-KG" w:eastAsia="en-US"/>
              </w:rPr>
            </w:pPr>
            <w:r w:rsidRPr="00276586">
              <w:rPr>
                <w:sz w:val="20"/>
                <w:szCs w:val="20"/>
                <w:lang w:val="ky-KG" w:eastAsia="en-US"/>
              </w:rPr>
              <w:t>5 555,9</w:t>
            </w:r>
          </w:p>
        </w:tc>
        <w:tc>
          <w:tcPr>
            <w:tcW w:w="1405" w:type="dxa"/>
            <w:tcBorders>
              <w:top w:val="nil"/>
              <w:left w:val="nil"/>
              <w:bottom w:val="single" w:sz="4" w:space="0" w:color="00B050"/>
              <w:right w:val="single" w:sz="4" w:space="0" w:color="00B050"/>
            </w:tcBorders>
            <w:noWrap/>
            <w:vAlign w:val="bottom"/>
            <w:hideMark/>
          </w:tcPr>
          <w:p w:rsidR="00555931" w:rsidRPr="00276586" w:rsidRDefault="00555931" w:rsidP="00B1039A">
            <w:pPr>
              <w:spacing w:line="276" w:lineRule="auto"/>
              <w:jc w:val="center"/>
              <w:rPr>
                <w:sz w:val="20"/>
                <w:szCs w:val="20"/>
                <w:lang w:val="ky-KG" w:eastAsia="en-US"/>
              </w:rPr>
            </w:pPr>
            <w:r w:rsidRPr="00276586">
              <w:rPr>
                <w:sz w:val="20"/>
                <w:szCs w:val="20"/>
                <w:lang w:val="ky-KG" w:eastAsia="en-US"/>
              </w:rPr>
              <w:t>95 %</w:t>
            </w:r>
          </w:p>
        </w:tc>
      </w:tr>
      <w:tr w:rsidR="00555931" w:rsidRPr="00276586" w:rsidTr="00B1039A">
        <w:trPr>
          <w:trHeight w:val="300"/>
        </w:trPr>
        <w:tc>
          <w:tcPr>
            <w:tcW w:w="1316" w:type="dxa"/>
            <w:tcBorders>
              <w:top w:val="nil"/>
              <w:left w:val="single" w:sz="4" w:space="0" w:color="00B050"/>
              <w:bottom w:val="single" w:sz="4" w:space="0" w:color="00B050"/>
              <w:right w:val="single" w:sz="4" w:space="0" w:color="00B050"/>
            </w:tcBorders>
            <w:noWrap/>
            <w:vAlign w:val="bottom"/>
            <w:hideMark/>
          </w:tcPr>
          <w:p w:rsidR="00555931" w:rsidRPr="00276586" w:rsidRDefault="00555931" w:rsidP="00B1039A">
            <w:pPr>
              <w:spacing w:line="276" w:lineRule="auto"/>
              <w:jc w:val="center"/>
              <w:rPr>
                <w:sz w:val="20"/>
                <w:szCs w:val="20"/>
                <w:lang w:val="ky-KG" w:eastAsia="en-US"/>
              </w:rPr>
            </w:pPr>
            <w:r w:rsidRPr="00276586">
              <w:rPr>
                <w:sz w:val="20"/>
                <w:szCs w:val="20"/>
                <w:lang w:val="ky-KG" w:eastAsia="en-US"/>
              </w:rPr>
              <w:t>2019</w:t>
            </w:r>
          </w:p>
        </w:tc>
        <w:tc>
          <w:tcPr>
            <w:tcW w:w="1264" w:type="dxa"/>
            <w:tcBorders>
              <w:top w:val="nil"/>
              <w:left w:val="nil"/>
              <w:bottom w:val="single" w:sz="4" w:space="0" w:color="00B050"/>
              <w:right w:val="single" w:sz="4" w:space="0" w:color="00B050"/>
            </w:tcBorders>
            <w:noWrap/>
            <w:vAlign w:val="center"/>
            <w:hideMark/>
          </w:tcPr>
          <w:p w:rsidR="00555931" w:rsidRPr="00276586" w:rsidRDefault="00555931" w:rsidP="00B1039A">
            <w:pPr>
              <w:spacing w:line="276" w:lineRule="auto"/>
              <w:jc w:val="center"/>
              <w:rPr>
                <w:sz w:val="20"/>
                <w:szCs w:val="20"/>
                <w:lang w:val="ky-KG" w:eastAsia="en-US"/>
              </w:rPr>
            </w:pPr>
            <w:r w:rsidRPr="00276586">
              <w:rPr>
                <w:sz w:val="20"/>
                <w:szCs w:val="20"/>
                <w:lang w:val="ky-KG" w:eastAsia="en-US"/>
              </w:rPr>
              <w:t>3 139,7</w:t>
            </w:r>
          </w:p>
        </w:tc>
        <w:tc>
          <w:tcPr>
            <w:tcW w:w="1015" w:type="dxa"/>
            <w:tcBorders>
              <w:top w:val="nil"/>
              <w:left w:val="nil"/>
              <w:bottom w:val="single" w:sz="4" w:space="0" w:color="00B050"/>
              <w:right w:val="single" w:sz="4" w:space="0" w:color="00B050"/>
            </w:tcBorders>
            <w:noWrap/>
            <w:vAlign w:val="bottom"/>
            <w:hideMark/>
          </w:tcPr>
          <w:p w:rsidR="00555931" w:rsidRPr="00276586" w:rsidRDefault="00555931" w:rsidP="00B1039A">
            <w:pPr>
              <w:spacing w:line="276" w:lineRule="auto"/>
              <w:jc w:val="center"/>
              <w:rPr>
                <w:sz w:val="20"/>
                <w:szCs w:val="20"/>
                <w:lang w:val="ky-KG" w:eastAsia="en-US"/>
              </w:rPr>
            </w:pPr>
            <w:r w:rsidRPr="00276586">
              <w:rPr>
                <w:sz w:val="20"/>
                <w:szCs w:val="20"/>
                <w:lang w:val="ky-KG" w:eastAsia="en-US"/>
              </w:rPr>
              <w:t>6 239,0</w:t>
            </w:r>
          </w:p>
        </w:tc>
        <w:tc>
          <w:tcPr>
            <w:tcW w:w="1400" w:type="dxa"/>
            <w:tcBorders>
              <w:top w:val="nil"/>
              <w:left w:val="nil"/>
              <w:bottom w:val="single" w:sz="4" w:space="0" w:color="00B050"/>
              <w:right w:val="single" w:sz="4" w:space="0" w:color="00B050"/>
            </w:tcBorders>
            <w:vAlign w:val="center"/>
            <w:hideMark/>
          </w:tcPr>
          <w:p w:rsidR="00555931" w:rsidRPr="00276586" w:rsidRDefault="00555931" w:rsidP="00B1039A">
            <w:pPr>
              <w:spacing w:line="276" w:lineRule="auto"/>
              <w:jc w:val="center"/>
              <w:rPr>
                <w:sz w:val="20"/>
                <w:szCs w:val="20"/>
                <w:lang w:val="ky-KG" w:eastAsia="en-US"/>
              </w:rPr>
            </w:pPr>
            <w:r w:rsidRPr="00276586">
              <w:rPr>
                <w:sz w:val="20"/>
                <w:szCs w:val="20"/>
                <w:lang w:val="ky-KG" w:eastAsia="en-US"/>
              </w:rPr>
              <w:t>3 099,3</w:t>
            </w:r>
          </w:p>
        </w:tc>
        <w:tc>
          <w:tcPr>
            <w:tcW w:w="986" w:type="dxa"/>
            <w:tcBorders>
              <w:top w:val="nil"/>
              <w:left w:val="nil"/>
              <w:bottom w:val="single" w:sz="4" w:space="0" w:color="00B050"/>
              <w:right w:val="single" w:sz="4" w:space="0" w:color="00B050"/>
            </w:tcBorders>
            <w:noWrap/>
            <w:vAlign w:val="bottom"/>
            <w:hideMark/>
          </w:tcPr>
          <w:p w:rsidR="00555931" w:rsidRPr="00276586" w:rsidRDefault="00555931" w:rsidP="00B1039A">
            <w:pPr>
              <w:spacing w:line="276" w:lineRule="auto"/>
              <w:jc w:val="center"/>
              <w:rPr>
                <w:sz w:val="20"/>
                <w:szCs w:val="20"/>
                <w:lang w:val="ky-KG" w:eastAsia="en-US"/>
              </w:rPr>
            </w:pPr>
            <w:r w:rsidRPr="00276586">
              <w:rPr>
                <w:sz w:val="20"/>
                <w:szCs w:val="20"/>
                <w:lang w:val="ky-KG" w:eastAsia="en-US"/>
              </w:rPr>
              <w:t>5 527,4</w:t>
            </w:r>
          </w:p>
        </w:tc>
        <w:tc>
          <w:tcPr>
            <w:tcW w:w="1405" w:type="dxa"/>
            <w:tcBorders>
              <w:top w:val="nil"/>
              <w:left w:val="nil"/>
              <w:bottom w:val="single" w:sz="4" w:space="0" w:color="00B050"/>
              <w:right w:val="single" w:sz="4" w:space="0" w:color="00B050"/>
            </w:tcBorders>
            <w:noWrap/>
            <w:vAlign w:val="bottom"/>
            <w:hideMark/>
          </w:tcPr>
          <w:p w:rsidR="00555931" w:rsidRPr="00276586" w:rsidRDefault="00555931" w:rsidP="00B1039A">
            <w:pPr>
              <w:spacing w:line="276" w:lineRule="auto"/>
              <w:jc w:val="center"/>
              <w:rPr>
                <w:sz w:val="20"/>
                <w:szCs w:val="20"/>
                <w:lang w:val="ky-KG" w:eastAsia="en-US"/>
              </w:rPr>
            </w:pPr>
            <w:r w:rsidRPr="00276586">
              <w:rPr>
                <w:sz w:val="20"/>
                <w:szCs w:val="20"/>
                <w:lang w:val="ky-KG" w:eastAsia="en-US"/>
              </w:rPr>
              <w:t>89 %</w:t>
            </w:r>
          </w:p>
        </w:tc>
      </w:tr>
      <w:tr w:rsidR="00555931" w:rsidRPr="00276586" w:rsidTr="00B1039A">
        <w:trPr>
          <w:trHeight w:val="257"/>
        </w:trPr>
        <w:tc>
          <w:tcPr>
            <w:tcW w:w="1316" w:type="dxa"/>
            <w:tcBorders>
              <w:top w:val="nil"/>
              <w:left w:val="single" w:sz="4" w:space="0" w:color="00B050"/>
              <w:bottom w:val="single" w:sz="4" w:space="0" w:color="00B050"/>
              <w:right w:val="single" w:sz="4" w:space="0" w:color="00B050"/>
            </w:tcBorders>
            <w:vAlign w:val="bottom"/>
            <w:hideMark/>
          </w:tcPr>
          <w:p w:rsidR="00555931" w:rsidRPr="00276586" w:rsidRDefault="00555931" w:rsidP="00B1039A">
            <w:pPr>
              <w:spacing w:line="276" w:lineRule="auto"/>
              <w:jc w:val="center"/>
              <w:rPr>
                <w:sz w:val="20"/>
                <w:szCs w:val="20"/>
                <w:lang w:val="ky-KG" w:eastAsia="en-US"/>
              </w:rPr>
            </w:pPr>
            <w:r w:rsidRPr="00276586">
              <w:rPr>
                <w:sz w:val="20"/>
                <w:szCs w:val="20"/>
                <w:lang w:val="ky-KG" w:eastAsia="en-US"/>
              </w:rPr>
              <w:t>01.10.2020</w:t>
            </w:r>
          </w:p>
        </w:tc>
        <w:tc>
          <w:tcPr>
            <w:tcW w:w="1264" w:type="dxa"/>
            <w:tcBorders>
              <w:top w:val="nil"/>
              <w:left w:val="nil"/>
              <w:bottom w:val="single" w:sz="4" w:space="0" w:color="00B050"/>
              <w:right w:val="single" w:sz="4" w:space="0" w:color="00B050"/>
            </w:tcBorders>
            <w:noWrap/>
            <w:vAlign w:val="center"/>
            <w:hideMark/>
          </w:tcPr>
          <w:p w:rsidR="00555931" w:rsidRPr="00276586" w:rsidRDefault="00555931" w:rsidP="00B1039A">
            <w:pPr>
              <w:spacing w:line="276" w:lineRule="auto"/>
              <w:jc w:val="center"/>
              <w:rPr>
                <w:sz w:val="20"/>
                <w:szCs w:val="20"/>
                <w:lang w:val="ky-KG" w:eastAsia="en-US"/>
              </w:rPr>
            </w:pPr>
            <w:r w:rsidRPr="00276586">
              <w:rPr>
                <w:sz w:val="20"/>
                <w:szCs w:val="20"/>
                <w:lang w:val="ky-KG" w:eastAsia="en-US"/>
              </w:rPr>
              <w:t>3 000,0</w:t>
            </w:r>
          </w:p>
        </w:tc>
        <w:tc>
          <w:tcPr>
            <w:tcW w:w="1015" w:type="dxa"/>
            <w:tcBorders>
              <w:top w:val="nil"/>
              <w:left w:val="nil"/>
              <w:bottom w:val="single" w:sz="4" w:space="0" w:color="00B050"/>
              <w:right w:val="single" w:sz="4" w:space="0" w:color="00B050"/>
            </w:tcBorders>
            <w:noWrap/>
            <w:vAlign w:val="bottom"/>
            <w:hideMark/>
          </w:tcPr>
          <w:p w:rsidR="00555931" w:rsidRPr="00276586" w:rsidRDefault="00555931" w:rsidP="00B1039A">
            <w:pPr>
              <w:spacing w:line="276" w:lineRule="auto"/>
              <w:jc w:val="center"/>
              <w:rPr>
                <w:sz w:val="20"/>
                <w:szCs w:val="20"/>
                <w:lang w:val="ky-KG" w:eastAsia="en-US"/>
              </w:rPr>
            </w:pPr>
            <w:r w:rsidRPr="00276586">
              <w:rPr>
                <w:sz w:val="20"/>
                <w:szCs w:val="20"/>
                <w:lang w:val="ky-KG" w:eastAsia="en-US"/>
              </w:rPr>
              <w:t>3 001,0</w:t>
            </w:r>
          </w:p>
        </w:tc>
        <w:tc>
          <w:tcPr>
            <w:tcW w:w="1400" w:type="dxa"/>
            <w:tcBorders>
              <w:top w:val="nil"/>
              <w:left w:val="nil"/>
              <w:bottom w:val="single" w:sz="4" w:space="0" w:color="00B050"/>
              <w:right w:val="single" w:sz="4" w:space="0" w:color="00B050"/>
            </w:tcBorders>
            <w:vAlign w:val="center"/>
            <w:hideMark/>
          </w:tcPr>
          <w:p w:rsidR="00555931" w:rsidRPr="00276586" w:rsidRDefault="00555931" w:rsidP="00B1039A">
            <w:pPr>
              <w:spacing w:line="276" w:lineRule="auto"/>
              <w:jc w:val="center"/>
              <w:rPr>
                <w:sz w:val="20"/>
                <w:szCs w:val="20"/>
                <w:lang w:val="ky-KG" w:eastAsia="en-US"/>
              </w:rPr>
            </w:pPr>
            <w:r w:rsidRPr="00276586">
              <w:rPr>
                <w:sz w:val="20"/>
                <w:szCs w:val="20"/>
                <w:lang w:val="ky-KG" w:eastAsia="en-US"/>
              </w:rPr>
              <w:t>1,0</w:t>
            </w:r>
          </w:p>
        </w:tc>
        <w:tc>
          <w:tcPr>
            <w:tcW w:w="986" w:type="dxa"/>
            <w:tcBorders>
              <w:top w:val="nil"/>
              <w:left w:val="nil"/>
              <w:bottom w:val="single" w:sz="4" w:space="0" w:color="00B050"/>
              <w:right w:val="single" w:sz="4" w:space="0" w:color="00B050"/>
            </w:tcBorders>
            <w:noWrap/>
            <w:vAlign w:val="bottom"/>
            <w:hideMark/>
          </w:tcPr>
          <w:p w:rsidR="00555931" w:rsidRPr="00276586" w:rsidRDefault="00555931" w:rsidP="00B1039A">
            <w:pPr>
              <w:spacing w:line="276" w:lineRule="auto"/>
              <w:jc w:val="center"/>
              <w:rPr>
                <w:sz w:val="20"/>
                <w:szCs w:val="20"/>
                <w:lang w:val="ky-KG" w:eastAsia="en-US"/>
              </w:rPr>
            </w:pPr>
            <w:r w:rsidRPr="00276586">
              <w:rPr>
                <w:sz w:val="20"/>
                <w:szCs w:val="20"/>
                <w:lang w:val="ky-KG" w:eastAsia="en-US"/>
              </w:rPr>
              <w:t>2 501,4</w:t>
            </w:r>
          </w:p>
        </w:tc>
        <w:tc>
          <w:tcPr>
            <w:tcW w:w="1405" w:type="dxa"/>
            <w:tcBorders>
              <w:top w:val="nil"/>
              <w:left w:val="nil"/>
              <w:bottom w:val="single" w:sz="4" w:space="0" w:color="00B050"/>
              <w:right w:val="single" w:sz="4" w:space="0" w:color="00B050"/>
            </w:tcBorders>
            <w:noWrap/>
            <w:vAlign w:val="bottom"/>
            <w:hideMark/>
          </w:tcPr>
          <w:p w:rsidR="00555931" w:rsidRPr="00276586" w:rsidRDefault="00555931" w:rsidP="00B1039A">
            <w:pPr>
              <w:spacing w:line="276" w:lineRule="auto"/>
              <w:jc w:val="center"/>
              <w:rPr>
                <w:sz w:val="20"/>
                <w:szCs w:val="20"/>
                <w:lang w:val="ky-KG" w:eastAsia="en-US"/>
              </w:rPr>
            </w:pPr>
            <w:r w:rsidRPr="00276586">
              <w:rPr>
                <w:sz w:val="20"/>
                <w:szCs w:val="20"/>
                <w:lang w:val="ky-KG" w:eastAsia="en-US"/>
              </w:rPr>
              <w:t>83 %</w:t>
            </w:r>
          </w:p>
        </w:tc>
      </w:tr>
    </w:tbl>
    <w:p w:rsidR="00555931" w:rsidRPr="00276586" w:rsidRDefault="00555931" w:rsidP="00555931">
      <w:pPr>
        <w:widowControl w:val="0"/>
        <w:autoSpaceDE w:val="0"/>
        <w:autoSpaceDN w:val="0"/>
        <w:adjustRightInd w:val="0"/>
        <w:ind w:firstLine="709"/>
        <w:jc w:val="both"/>
        <w:rPr>
          <w:i/>
        </w:rPr>
      </w:pPr>
    </w:p>
    <w:p w:rsidR="00555931" w:rsidRPr="00276586" w:rsidRDefault="00555931" w:rsidP="00555931">
      <w:pPr>
        <w:ind w:firstLine="360"/>
        <w:jc w:val="both"/>
        <w:rPr>
          <w:lang w:val="ky-KG"/>
        </w:rPr>
      </w:pPr>
    </w:p>
    <w:p w:rsidR="00555931" w:rsidRPr="00276586" w:rsidRDefault="00555931" w:rsidP="00555931">
      <w:pPr>
        <w:ind w:left="720"/>
        <w:jc w:val="both"/>
        <w:rPr>
          <w:color w:val="FF0000"/>
          <w:lang w:val="ky-KG"/>
        </w:rPr>
      </w:pPr>
    </w:p>
    <w:p w:rsidR="00555931" w:rsidRPr="00276586" w:rsidRDefault="00555931" w:rsidP="00555931">
      <w:pPr>
        <w:widowControl w:val="0"/>
        <w:shd w:val="clear" w:color="auto" w:fill="FFFFFF"/>
        <w:ind w:firstLine="709"/>
        <w:jc w:val="center"/>
        <w:rPr>
          <w:rFonts w:asciiTheme="minorHAnsi" w:eastAsia="SimSun" w:hAnsiTheme="minorHAnsi"/>
          <w:b/>
          <w:sz w:val="22"/>
          <w:szCs w:val="22"/>
          <w:lang w:val="ky-KG"/>
        </w:rPr>
      </w:pPr>
      <w:r w:rsidRPr="00276586">
        <w:rPr>
          <w:lang w:val="ky-KG"/>
        </w:rPr>
        <w:t xml:space="preserve"> </w:t>
      </w:r>
      <w:r w:rsidRPr="00276586">
        <w:rPr>
          <w:rFonts w:eastAsia="SimSun"/>
          <w:b/>
          <w:lang w:val="ky-KG"/>
        </w:rPr>
        <w:t>Дем берүүчү (үлүштүк)  гранттар</w:t>
      </w:r>
    </w:p>
    <w:p w:rsidR="00555931" w:rsidRPr="00276586" w:rsidRDefault="00555931" w:rsidP="00555931">
      <w:pPr>
        <w:widowControl w:val="0"/>
        <w:shd w:val="clear" w:color="auto" w:fill="FFFFFF"/>
        <w:ind w:firstLine="709"/>
        <w:jc w:val="center"/>
        <w:rPr>
          <w:rFonts w:eastAsia="SimSun"/>
          <w:b/>
          <w:lang w:val="ky-KG"/>
        </w:rPr>
      </w:pPr>
    </w:p>
    <w:p w:rsidR="00555931" w:rsidRPr="00276586" w:rsidRDefault="00555931" w:rsidP="00555931">
      <w:pPr>
        <w:tabs>
          <w:tab w:val="left" w:pos="720"/>
        </w:tabs>
        <w:ind w:firstLine="709"/>
        <w:jc w:val="both"/>
        <w:rPr>
          <w:lang w:val="ky-KG"/>
        </w:rPr>
      </w:pPr>
      <w:r w:rsidRPr="00276586">
        <w:rPr>
          <w:lang w:val="ky-KG"/>
        </w:rPr>
        <w:t xml:space="preserve"> </w:t>
      </w:r>
      <w:r w:rsidRPr="00276586">
        <w:rPr>
          <w:lang w:val="ky-KG"/>
        </w:rPr>
        <w:tab/>
      </w:r>
      <w:r w:rsidRPr="00276586">
        <w:rPr>
          <w:rFonts w:eastAsia="SimSun"/>
          <w:lang w:val="ky-KG"/>
        </w:rPr>
        <w:t>Дем берүүчү (</w:t>
      </w:r>
      <w:r w:rsidRPr="00276586">
        <w:rPr>
          <w:lang w:val="ky-KG"/>
        </w:rPr>
        <w:t>үлүштүк) гранттар   -  жергиликтүү бюджеттердин үлүшт</w:t>
      </w:r>
      <w:r w:rsidR="00053F0C">
        <w:rPr>
          <w:lang w:val="ky-KG"/>
        </w:rPr>
        <w:t>үк катышуусу менен  долбоордук-</w:t>
      </w:r>
      <w:r w:rsidRPr="00276586">
        <w:rPr>
          <w:lang w:val="ky-KG"/>
        </w:rPr>
        <w:t>конкурстук негизде  жергиликтүү өз алдынча башкаруунун аткаруу органдарынын жана  аймактарды социалдык-экономикалык өнүктүрүү программаларын ишке ашыруу үчүн тартылган башка каражаттар республикалык бюджеттен берилүүчү акча каражаттары .</w:t>
      </w:r>
    </w:p>
    <w:p w:rsidR="00555931" w:rsidRPr="00276586" w:rsidRDefault="00555931" w:rsidP="00555931">
      <w:pPr>
        <w:widowControl w:val="0"/>
        <w:shd w:val="clear" w:color="auto" w:fill="FFFFFF"/>
        <w:ind w:firstLine="709"/>
        <w:jc w:val="center"/>
        <w:rPr>
          <w:rFonts w:eastAsia="SimSun"/>
          <w:b/>
          <w:lang w:val="ky-KG"/>
        </w:rPr>
      </w:pPr>
    </w:p>
    <w:p w:rsidR="00555931" w:rsidRPr="00276586" w:rsidRDefault="00555931" w:rsidP="00555931">
      <w:pPr>
        <w:tabs>
          <w:tab w:val="left" w:pos="720"/>
        </w:tabs>
        <w:ind w:firstLine="709"/>
        <w:jc w:val="both"/>
        <w:rPr>
          <w:lang w:val="ky-KG"/>
        </w:rPr>
      </w:pPr>
      <w:r w:rsidRPr="00276586">
        <w:rPr>
          <w:lang w:val="ky-KG"/>
        </w:rPr>
        <w:t xml:space="preserve"> </w:t>
      </w:r>
      <w:r w:rsidRPr="00276586">
        <w:rPr>
          <w:lang w:val="ky-KG"/>
        </w:rPr>
        <w:tab/>
      </w:r>
      <w:r w:rsidRPr="00276586">
        <w:rPr>
          <w:rFonts w:eastAsia="SimSun"/>
          <w:lang w:val="ky-KG"/>
        </w:rPr>
        <w:t>Дем берүүчү (</w:t>
      </w:r>
      <w:r w:rsidRPr="00276586">
        <w:rPr>
          <w:lang w:val="ky-KG"/>
        </w:rPr>
        <w:t xml:space="preserve">үлүштүк) гранттар)   билим берүү, саламаттык </w:t>
      </w:r>
      <w:r w:rsidR="00053F0C">
        <w:rPr>
          <w:lang w:val="ky-KG"/>
        </w:rPr>
        <w:t>сактоо, маданият, спорт, турак-</w:t>
      </w:r>
      <w:r w:rsidRPr="00276586">
        <w:rPr>
          <w:lang w:val="ky-KG"/>
        </w:rPr>
        <w:t>жай</w:t>
      </w:r>
      <w:r w:rsidR="00053F0C">
        <w:rPr>
          <w:lang w:val="ky-KG"/>
        </w:rPr>
        <w:t xml:space="preserve"> </w:t>
      </w:r>
      <w:r w:rsidRPr="00276586">
        <w:rPr>
          <w:lang w:val="ky-KG"/>
        </w:rPr>
        <w:t xml:space="preserve">коммуналдык, айыл, суу чарба мекемелеринин жардамчы жана кошумча объекттерин куруу жана реконструкциялоо, көрктөндүрүү, оңдоо боюнча артыкчылыктуу долбоорлорду ишке ашырууга багытталат жана жергиликтүү бюджеттин, эл аралык мекемелердин жана башка  субъекттердин мобилизацияланган ресурстарына кошумча долбоорлорду ишке ашыруу үчүн кош каржылоо түрүндө берилет.     </w:t>
      </w:r>
    </w:p>
    <w:p w:rsidR="00555931" w:rsidRPr="00276586" w:rsidRDefault="00555931" w:rsidP="00555931">
      <w:pPr>
        <w:ind w:firstLine="709"/>
        <w:jc w:val="both"/>
        <w:rPr>
          <w:rFonts w:eastAsiaTheme="minorHAnsi"/>
          <w:lang w:val="ky-KG"/>
        </w:rPr>
      </w:pPr>
      <w:r w:rsidRPr="00276586">
        <w:rPr>
          <w:rFonts w:eastAsia="SimSun"/>
          <w:lang w:val="ky-KG"/>
        </w:rPr>
        <w:t>Дем берүүчү (</w:t>
      </w:r>
      <w:r w:rsidRPr="00276586">
        <w:rPr>
          <w:lang w:val="ky-KG"/>
        </w:rPr>
        <w:t>үлүштүк) гранттар  - эсебинен долбоорлорду каржылоону өркүндөтүү жана өнүктүрүү боюнча негизги милдеттери төмөнкүлөр болуп эсептелет:</w:t>
      </w:r>
    </w:p>
    <w:p w:rsidR="00555931" w:rsidRPr="00276586" w:rsidRDefault="00555931" w:rsidP="00555931">
      <w:pPr>
        <w:ind w:firstLine="709"/>
        <w:jc w:val="both"/>
        <w:rPr>
          <w:lang w:val="ky-KG"/>
        </w:rPr>
      </w:pPr>
      <w:r w:rsidRPr="00276586">
        <w:rPr>
          <w:lang w:val="ky-KG"/>
        </w:rPr>
        <w:tab/>
        <w:t>- долбоорлордун артыкчылыктарын аныктоодо жергиликтүү өнүгүүнү биргелешип пландоого кызыкдар жарандарды социалдык  мобилизациялоо;</w:t>
      </w:r>
    </w:p>
    <w:p w:rsidR="00555931" w:rsidRPr="00276586" w:rsidRDefault="00555931" w:rsidP="00555931">
      <w:pPr>
        <w:ind w:firstLine="709"/>
        <w:jc w:val="both"/>
        <w:rPr>
          <w:lang w:val="ky-KG"/>
        </w:rPr>
      </w:pPr>
      <w:r w:rsidRPr="00276586">
        <w:rPr>
          <w:lang w:val="ky-KG"/>
        </w:rPr>
        <w:tab/>
        <w:t xml:space="preserve"> - долбоорлорду даярдоо жана ишке ашыруу тартибин киргизүү;</w:t>
      </w:r>
    </w:p>
    <w:p w:rsidR="00555931" w:rsidRPr="00276586" w:rsidRDefault="00555931" w:rsidP="00555931">
      <w:pPr>
        <w:ind w:firstLine="709"/>
        <w:jc w:val="both"/>
        <w:rPr>
          <w:lang w:val="ky-KG"/>
        </w:rPr>
      </w:pPr>
      <w:r w:rsidRPr="00276586">
        <w:rPr>
          <w:lang w:val="ky-KG"/>
        </w:rPr>
        <w:t xml:space="preserve"> </w:t>
      </w:r>
      <w:r w:rsidRPr="00276586">
        <w:rPr>
          <w:lang w:val="ky-KG"/>
        </w:rPr>
        <w:tab/>
        <w:t xml:space="preserve"> </w:t>
      </w:r>
    </w:p>
    <w:p w:rsidR="00555931" w:rsidRPr="00276586" w:rsidRDefault="00555931" w:rsidP="00555931">
      <w:pPr>
        <w:ind w:firstLine="709"/>
        <w:jc w:val="both"/>
        <w:rPr>
          <w:lang w:val="ky-KG"/>
        </w:rPr>
      </w:pPr>
      <w:r w:rsidRPr="00276586">
        <w:rPr>
          <w:lang w:val="ky-KG"/>
        </w:rPr>
        <w:t xml:space="preserve"> </w:t>
      </w:r>
      <w:r w:rsidRPr="00276586">
        <w:rPr>
          <w:lang w:val="ky-KG"/>
        </w:rPr>
        <w:tab/>
        <w:t xml:space="preserve">-долбоорлорду кароо жана тандап алуу жол-жобосун маселелерин  тартиптештирүү; </w:t>
      </w:r>
    </w:p>
    <w:p w:rsidR="00555931" w:rsidRPr="00276586" w:rsidRDefault="0075466F" w:rsidP="00555931">
      <w:pPr>
        <w:ind w:firstLine="709"/>
        <w:jc w:val="both"/>
        <w:rPr>
          <w:lang w:val="ky-KG"/>
        </w:rPr>
      </w:pPr>
      <w:r>
        <w:rPr>
          <w:lang w:val="ky-KG"/>
        </w:rPr>
        <w:t xml:space="preserve">          - долбоорлорду бал</w:t>
      </w:r>
      <w:r w:rsidR="00555931" w:rsidRPr="00276586">
        <w:rPr>
          <w:lang w:val="ky-KG"/>
        </w:rPr>
        <w:t>дык система боюнча критерийлердин негизинде тандап алуу;</w:t>
      </w:r>
    </w:p>
    <w:p w:rsidR="00555931" w:rsidRPr="00276586" w:rsidRDefault="00555931" w:rsidP="00555931">
      <w:pPr>
        <w:ind w:firstLine="709"/>
        <w:jc w:val="both"/>
        <w:rPr>
          <w:lang w:val="ky-KG"/>
        </w:rPr>
      </w:pPr>
      <w:r w:rsidRPr="00276586">
        <w:rPr>
          <w:lang w:val="ky-KG"/>
        </w:rPr>
        <w:tab/>
        <w:t xml:space="preserve"> - жергиликтүү өз алдынча башкаруу органдарынын , кызыккан тараптардын жана бенефициарларды, ошондой эле мамлекеттик финансыны башкаруу боюнча аймактык органдардын өкүлдөрдү  тартуу  менен долбоорлорду баалоо жана мониторинг системасын киргизүү.</w:t>
      </w:r>
    </w:p>
    <w:p w:rsidR="00555931" w:rsidRPr="00276586" w:rsidRDefault="00555931" w:rsidP="00555931">
      <w:pPr>
        <w:ind w:firstLine="709"/>
        <w:jc w:val="both"/>
        <w:rPr>
          <w:lang w:val="ky-KG"/>
        </w:rPr>
      </w:pPr>
      <w:r w:rsidRPr="00276586">
        <w:rPr>
          <w:lang w:val="ky-KG"/>
        </w:rPr>
        <w:tab/>
        <w:t xml:space="preserve">Жогоруда белгиленген милдеттерди ишке ашыруу дем берүүчү (үлүштүк)  гранттардын механизминин ачык-айкындыгын камсыз кылууга жана    региондорду өнүктүрүүгө олуттуу  салым кошууну камсыз кылууга мүмкүнчүлүк берет. </w:t>
      </w:r>
    </w:p>
    <w:p w:rsidR="00555931" w:rsidRPr="00276586" w:rsidRDefault="00555931" w:rsidP="00555931">
      <w:pPr>
        <w:widowControl w:val="0"/>
        <w:shd w:val="clear" w:color="auto" w:fill="FFFFFF"/>
        <w:ind w:firstLine="709"/>
        <w:jc w:val="both"/>
        <w:rPr>
          <w:rFonts w:eastAsia="SimSun"/>
          <w:lang w:val="ky-KG"/>
        </w:rPr>
      </w:pPr>
      <w:r w:rsidRPr="00276586">
        <w:rPr>
          <w:b/>
          <w:lang w:val="ky-KG"/>
        </w:rPr>
        <w:t>2019-жылы</w:t>
      </w:r>
      <w:r w:rsidRPr="00276586">
        <w:rPr>
          <w:rFonts w:eastAsia="SimSun"/>
          <w:lang w:val="ky-KG"/>
        </w:rPr>
        <w:t xml:space="preserve"> дем берүүчү  гранттар  беренеси боюнча  </w:t>
      </w:r>
      <w:r w:rsidRPr="00276586">
        <w:rPr>
          <w:rFonts w:eastAsia="SimSun"/>
          <w:b/>
          <w:lang w:val="ky-KG"/>
        </w:rPr>
        <w:t>409 606,2 миң сом</w:t>
      </w:r>
      <w:r w:rsidRPr="00276586">
        <w:rPr>
          <w:rFonts w:eastAsia="SimSun"/>
          <w:lang w:val="ky-KG"/>
        </w:rPr>
        <w:t xml:space="preserve"> мин сом жалпы суммасындагы </w:t>
      </w:r>
      <w:r w:rsidRPr="00276586">
        <w:rPr>
          <w:rFonts w:eastAsia="SimSun"/>
          <w:b/>
          <w:lang w:val="ky-KG"/>
        </w:rPr>
        <w:t xml:space="preserve"> </w:t>
      </w:r>
      <w:r w:rsidRPr="00276586">
        <w:rPr>
          <w:rFonts w:eastAsia="SimSun"/>
          <w:lang w:val="ky-KG"/>
        </w:rPr>
        <w:t xml:space="preserve">  244 долбоор  республикалык бюджеттен каржыланган.</w:t>
      </w:r>
    </w:p>
    <w:p w:rsidR="00555931" w:rsidRPr="00276586" w:rsidRDefault="00555931" w:rsidP="00555931">
      <w:pPr>
        <w:widowControl w:val="0"/>
        <w:shd w:val="clear" w:color="auto" w:fill="FFFFFF"/>
        <w:ind w:firstLine="709"/>
        <w:jc w:val="both"/>
        <w:rPr>
          <w:rFonts w:eastAsiaTheme="minorHAnsi"/>
          <w:lang w:val="ky-KG"/>
        </w:rPr>
      </w:pPr>
      <w:r w:rsidRPr="00276586">
        <w:rPr>
          <w:rFonts w:eastAsia="SimSun"/>
          <w:lang w:val="ky-KG"/>
        </w:rPr>
        <w:t xml:space="preserve">“Кыргыз Республикасынын 2020-жылга республикалык бюджети жана  2021 -2023-жылдарга болжолу жөнүндө” Кыргыз Республикасынын Мыйзамында  дем берүүчү (үлүштүк) гранттар беренеси боюнча </w:t>
      </w:r>
      <w:r w:rsidRPr="00276586">
        <w:rPr>
          <w:rFonts w:eastAsia="SimSun"/>
          <w:b/>
          <w:lang w:val="ky-KG"/>
        </w:rPr>
        <w:t>600 000</w:t>
      </w:r>
      <w:r w:rsidRPr="00276586">
        <w:rPr>
          <w:rFonts w:eastAsia="SimSun"/>
          <w:lang w:val="ky-KG"/>
        </w:rPr>
        <w:t xml:space="preserve"> миң сом каралган. Долбоорлорду бекитүү боюнча </w:t>
      </w:r>
      <w:r w:rsidRPr="00276586">
        <w:rPr>
          <w:lang w:val="ky-KG"/>
        </w:rPr>
        <w:t>комиссиясынын жыйынынын протоколуна ылайык</w:t>
      </w:r>
      <w:r w:rsidRPr="00276586">
        <w:rPr>
          <w:rFonts w:eastAsia="SimSun"/>
          <w:lang w:val="ky-KG"/>
        </w:rPr>
        <w:t xml:space="preserve">  2020-жылда дем берүүчү (үлүштүк) гранттардын эсебинен </w:t>
      </w:r>
      <w:r w:rsidRPr="00276586">
        <w:rPr>
          <w:rFonts w:eastAsia="SimSun"/>
          <w:b/>
          <w:lang w:val="ky-KG"/>
        </w:rPr>
        <w:t>211</w:t>
      </w:r>
      <w:r w:rsidRPr="00276586">
        <w:rPr>
          <w:rFonts w:eastAsia="SimSun"/>
          <w:lang w:val="ky-KG"/>
        </w:rPr>
        <w:t xml:space="preserve"> долбоор бекитилген.</w:t>
      </w:r>
    </w:p>
    <w:p w:rsidR="00555931" w:rsidRPr="00276586" w:rsidRDefault="00555931" w:rsidP="00555931">
      <w:pPr>
        <w:widowControl w:val="0"/>
        <w:shd w:val="clear" w:color="auto" w:fill="FFFFFF"/>
        <w:ind w:firstLine="709"/>
        <w:jc w:val="both"/>
        <w:rPr>
          <w:rFonts w:eastAsia="SimSun"/>
          <w:lang w:val="ky-KG"/>
        </w:rPr>
      </w:pPr>
      <w:r w:rsidRPr="00276586">
        <w:rPr>
          <w:rFonts w:eastAsia="SimSun"/>
          <w:lang w:val="ky-KG"/>
        </w:rPr>
        <w:lastRenderedPageBreak/>
        <w:t>Дем берүүчү (үлүштүк) гранттарды алууга келип түшкөн долбоорлор кыска мөөнөттүү (учурдагы  жылда аяктайт) болуп саналат жана негизинен жергиликтүү өз алдынча башкаруу органдарынын инфраструктура об</w:t>
      </w:r>
      <w:r w:rsidRPr="00276586">
        <w:rPr>
          <w:lang w:val="ky-KG"/>
        </w:rPr>
        <w:t>ъ</w:t>
      </w:r>
      <w:r w:rsidRPr="00276586">
        <w:rPr>
          <w:rFonts w:eastAsia="SimSun"/>
          <w:lang w:val="ky-KG"/>
        </w:rPr>
        <w:t>екттерин жакшыртууга багытталган.</w:t>
      </w:r>
    </w:p>
    <w:p w:rsidR="00555931" w:rsidRPr="00276586" w:rsidRDefault="00555931" w:rsidP="00555931">
      <w:pPr>
        <w:widowControl w:val="0"/>
        <w:shd w:val="clear" w:color="auto" w:fill="FFFFFF"/>
        <w:ind w:firstLine="709"/>
        <w:jc w:val="both"/>
        <w:rPr>
          <w:rFonts w:eastAsia="SimSun"/>
          <w:lang w:val="ky-KG"/>
        </w:rPr>
      </w:pPr>
      <w:r w:rsidRPr="00276586">
        <w:rPr>
          <w:lang w:val="ky-KG"/>
        </w:rPr>
        <w:t>Дем берүүчү</w:t>
      </w:r>
      <w:r w:rsidRPr="00276586">
        <w:rPr>
          <w:rFonts w:eastAsia="SimSun"/>
          <w:lang w:val="ky-KG"/>
        </w:rPr>
        <w:t xml:space="preserve"> (үлүштүк) гранттар жергиликтүү өз алдынча башкаруу органдарына конкурстук негизде берилет.</w:t>
      </w:r>
    </w:p>
    <w:p w:rsidR="00555931" w:rsidRPr="00276586" w:rsidRDefault="00555931" w:rsidP="00555931">
      <w:pPr>
        <w:widowControl w:val="0"/>
        <w:shd w:val="clear" w:color="auto" w:fill="FFFFFF"/>
        <w:ind w:firstLine="709"/>
        <w:jc w:val="both"/>
        <w:rPr>
          <w:rFonts w:eastAsia="SimSun"/>
          <w:lang w:val="ky-KG"/>
        </w:rPr>
      </w:pPr>
      <w:r w:rsidRPr="00276586">
        <w:rPr>
          <w:lang w:val="ky-KG"/>
        </w:rPr>
        <w:t>Дем берүүчү</w:t>
      </w:r>
      <w:r w:rsidRPr="00276586">
        <w:rPr>
          <w:rFonts w:eastAsia="SimSun"/>
          <w:lang w:val="ky-KG"/>
        </w:rPr>
        <w:t xml:space="preserve"> (үлүштүк) гранттарды алууга келип түшкөн долбоорлор </w:t>
      </w:r>
      <w:r w:rsidRPr="00276586">
        <w:rPr>
          <w:lang w:val="ky-KG"/>
        </w:rPr>
        <w:t>дем берүүчү</w:t>
      </w:r>
      <w:r w:rsidRPr="00276586">
        <w:rPr>
          <w:rFonts w:eastAsia="SimSun"/>
          <w:lang w:val="ky-KG"/>
        </w:rPr>
        <w:t xml:space="preserve">  гранттардын эсебинен долбоорлорду тандап алуу жана каржылоо жөнүндө жобонун жана долбоорлорду даярдоо жана ишке ашыруу боюнча нускаманын талаптарына  ылайык келүүгө тийиш.</w:t>
      </w:r>
    </w:p>
    <w:p w:rsidR="00555931" w:rsidRPr="00276586" w:rsidRDefault="00555931" w:rsidP="00555931">
      <w:pPr>
        <w:ind w:firstLine="708"/>
        <w:jc w:val="both"/>
        <w:rPr>
          <w:rFonts w:eastAsia="SimSun"/>
          <w:lang w:val="ky-KG"/>
        </w:rPr>
      </w:pPr>
      <w:r w:rsidRPr="00276586">
        <w:rPr>
          <w:lang w:val="ky-KG"/>
        </w:rPr>
        <w:t>2020-жылга 497 долбоор катталган. Алардын ичинен дем берүүчү</w:t>
      </w:r>
      <w:r w:rsidRPr="00276586">
        <w:rPr>
          <w:rFonts w:eastAsia="SimSun"/>
          <w:lang w:val="ky-KG"/>
        </w:rPr>
        <w:t xml:space="preserve"> (үлүштүк) гранттардын долбоорлорун бекитүү боюнча комиссиянын  кароосуна  жалпы суммасы    1 058 921,5 мин сом 316 долбоор келип түшкөн, алардын ичинен </w:t>
      </w:r>
      <w:r w:rsidRPr="00276586">
        <w:rPr>
          <w:lang w:val="ky-KG"/>
        </w:rPr>
        <w:t>дем берүүчү</w:t>
      </w:r>
      <w:r w:rsidRPr="00276586">
        <w:rPr>
          <w:rFonts w:eastAsia="SimSun"/>
          <w:lang w:val="ky-KG"/>
        </w:rPr>
        <w:t xml:space="preserve"> (үлүштүк) гранттарга муктаждык 797 797,2 мин сомду түздү, жергиликтүү өз алдынча башкаруу органдарынын өздүк каражаттары 261 124,3 мин сомду түзгөн.</w:t>
      </w:r>
    </w:p>
    <w:p w:rsidR="00555931" w:rsidRPr="00276586" w:rsidRDefault="00555931" w:rsidP="00555931">
      <w:pPr>
        <w:ind w:firstLine="708"/>
        <w:jc w:val="both"/>
        <w:rPr>
          <w:rFonts w:eastAsiaTheme="minorHAnsi"/>
          <w:lang w:val="ky-KG"/>
        </w:rPr>
      </w:pPr>
    </w:p>
    <w:p w:rsidR="00555931" w:rsidRPr="00276586" w:rsidRDefault="00555931" w:rsidP="00555931">
      <w:pPr>
        <w:ind w:firstLine="708"/>
        <w:jc w:val="both"/>
        <w:rPr>
          <w:lang w:val="ky-KG"/>
        </w:rPr>
      </w:pPr>
      <w:r w:rsidRPr="00276586">
        <w:rPr>
          <w:lang w:val="ky-KG"/>
        </w:rPr>
        <w:t>2020-жылга дем берүүчү (үлүштүк) гранттарды алууга  долбоорлордун ти</w:t>
      </w:r>
      <w:r w:rsidR="0075466F">
        <w:rPr>
          <w:lang w:val="ky-KG"/>
        </w:rPr>
        <w:t>змеси райондордун, областтык деңгээлдеги шаарлардын дең</w:t>
      </w:r>
      <w:r w:rsidRPr="00276586">
        <w:rPr>
          <w:lang w:val="ky-KG"/>
        </w:rPr>
        <w:t>ээлинде долбоорлорду тандап алуу боюнча комиссиялардын чечимдеринин негизинде түзүлгөн.</w:t>
      </w:r>
    </w:p>
    <w:p w:rsidR="00555931" w:rsidRPr="00276586" w:rsidRDefault="00555931" w:rsidP="00555931">
      <w:pPr>
        <w:ind w:firstLine="708"/>
        <w:jc w:val="both"/>
        <w:rPr>
          <w:lang w:val="ky-KG"/>
        </w:rPr>
      </w:pPr>
      <w:r w:rsidRPr="00276586">
        <w:rPr>
          <w:b/>
          <w:lang w:val="ky-KG"/>
        </w:rPr>
        <w:t>2021-жылга</w:t>
      </w:r>
      <w:r w:rsidRPr="00276586">
        <w:rPr>
          <w:lang w:val="ky-KG"/>
        </w:rPr>
        <w:t xml:space="preserve"> дем берүүчү (үлүштүк) гранттарды чыгашалары 600 млн сом, 2021-жылга </w:t>
      </w:r>
      <w:r w:rsidRPr="00276586">
        <w:rPr>
          <w:b/>
          <w:lang w:val="ky-KG"/>
        </w:rPr>
        <w:t xml:space="preserve">600 </w:t>
      </w:r>
      <w:r w:rsidRPr="00276586">
        <w:rPr>
          <w:lang w:val="ky-KG"/>
        </w:rPr>
        <w:t xml:space="preserve">млн сом жана 2022-2023-жылдарга </w:t>
      </w:r>
      <w:r w:rsidRPr="00276586">
        <w:rPr>
          <w:b/>
          <w:lang w:val="ky-KG"/>
        </w:rPr>
        <w:t xml:space="preserve"> 600 </w:t>
      </w:r>
      <w:r w:rsidRPr="00276586">
        <w:rPr>
          <w:lang w:val="ky-KG"/>
        </w:rPr>
        <w:t>млн сом суммасында каралган.</w:t>
      </w:r>
    </w:p>
    <w:p w:rsidR="00555931" w:rsidRPr="00276586" w:rsidRDefault="00555931" w:rsidP="00555931">
      <w:pPr>
        <w:ind w:firstLine="708"/>
        <w:jc w:val="both"/>
        <w:rPr>
          <w:lang w:val="ky-KG"/>
        </w:rPr>
      </w:pPr>
    </w:p>
    <w:p w:rsidR="00555931" w:rsidRPr="00276586" w:rsidRDefault="00555931" w:rsidP="00555931">
      <w:pPr>
        <w:widowControl w:val="0"/>
        <w:shd w:val="clear" w:color="auto" w:fill="FFFFFF"/>
        <w:ind w:firstLine="709"/>
        <w:jc w:val="center"/>
        <w:rPr>
          <w:rFonts w:eastAsia="SimSun"/>
          <w:b/>
          <w:lang w:val="ky-KG"/>
        </w:rPr>
      </w:pPr>
      <w:r w:rsidRPr="00276586">
        <w:rPr>
          <w:rFonts w:eastAsia="SimSun"/>
          <w:b/>
          <w:lang w:val="ky-KG"/>
        </w:rPr>
        <w:t>МАМЛЕКЕТТИК ИНВЕСТИЦИЯЛАР(МИ)</w:t>
      </w:r>
    </w:p>
    <w:p w:rsidR="00555931" w:rsidRPr="00276586" w:rsidRDefault="00555931" w:rsidP="00555931">
      <w:pPr>
        <w:widowControl w:val="0"/>
        <w:shd w:val="clear" w:color="auto" w:fill="FFFFFF"/>
        <w:ind w:firstLine="709"/>
        <w:jc w:val="both"/>
        <w:rPr>
          <w:rFonts w:eastAsia="SimSun"/>
          <w:b/>
          <w:lang w:val="ky-KG"/>
        </w:rPr>
      </w:pPr>
    </w:p>
    <w:p w:rsidR="00555931" w:rsidRPr="00276586" w:rsidRDefault="00555931" w:rsidP="00555931">
      <w:pPr>
        <w:ind w:firstLine="539"/>
        <w:jc w:val="both"/>
        <w:rPr>
          <w:rFonts w:eastAsiaTheme="minorHAnsi"/>
          <w:b/>
          <w:i/>
        </w:rPr>
      </w:pPr>
      <w:r w:rsidRPr="00276586">
        <w:rPr>
          <w:b/>
          <w:i/>
          <w:lang w:val="ky-KG"/>
        </w:rPr>
        <w:t xml:space="preserve">Тышкы каржылоо </w:t>
      </w:r>
      <w:r w:rsidRPr="00276586">
        <w:rPr>
          <w:b/>
          <w:i/>
        </w:rPr>
        <w:t xml:space="preserve"> (кредит</w:t>
      </w:r>
      <w:r w:rsidRPr="00276586">
        <w:rPr>
          <w:b/>
          <w:i/>
          <w:lang w:val="ky-KG"/>
        </w:rPr>
        <w:t xml:space="preserve">тер жана </w:t>
      </w:r>
      <w:r w:rsidRPr="00276586">
        <w:rPr>
          <w:b/>
          <w:i/>
        </w:rPr>
        <w:t xml:space="preserve">  грант</w:t>
      </w:r>
      <w:r w:rsidRPr="00276586">
        <w:rPr>
          <w:b/>
          <w:i/>
          <w:lang w:val="ky-KG"/>
        </w:rPr>
        <w:t>тар</w:t>
      </w:r>
      <w:r w:rsidRPr="00276586">
        <w:rPr>
          <w:b/>
          <w:i/>
        </w:rPr>
        <w:t>)</w:t>
      </w:r>
    </w:p>
    <w:p w:rsidR="00555931" w:rsidRPr="00276586" w:rsidRDefault="00555931" w:rsidP="00555931">
      <w:pPr>
        <w:ind w:firstLine="539"/>
        <w:jc w:val="both"/>
        <w:rPr>
          <w:lang w:val="ky-KG"/>
        </w:rPr>
      </w:pPr>
      <w:r w:rsidRPr="00276586">
        <w:rPr>
          <w:lang w:val="ky-KG"/>
        </w:rPr>
        <w:t xml:space="preserve">Мамлекеттик </w:t>
      </w:r>
      <w:proofErr w:type="spellStart"/>
      <w:r w:rsidRPr="00276586">
        <w:t>инвестици</w:t>
      </w:r>
      <w:proofErr w:type="spellEnd"/>
      <w:r w:rsidRPr="00276586">
        <w:rPr>
          <w:lang w:val="ky-KG"/>
        </w:rPr>
        <w:t>яларга чыгашаларды</w:t>
      </w:r>
      <w:r w:rsidRPr="00276586">
        <w:t xml:space="preserve">, </w:t>
      </w:r>
      <w:r w:rsidRPr="00276586">
        <w:rPr>
          <w:lang w:val="ky-KG"/>
        </w:rPr>
        <w:t xml:space="preserve">анын ичинде мамлекеттик </w:t>
      </w:r>
      <w:proofErr w:type="spellStart"/>
      <w:r w:rsidRPr="00276586">
        <w:t>инвестици</w:t>
      </w:r>
      <w:proofErr w:type="spellEnd"/>
      <w:r w:rsidRPr="00276586">
        <w:rPr>
          <w:lang w:val="ky-KG"/>
        </w:rPr>
        <w:t xml:space="preserve">ялардын (МИ) алкагында ишке ашырылуучу долбоорлорду тышкы каржылоодо керектөөлөрдү орто мөөнөттүү пландоо, өнүктүрүү бюджетин пландоо процессинин алкагында жыл сайын ишке ашырылат, анын жүрүшүндө  кийинки эки жылга финансылык ресурстарга муктаждык бааланат. Муну менен катар ресурстук чектөөлөр жана өнүктүрүүнүн тармактык программалары, тышкы каржылоо бөлүгүндөгүдөй эле мамлекеттик бюджеттен долбоорлорду кош каржылоо да көңүлгө алынат.  </w:t>
      </w:r>
    </w:p>
    <w:p w:rsidR="00555931" w:rsidRPr="00276586" w:rsidRDefault="00555931" w:rsidP="00555931">
      <w:pPr>
        <w:ind w:firstLine="539"/>
        <w:jc w:val="both"/>
        <w:rPr>
          <w:lang w:val="ky-KG"/>
        </w:rPr>
      </w:pPr>
    </w:p>
    <w:p w:rsidR="00555931" w:rsidRPr="00276586" w:rsidRDefault="00555931" w:rsidP="00555931">
      <w:pPr>
        <w:numPr>
          <w:ilvl w:val="0"/>
          <w:numId w:val="3"/>
        </w:numPr>
        <w:ind w:left="0" w:firstLine="539"/>
        <w:jc w:val="both"/>
        <w:rPr>
          <w:b/>
          <w:bCs/>
          <w:lang w:val="ky-KG"/>
        </w:rPr>
      </w:pPr>
      <w:r w:rsidRPr="00276586">
        <w:rPr>
          <w:b/>
          <w:bCs/>
          <w:lang w:val="ky-KG"/>
        </w:rPr>
        <w:t xml:space="preserve">2018 -2019-жылдар үчүн МИ  ишке ашыруунун кыскача обзору </w:t>
      </w:r>
    </w:p>
    <w:p w:rsidR="00555931" w:rsidRPr="00276586" w:rsidRDefault="00555931" w:rsidP="00555931">
      <w:pPr>
        <w:ind w:left="539"/>
        <w:jc w:val="both"/>
        <w:rPr>
          <w:b/>
          <w:bCs/>
          <w:lang w:val="ky-KG"/>
        </w:rPr>
      </w:pPr>
    </w:p>
    <w:p w:rsidR="00555931" w:rsidRPr="00276586" w:rsidRDefault="00555931" w:rsidP="00555931">
      <w:pPr>
        <w:ind w:firstLine="539"/>
        <w:jc w:val="both"/>
        <w:rPr>
          <w:lang w:val="ky-KG"/>
        </w:rPr>
      </w:pPr>
      <w:r w:rsidRPr="00276586">
        <w:rPr>
          <w:lang w:val="ky-KG"/>
        </w:rPr>
        <w:tab/>
        <w:t>2018 – 2018-жылдар мезгилинде  МИ долбоорлорун каржылоо негизинен тышкы зайымдардын жана гранттардын эсебинен ишке ашырылат.</w:t>
      </w:r>
    </w:p>
    <w:p w:rsidR="00555931" w:rsidRPr="00276586" w:rsidRDefault="00555931" w:rsidP="00555931">
      <w:pPr>
        <w:ind w:firstLine="539"/>
        <w:jc w:val="both"/>
        <w:rPr>
          <w:lang w:val="ky-KG"/>
        </w:rPr>
      </w:pPr>
      <w:r w:rsidRPr="00276586">
        <w:rPr>
          <w:lang w:val="ky-KG"/>
        </w:rPr>
        <w:tab/>
        <w:t>МИ долбоорлорун ишке ашыруу үчүн тышкы зайымдардын жана гранттардын каражаттарын орточо жылдык пайдалануу 2018 жана   2019-жылдарда 16 570,0 млн сомду түздү (салыштыруу үчүн 2017 – 2018-ж. – 21 357,0 млн сом).</w:t>
      </w:r>
    </w:p>
    <w:p w:rsidR="00555931" w:rsidRPr="00276586" w:rsidRDefault="00555931" w:rsidP="00555931">
      <w:pPr>
        <w:ind w:firstLine="539"/>
        <w:jc w:val="both"/>
        <w:rPr>
          <w:lang w:val="ky-KG"/>
        </w:rPr>
      </w:pPr>
      <w:r w:rsidRPr="00276586">
        <w:rPr>
          <w:lang w:val="ky-KG"/>
        </w:rPr>
        <w:tab/>
        <w:t xml:space="preserve">МИнин тышкы каржылоонун негизги булактары болуп Азия өнүктүрүү банкы (АӨБ), Дүйнөлүк банк (ДБ), Ислам өнүктүрүү банкы (ИӨБ), Европа өнүктүрүү жана реконструкциялоо банкы (ЕӨРБ), Германия жана КЭР Өкмөтү  тарабынан берилүүчү каражаттар  болуп эсептелет. </w:t>
      </w:r>
    </w:p>
    <w:p w:rsidR="00555931" w:rsidRPr="00276586" w:rsidRDefault="00555931" w:rsidP="00555931">
      <w:pPr>
        <w:ind w:firstLine="539"/>
        <w:jc w:val="both"/>
        <w:rPr>
          <w:lang w:val="ky-KG"/>
        </w:rPr>
      </w:pPr>
    </w:p>
    <w:p w:rsidR="00555931" w:rsidRPr="00276586" w:rsidRDefault="00555931" w:rsidP="00555931">
      <w:pPr>
        <w:numPr>
          <w:ilvl w:val="0"/>
          <w:numId w:val="3"/>
        </w:numPr>
        <w:ind w:left="0" w:firstLine="539"/>
        <w:jc w:val="both"/>
        <w:rPr>
          <w:b/>
          <w:bCs/>
        </w:rPr>
      </w:pPr>
      <w:r w:rsidRPr="00276586">
        <w:rPr>
          <w:b/>
          <w:lang w:val="ky-KG"/>
        </w:rPr>
        <w:t>МИнин б</w:t>
      </w:r>
      <w:proofErr w:type="spellStart"/>
      <w:r w:rsidRPr="00276586">
        <w:rPr>
          <w:b/>
        </w:rPr>
        <w:t>юджет</w:t>
      </w:r>
      <w:proofErr w:type="spellEnd"/>
      <w:r w:rsidRPr="00276586">
        <w:rPr>
          <w:b/>
          <w:lang w:val="ky-KG"/>
        </w:rPr>
        <w:t xml:space="preserve">инин </w:t>
      </w:r>
      <w:r w:rsidRPr="00276586">
        <w:rPr>
          <w:b/>
        </w:rPr>
        <w:t>20</w:t>
      </w:r>
      <w:r w:rsidRPr="00276586">
        <w:rPr>
          <w:b/>
          <w:lang w:val="ky-KG"/>
        </w:rPr>
        <w:t>20-жылга көрсөткүчтөрү</w:t>
      </w:r>
    </w:p>
    <w:p w:rsidR="00555931" w:rsidRPr="00276586" w:rsidRDefault="00555931" w:rsidP="00555931">
      <w:pPr>
        <w:ind w:left="539"/>
        <w:jc w:val="both"/>
        <w:rPr>
          <w:b/>
          <w:bCs/>
        </w:rPr>
      </w:pPr>
    </w:p>
    <w:p w:rsidR="00555931" w:rsidRPr="00276586" w:rsidRDefault="00555931" w:rsidP="00555931">
      <w:pPr>
        <w:pStyle w:val="aa"/>
        <w:ind w:firstLine="540"/>
      </w:pPr>
      <w:r w:rsidRPr="00276586">
        <w:t xml:space="preserve"> 20</w:t>
      </w:r>
      <w:r w:rsidRPr="00276586">
        <w:rPr>
          <w:lang w:val="ky-KG"/>
        </w:rPr>
        <w:t xml:space="preserve">20-жылы мамлекеттик инвестицияларды </w:t>
      </w:r>
      <w:r w:rsidRPr="00276586">
        <w:t>бюджет</w:t>
      </w:r>
      <w:r w:rsidRPr="00276586">
        <w:rPr>
          <w:lang w:val="ky-KG"/>
        </w:rPr>
        <w:t xml:space="preserve">тик каржылоонун </w:t>
      </w:r>
      <w:r w:rsidRPr="00276586">
        <w:t xml:space="preserve"> сумма</w:t>
      </w:r>
      <w:r w:rsidRPr="00276586">
        <w:rPr>
          <w:lang w:val="ky-KG"/>
        </w:rPr>
        <w:t xml:space="preserve">сы бардык булактардан     19 501,8   </w:t>
      </w:r>
      <w:r w:rsidRPr="00276586">
        <w:t>млн сом</w:t>
      </w:r>
      <w:r w:rsidRPr="00276586">
        <w:rPr>
          <w:lang w:val="ky-KG"/>
        </w:rPr>
        <w:t>ду түзөт</w:t>
      </w:r>
      <w:r w:rsidRPr="00276586">
        <w:t>.</w:t>
      </w:r>
      <w:r w:rsidRPr="00276586">
        <w:rPr>
          <w:lang w:val="ky-KG"/>
        </w:rPr>
        <w:t xml:space="preserve">Мында, зайымдардын жана гранттардын эсебинен тышкы каржылоо үлүшү  18 859,6  </w:t>
      </w:r>
      <w:r w:rsidRPr="00276586">
        <w:t>млн сом</w:t>
      </w:r>
      <w:r w:rsidRPr="00276586">
        <w:rPr>
          <w:lang w:val="ky-KG"/>
        </w:rPr>
        <w:t xml:space="preserve">ду түзөт  же каржылоонун жалпы суммасынын </w:t>
      </w:r>
      <w:r w:rsidRPr="00276586">
        <w:t>9</w:t>
      </w:r>
      <w:r w:rsidRPr="00276586">
        <w:rPr>
          <w:lang w:val="ky-KG"/>
        </w:rPr>
        <w:t xml:space="preserve">6,7 </w:t>
      </w:r>
      <w:r w:rsidRPr="00276586">
        <w:t>%</w:t>
      </w:r>
      <w:r w:rsidRPr="00276586">
        <w:rPr>
          <w:lang w:val="ky-KG"/>
        </w:rPr>
        <w:t xml:space="preserve">,  долбоорлорду кош каржылоого 642,2 </w:t>
      </w:r>
      <w:r w:rsidRPr="00276586">
        <w:t>млн сом</w:t>
      </w:r>
      <w:r w:rsidRPr="00276586">
        <w:rPr>
          <w:lang w:val="ky-KG"/>
        </w:rPr>
        <w:t>, же каржылоонун жалпы суммасынын 3,3</w:t>
      </w:r>
      <w:r w:rsidRPr="00276586">
        <w:t xml:space="preserve"> %</w:t>
      </w:r>
      <w:r w:rsidRPr="00276586">
        <w:rPr>
          <w:lang w:val="ky-KG"/>
        </w:rPr>
        <w:t>ы колдонулат .</w:t>
      </w:r>
    </w:p>
    <w:p w:rsidR="00555931" w:rsidRPr="00276586" w:rsidRDefault="00555931" w:rsidP="00555931">
      <w:pPr>
        <w:ind w:firstLine="720"/>
        <w:jc w:val="both"/>
        <w:rPr>
          <w:szCs w:val="20"/>
          <w:lang w:val="ky-KG"/>
        </w:rPr>
      </w:pPr>
      <w:r w:rsidRPr="00276586">
        <w:rPr>
          <w:szCs w:val="20"/>
          <w:lang w:val="ky-KG"/>
        </w:rPr>
        <w:lastRenderedPageBreak/>
        <w:t xml:space="preserve">Бул мезгилге анча көп эмес чыгашалар салттуу түрдө </w:t>
      </w:r>
      <w:proofErr w:type="spellStart"/>
      <w:r w:rsidRPr="00276586">
        <w:rPr>
          <w:szCs w:val="20"/>
        </w:rPr>
        <w:t>экономи</w:t>
      </w:r>
      <w:proofErr w:type="spellEnd"/>
      <w:r w:rsidRPr="00276586">
        <w:rPr>
          <w:szCs w:val="20"/>
          <w:lang w:val="ky-KG"/>
        </w:rPr>
        <w:t>калык секторго туура келет</w:t>
      </w:r>
      <w:r w:rsidRPr="00276586">
        <w:rPr>
          <w:szCs w:val="20"/>
        </w:rPr>
        <w:t xml:space="preserve"> (энергетика, транспорт, </w:t>
      </w:r>
      <w:r w:rsidRPr="00276586">
        <w:rPr>
          <w:szCs w:val="20"/>
          <w:lang w:val="ky-KG"/>
        </w:rPr>
        <w:t>айыл чарбасы</w:t>
      </w:r>
      <w:r w:rsidRPr="00276586">
        <w:rPr>
          <w:szCs w:val="20"/>
        </w:rPr>
        <w:t xml:space="preserve">, ирригация, </w:t>
      </w:r>
      <w:r w:rsidRPr="00276586">
        <w:rPr>
          <w:szCs w:val="20"/>
          <w:lang w:val="ky-KG"/>
        </w:rPr>
        <w:t xml:space="preserve">айылды суу менен камсыздоо) жана   16 442,7  </w:t>
      </w:r>
      <w:r w:rsidRPr="00276586">
        <w:rPr>
          <w:szCs w:val="20"/>
        </w:rPr>
        <w:t>млн сом</w:t>
      </w:r>
      <w:r w:rsidRPr="00276586">
        <w:rPr>
          <w:szCs w:val="20"/>
          <w:lang w:val="ky-KG"/>
        </w:rPr>
        <w:t>, же жалпы чыгашалардын 84,3</w:t>
      </w:r>
      <w:r w:rsidRPr="00276586">
        <w:rPr>
          <w:szCs w:val="20"/>
        </w:rPr>
        <w:t>%</w:t>
      </w:r>
      <w:r w:rsidRPr="00276586">
        <w:rPr>
          <w:szCs w:val="20"/>
          <w:lang w:val="ky-KG"/>
        </w:rPr>
        <w:t>ын түзөт</w:t>
      </w:r>
      <w:r w:rsidRPr="00276586">
        <w:rPr>
          <w:szCs w:val="20"/>
        </w:rPr>
        <w:t xml:space="preserve">.  </w:t>
      </w:r>
      <w:r w:rsidRPr="00276586">
        <w:rPr>
          <w:szCs w:val="20"/>
          <w:lang w:val="ky-KG"/>
        </w:rPr>
        <w:t>С</w:t>
      </w:r>
      <w:proofErr w:type="spellStart"/>
      <w:r w:rsidRPr="00276586">
        <w:rPr>
          <w:szCs w:val="20"/>
        </w:rPr>
        <w:t>оциал</w:t>
      </w:r>
      <w:proofErr w:type="spellEnd"/>
      <w:r w:rsidRPr="00276586">
        <w:rPr>
          <w:szCs w:val="20"/>
          <w:lang w:val="ky-KG"/>
        </w:rPr>
        <w:t xml:space="preserve">дык </w:t>
      </w:r>
      <w:r w:rsidRPr="00276586">
        <w:rPr>
          <w:szCs w:val="20"/>
        </w:rPr>
        <w:t xml:space="preserve"> сектор</w:t>
      </w:r>
      <w:r w:rsidRPr="00276586">
        <w:rPr>
          <w:szCs w:val="20"/>
          <w:lang w:val="ky-KG"/>
        </w:rPr>
        <w:t xml:space="preserve">го 1 755,9  </w:t>
      </w:r>
      <w:r w:rsidRPr="00276586">
        <w:rPr>
          <w:szCs w:val="20"/>
        </w:rPr>
        <w:t>млн сом,</w:t>
      </w:r>
      <w:r w:rsidRPr="00276586">
        <w:rPr>
          <w:szCs w:val="20"/>
          <w:lang w:val="ky-KG"/>
        </w:rPr>
        <w:t xml:space="preserve"> алардан</w:t>
      </w:r>
      <w:r w:rsidRPr="00276586">
        <w:rPr>
          <w:szCs w:val="20"/>
        </w:rPr>
        <w:t xml:space="preserve">: </w:t>
      </w:r>
      <w:r w:rsidRPr="00276586">
        <w:rPr>
          <w:szCs w:val="20"/>
          <w:lang w:val="ky-KG"/>
        </w:rPr>
        <w:t xml:space="preserve">Билим берүү жана илим министрлигине 208,5 </w:t>
      </w:r>
      <w:r w:rsidRPr="00276586">
        <w:rPr>
          <w:szCs w:val="20"/>
        </w:rPr>
        <w:t>млн сом</w:t>
      </w:r>
      <w:r w:rsidRPr="00276586">
        <w:rPr>
          <w:szCs w:val="20"/>
          <w:lang w:val="ky-KG"/>
        </w:rPr>
        <w:t xml:space="preserve"> күтүлүүдө, Саламаттык сактоо министрлигине  1 547,4</w:t>
      </w:r>
      <w:r w:rsidRPr="00276586">
        <w:rPr>
          <w:szCs w:val="20"/>
        </w:rPr>
        <w:t>млн сом</w:t>
      </w:r>
      <w:r w:rsidRPr="00276586">
        <w:rPr>
          <w:szCs w:val="20"/>
          <w:lang w:val="ky-KG"/>
        </w:rPr>
        <w:t xml:space="preserve"> багытталат</w:t>
      </w:r>
      <w:r w:rsidRPr="00276586">
        <w:rPr>
          <w:szCs w:val="20"/>
        </w:rPr>
        <w:t>.</w:t>
      </w:r>
    </w:p>
    <w:p w:rsidR="00555931" w:rsidRPr="00276586" w:rsidRDefault="00555931" w:rsidP="00555931">
      <w:pPr>
        <w:ind w:firstLine="720"/>
        <w:jc w:val="both"/>
        <w:rPr>
          <w:szCs w:val="20"/>
          <w:lang w:val="ky-KG"/>
        </w:rPr>
      </w:pPr>
    </w:p>
    <w:p w:rsidR="00555931" w:rsidRPr="00276586" w:rsidRDefault="00555931" w:rsidP="00555931">
      <w:pPr>
        <w:numPr>
          <w:ilvl w:val="0"/>
          <w:numId w:val="3"/>
        </w:numPr>
        <w:ind w:left="0" w:firstLine="539"/>
        <w:jc w:val="both"/>
        <w:rPr>
          <w:b/>
          <w:bCs/>
          <w:szCs w:val="22"/>
        </w:rPr>
      </w:pPr>
      <w:r w:rsidRPr="00276586">
        <w:rPr>
          <w:b/>
          <w:bCs/>
        </w:rPr>
        <w:t>20</w:t>
      </w:r>
      <w:r w:rsidRPr="00276586">
        <w:rPr>
          <w:b/>
          <w:bCs/>
          <w:lang w:val="ky-KG"/>
        </w:rPr>
        <w:t>21</w:t>
      </w:r>
      <w:r w:rsidRPr="00276586">
        <w:rPr>
          <w:b/>
          <w:bCs/>
        </w:rPr>
        <w:t>-202</w:t>
      </w:r>
      <w:r w:rsidRPr="00276586">
        <w:rPr>
          <w:b/>
          <w:bCs/>
          <w:lang w:val="ky-KG"/>
        </w:rPr>
        <w:t>3-жылдардагы и</w:t>
      </w:r>
      <w:proofErr w:type="spellStart"/>
      <w:r w:rsidRPr="00276586">
        <w:rPr>
          <w:b/>
          <w:bCs/>
        </w:rPr>
        <w:t>нвестици</w:t>
      </w:r>
      <w:proofErr w:type="spellEnd"/>
      <w:r w:rsidRPr="00276586">
        <w:rPr>
          <w:b/>
          <w:bCs/>
          <w:lang w:val="ky-KG"/>
        </w:rPr>
        <w:t>ялык саясат</w:t>
      </w:r>
    </w:p>
    <w:p w:rsidR="00555931" w:rsidRPr="00276586" w:rsidRDefault="00555931" w:rsidP="00555931">
      <w:pPr>
        <w:ind w:left="539"/>
        <w:jc w:val="both"/>
        <w:rPr>
          <w:b/>
          <w:bCs/>
          <w:szCs w:val="22"/>
        </w:rPr>
      </w:pPr>
    </w:p>
    <w:p w:rsidR="00555931" w:rsidRPr="00276586" w:rsidRDefault="00555931" w:rsidP="00555931">
      <w:pPr>
        <w:pStyle w:val="aa"/>
        <w:ind w:firstLine="540"/>
      </w:pPr>
      <w:r w:rsidRPr="00276586">
        <w:t xml:space="preserve"> 202</w:t>
      </w:r>
      <w:r w:rsidRPr="00276586">
        <w:rPr>
          <w:lang w:val="ky-KG"/>
        </w:rPr>
        <w:t>1</w:t>
      </w:r>
      <w:r w:rsidRPr="00276586">
        <w:t>-202</w:t>
      </w:r>
      <w:r w:rsidRPr="00276586">
        <w:rPr>
          <w:lang w:val="ky-KG"/>
        </w:rPr>
        <w:t xml:space="preserve">3-жылдарда </w:t>
      </w:r>
      <w:r w:rsidRPr="00276586">
        <w:t>транспорт</w:t>
      </w:r>
      <w:r w:rsidRPr="00276586">
        <w:rPr>
          <w:lang w:val="ky-KG"/>
        </w:rPr>
        <w:t xml:space="preserve">тук </w:t>
      </w:r>
      <w:r w:rsidRPr="00276586">
        <w:t>систем</w:t>
      </w:r>
      <w:r w:rsidRPr="00276586">
        <w:rPr>
          <w:lang w:val="ky-KG"/>
        </w:rPr>
        <w:t>аны</w:t>
      </w:r>
      <w:r w:rsidRPr="00276586">
        <w:t xml:space="preserve">, </w:t>
      </w:r>
      <w:proofErr w:type="spellStart"/>
      <w:r w:rsidRPr="00276586">
        <w:t>энергети</w:t>
      </w:r>
      <w:proofErr w:type="spellEnd"/>
      <w:r w:rsidRPr="00276586">
        <w:rPr>
          <w:lang w:val="ky-KG"/>
        </w:rPr>
        <w:t>калык</w:t>
      </w:r>
      <w:r w:rsidRPr="00276586">
        <w:t xml:space="preserve"> инфраструктур</w:t>
      </w:r>
      <w:r w:rsidRPr="00276586">
        <w:rPr>
          <w:lang w:val="ky-KG"/>
        </w:rPr>
        <w:t>аны</w:t>
      </w:r>
      <w:r w:rsidRPr="00276586">
        <w:t xml:space="preserve">, </w:t>
      </w:r>
      <w:r w:rsidRPr="00276586">
        <w:rPr>
          <w:lang w:val="ky-KG"/>
        </w:rPr>
        <w:t xml:space="preserve">ошондой эле айыл чарбаны, </w:t>
      </w:r>
      <w:proofErr w:type="spellStart"/>
      <w:r w:rsidRPr="00276586">
        <w:t>ирригаци</w:t>
      </w:r>
      <w:proofErr w:type="spellEnd"/>
      <w:r w:rsidRPr="00276586">
        <w:rPr>
          <w:lang w:val="ky-KG"/>
        </w:rPr>
        <w:t>яны</w:t>
      </w:r>
      <w:r w:rsidRPr="00276586">
        <w:t xml:space="preserve">, </w:t>
      </w:r>
      <w:r w:rsidRPr="00276586">
        <w:rPr>
          <w:lang w:val="ky-KG"/>
        </w:rPr>
        <w:t xml:space="preserve">суу менен камсыздоо жана </w:t>
      </w:r>
      <w:r w:rsidRPr="00276586">
        <w:t>социал</w:t>
      </w:r>
      <w:r w:rsidRPr="00276586">
        <w:rPr>
          <w:lang w:val="ky-KG"/>
        </w:rPr>
        <w:t xml:space="preserve">дык </w:t>
      </w:r>
      <w:r w:rsidRPr="00276586">
        <w:t xml:space="preserve"> инфраструктур</w:t>
      </w:r>
      <w:r w:rsidRPr="00276586">
        <w:rPr>
          <w:lang w:val="ky-KG"/>
        </w:rPr>
        <w:t>аны өнүктүрүү МИнин маанилүү артыкчылыктары болуп  кала берет</w:t>
      </w:r>
      <w:r w:rsidRPr="00276586">
        <w:t>.</w:t>
      </w:r>
    </w:p>
    <w:p w:rsidR="00555931" w:rsidRPr="00276586" w:rsidRDefault="00555931" w:rsidP="00555931">
      <w:pPr>
        <w:pStyle w:val="aa"/>
        <w:ind w:firstLine="540"/>
      </w:pPr>
      <w:r w:rsidRPr="00276586">
        <w:t>20</w:t>
      </w:r>
      <w:r w:rsidRPr="00276586">
        <w:rPr>
          <w:lang w:val="ky-KG"/>
        </w:rPr>
        <w:t xml:space="preserve">21-жылдан </w:t>
      </w:r>
      <w:r w:rsidRPr="00276586">
        <w:t>202</w:t>
      </w:r>
      <w:r w:rsidRPr="00276586">
        <w:rPr>
          <w:lang w:val="ky-KG"/>
        </w:rPr>
        <w:t xml:space="preserve">3-жылдар мезгилине   мамлекеттик инвестицияларды </w:t>
      </w:r>
      <w:r w:rsidRPr="00276586">
        <w:t>бюджет</w:t>
      </w:r>
      <w:r w:rsidRPr="00276586">
        <w:rPr>
          <w:lang w:val="ky-KG"/>
        </w:rPr>
        <w:t xml:space="preserve">тик каржылоонун  жалпы суммасы бардык булактардан 104527,7  </w:t>
      </w:r>
      <w:r w:rsidRPr="00276586">
        <w:t>млн сом</w:t>
      </w:r>
      <w:r w:rsidRPr="00276586">
        <w:rPr>
          <w:lang w:val="ky-KG"/>
        </w:rPr>
        <w:t>ду түзөт</w:t>
      </w:r>
      <w:r w:rsidRPr="00276586">
        <w:t xml:space="preserve">. </w:t>
      </w:r>
      <w:r w:rsidRPr="00276586">
        <w:rPr>
          <w:lang w:val="ky-KG"/>
        </w:rPr>
        <w:t xml:space="preserve">Мында  зайымдардын жана гранттардын эсебинен тышкы каржылоо үлүшү 98 905,3  </w:t>
      </w:r>
      <w:r w:rsidRPr="00276586">
        <w:t>млн сом</w:t>
      </w:r>
      <w:r w:rsidRPr="00276586">
        <w:rPr>
          <w:lang w:val="ky-KG"/>
        </w:rPr>
        <w:t xml:space="preserve">ду </w:t>
      </w:r>
      <w:r w:rsidRPr="00276586">
        <w:t>(</w:t>
      </w:r>
      <w:r w:rsidRPr="00276586">
        <w:rPr>
          <w:lang w:val="ky-KG"/>
        </w:rPr>
        <w:t xml:space="preserve">каржылоонун жалпы суммасынын </w:t>
      </w:r>
      <w:r w:rsidRPr="00276586">
        <w:t>9</w:t>
      </w:r>
      <w:r w:rsidRPr="00276586">
        <w:rPr>
          <w:lang w:val="ky-KG"/>
        </w:rPr>
        <w:t>4</w:t>
      </w:r>
      <w:r w:rsidRPr="00276586">
        <w:t>,</w:t>
      </w:r>
      <w:r w:rsidRPr="00276586">
        <w:rPr>
          <w:lang w:val="ky-KG"/>
        </w:rPr>
        <w:t>6</w:t>
      </w:r>
      <w:r w:rsidRPr="00276586">
        <w:t>%)</w:t>
      </w:r>
      <w:r w:rsidRPr="00276586">
        <w:rPr>
          <w:lang w:val="ky-KG"/>
        </w:rPr>
        <w:t xml:space="preserve"> түзөт</w:t>
      </w:r>
      <w:r w:rsidRPr="00276586">
        <w:t xml:space="preserve">, </w:t>
      </w:r>
      <w:r w:rsidRPr="00276586">
        <w:rPr>
          <w:lang w:val="ky-KG"/>
        </w:rPr>
        <w:t xml:space="preserve">МИ долбоорлорун кош каржылоого  5 622,5 </w:t>
      </w:r>
      <w:r w:rsidRPr="00276586">
        <w:t>млн сом (5,</w:t>
      </w:r>
      <w:r w:rsidRPr="00276586">
        <w:rPr>
          <w:lang w:val="ky-KG"/>
        </w:rPr>
        <w:t>4</w:t>
      </w:r>
      <w:r w:rsidRPr="00276586">
        <w:t xml:space="preserve"> %)</w:t>
      </w:r>
      <w:r w:rsidRPr="00276586">
        <w:rPr>
          <w:lang w:val="ky-KG"/>
        </w:rPr>
        <w:t xml:space="preserve"> багытталат</w:t>
      </w:r>
      <w:r w:rsidRPr="00276586">
        <w:t>.</w:t>
      </w:r>
    </w:p>
    <w:p w:rsidR="00555931" w:rsidRPr="00276586" w:rsidRDefault="00555931" w:rsidP="00555931">
      <w:pPr>
        <w:pStyle w:val="aa"/>
        <w:ind w:firstLine="540"/>
        <w:rPr>
          <w:lang w:val="ky-KG"/>
        </w:rPr>
      </w:pPr>
      <w:r w:rsidRPr="00276586">
        <w:rPr>
          <w:lang w:val="ky-KG"/>
        </w:rPr>
        <w:t>Бул мезгилде 2021-2023-жылдарда  басымдуулук  кылуучу  ролду  экономикалык  блок ойнойт, ага бардык каржылоонун 79,6%ы туура келет (83 248,3 млн сом). Экономикалык блокту айыл чарба, транспорт,  энергетика, суу менен камсыздоо жана социалдык инфраструктураны камтыйт, ага мамлекеттик инвестициялардын маанилүү көлөмдөрү багытталаарын белгилей кетүү зарыл.</w:t>
      </w:r>
    </w:p>
    <w:p w:rsidR="00555931" w:rsidRPr="00276586" w:rsidRDefault="00555931" w:rsidP="00555931">
      <w:pPr>
        <w:pStyle w:val="aa"/>
        <w:ind w:firstLine="540"/>
        <w:rPr>
          <w:lang w:val="ky-KG"/>
        </w:rPr>
      </w:pPr>
      <w:r w:rsidRPr="00276586">
        <w:rPr>
          <w:lang w:val="ky-KG"/>
        </w:rPr>
        <w:t>С</w:t>
      </w:r>
      <w:proofErr w:type="spellStart"/>
      <w:r w:rsidRPr="00276586">
        <w:t>оциал</w:t>
      </w:r>
      <w:proofErr w:type="spellEnd"/>
      <w:r w:rsidRPr="00276586">
        <w:rPr>
          <w:lang w:val="ky-KG"/>
        </w:rPr>
        <w:t>дык</w:t>
      </w:r>
      <w:r w:rsidRPr="00276586">
        <w:t xml:space="preserve"> сектор</w:t>
      </w:r>
      <w:r w:rsidRPr="00276586">
        <w:rPr>
          <w:lang w:val="ky-KG"/>
        </w:rPr>
        <w:t xml:space="preserve">го   9 946,0 </w:t>
      </w:r>
      <w:r w:rsidRPr="00276586">
        <w:t xml:space="preserve">млн сом </w:t>
      </w:r>
      <w:r w:rsidRPr="00276586">
        <w:rPr>
          <w:lang w:val="ky-KG"/>
        </w:rPr>
        <w:t>же каржылоонун жалпы көлөмүнүн 9,5</w:t>
      </w:r>
      <w:r w:rsidRPr="00276586">
        <w:t xml:space="preserve"> %</w:t>
      </w:r>
      <w:r w:rsidRPr="00276586">
        <w:rPr>
          <w:lang w:val="ky-KG"/>
        </w:rPr>
        <w:t xml:space="preserve"> багытталат. </w:t>
      </w:r>
    </w:p>
    <w:p w:rsidR="00555931" w:rsidRPr="00276586" w:rsidRDefault="00555931" w:rsidP="00555931">
      <w:pPr>
        <w:ind w:firstLine="708"/>
        <w:jc w:val="both"/>
        <w:rPr>
          <w:lang w:val="ky-KG"/>
        </w:rPr>
      </w:pPr>
      <w:r w:rsidRPr="00276586">
        <w:rPr>
          <w:lang w:val="ky-KG"/>
        </w:rPr>
        <w:t xml:space="preserve">Өлкөнүн бардык жашоочуларына саламаттык сактоо системасынын кызмат көрсөтүүлөрүнө жеткиликтүүлүктү камсыздоо, ооруп калган учурда каржылык жүктү азайтуу, саламаттык сактоо системасынын натыйжалуулугун жана сапат деңгээлин жогорулатуу, ошондой эле аны пациенттер үчүн кыйла багыттуу жана ачык-айкын кылууга умтулуу саламаттык сактоо секторун каржылоонун башкы максаты болуп эсептелет. Саламаттык сактоо  секторунун каржылоонун  жалпы суммасы  </w:t>
      </w:r>
      <w:r w:rsidRPr="00276586">
        <w:rPr>
          <w:b/>
          <w:lang w:val="ky-KG"/>
        </w:rPr>
        <w:t xml:space="preserve"> 7 402,4 </w:t>
      </w:r>
      <w:r w:rsidRPr="00276586">
        <w:rPr>
          <w:lang w:val="ky-KG"/>
        </w:rPr>
        <w:t>млн сомду түзөт.</w:t>
      </w:r>
    </w:p>
    <w:p w:rsidR="00555931" w:rsidRPr="00276586" w:rsidRDefault="00555931" w:rsidP="00555931">
      <w:pPr>
        <w:ind w:firstLine="708"/>
        <w:jc w:val="both"/>
        <w:rPr>
          <w:lang w:val="ky-KG"/>
        </w:rPr>
      </w:pPr>
      <w:r w:rsidRPr="00276586">
        <w:rPr>
          <w:lang w:val="ky-KG"/>
        </w:rPr>
        <w:t xml:space="preserve"> </w:t>
      </w:r>
    </w:p>
    <w:p w:rsidR="00555931" w:rsidRPr="00276586" w:rsidRDefault="00555931" w:rsidP="00555931">
      <w:pPr>
        <w:ind w:firstLine="708"/>
        <w:jc w:val="both"/>
        <w:rPr>
          <w:lang w:val="ky-KG"/>
        </w:rPr>
      </w:pPr>
      <w:r w:rsidRPr="00276586">
        <w:rPr>
          <w:lang w:val="ky-KG"/>
        </w:rPr>
        <w:t>Саламаттык сактоо секторунда  төмөнкү долбоорлор ишке ашырылат.</w:t>
      </w:r>
    </w:p>
    <w:p w:rsidR="00555931" w:rsidRPr="00276586" w:rsidRDefault="00555931" w:rsidP="00555931">
      <w:pPr>
        <w:ind w:firstLine="708"/>
        <w:jc w:val="both"/>
        <w:rPr>
          <w:lang w:val="ky-KG"/>
        </w:rPr>
      </w:pPr>
      <w:r w:rsidRPr="00276586">
        <w:rPr>
          <w:lang w:val="ky-KG"/>
        </w:rPr>
        <w:t xml:space="preserve"> «Кургак учук менен күрөшүү V» кургак учукка каршы дарыларды, техникалык жана техникалык эмес медицина жабдууларын, лабораториялык жабдууларды, чыгымдоочу материалдарды сатып алууну, ошондой эле Улуттук референс-лабораторияда башкаруунун сапатынын системасы</w:t>
      </w:r>
      <w:r w:rsidR="00396C12">
        <w:rPr>
          <w:lang w:val="ky-KG"/>
        </w:rPr>
        <w:t>н түзүүгө жана кургак учукту да</w:t>
      </w:r>
      <w:r w:rsidRPr="00276586">
        <w:rPr>
          <w:lang w:val="ky-KG"/>
        </w:rPr>
        <w:t>рылоо үчүн мекемелерде курулуш жумушта</w:t>
      </w:r>
      <w:r w:rsidR="00396C12">
        <w:rPr>
          <w:lang w:val="ky-KG"/>
        </w:rPr>
        <w:t>рын  каржылоону жана  консульта</w:t>
      </w:r>
      <w:r w:rsidRPr="00276586">
        <w:rPr>
          <w:lang w:val="ky-KG"/>
        </w:rPr>
        <w:t>циялык кызматта</w:t>
      </w:r>
      <w:r w:rsidR="00396C12">
        <w:rPr>
          <w:lang w:val="ky-KG"/>
        </w:rPr>
        <w:t>р</w:t>
      </w:r>
      <w:r w:rsidRPr="00276586">
        <w:rPr>
          <w:lang w:val="ky-KG"/>
        </w:rPr>
        <w:t>га акы төлөөнү карайт.</w:t>
      </w:r>
    </w:p>
    <w:p w:rsidR="00555931" w:rsidRPr="00276586" w:rsidRDefault="00555931" w:rsidP="00555931">
      <w:pPr>
        <w:ind w:firstLine="708"/>
        <w:jc w:val="both"/>
        <w:rPr>
          <w:lang w:val="ky-KG"/>
        </w:rPr>
      </w:pPr>
      <w:r w:rsidRPr="00276586">
        <w:rPr>
          <w:lang w:val="ky-KG"/>
        </w:rPr>
        <w:t>«Кечиктирилгис  медицина улуттук системасын түзүү II» долбоорунун каражаттары Жалал-Абад облустук ооруканасында  кечиктир</w:t>
      </w:r>
      <w:r w:rsidR="00396C12">
        <w:rPr>
          <w:lang w:val="ky-KG"/>
        </w:rPr>
        <w:t>и</w:t>
      </w:r>
      <w:r w:rsidRPr="00276586">
        <w:rPr>
          <w:lang w:val="ky-KG"/>
        </w:rPr>
        <w:t>лгис медицина бөлүмүн курууга жана аны медици</w:t>
      </w:r>
      <w:r w:rsidR="003B6E26">
        <w:rPr>
          <w:lang w:val="ky-KG"/>
        </w:rPr>
        <w:t>н</w:t>
      </w:r>
      <w:r w:rsidRPr="00276586">
        <w:rPr>
          <w:lang w:val="ky-KG"/>
        </w:rPr>
        <w:t>алык жана медициналык эмес жабдуулар</w:t>
      </w:r>
      <w:r w:rsidR="00396C12">
        <w:rPr>
          <w:lang w:val="ky-KG"/>
        </w:rPr>
        <w:t xml:space="preserve"> менен жабдууга жана  консульта</w:t>
      </w:r>
      <w:r w:rsidRPr="00276586">
        <w:rPr>
          <w:lang w:val="ky-KG"/>
        </w:rPr>
        <w:t xml:space="preserve">циялык кызматтарды көрсөтүүгө, медициналык квалификацияны жогорулатууга багытталган окутуп-үйрөтүүгө багытталат. </w:t>
      </w:r>
    </w:p>
    <w:p w:rsidR="00555931" w:rsidRPr="00276586" w:rsidRDefault="00555931" w:rsidP="00555931">
      <w:pPr>
        <w:ind w:firstLine="708"/>
        <w:jc w:val="both"/>
        <w:rPr>
          <w:lang w:val="ky-KG"/>
        </w:rPr>
      </w:pPr>
      <w:r w:rsidRPr="00276586">
        <w:rPr>
          <w:lang w:val="ky-KG"/>
        </w:rPr>
        <w:t>«Энени  жана баланы коргоо IV - V» долбоору  кош бойлууларга жана аялдарга медициналык жардамды жакшыртууга багытталган . Программада, ошондой эле балдардын өлүмүнүн деңгээлин төмөндөтүүгө жана  эненин ден соолугун жакшыртууга багытталган. Программанын алкагында   Бишкек шаарындагы энени жана баланы коргоонун улуттук борборунун аймагында республикалык деңгээлдеги  перинаталдык  борборун түзүүгө;  медициналык жабдууларды сатып алуу; төрөлгөн балдарды ташуу системасын иштеп чыгууда жана киргизүүдө, дарылоого жиберүү системасын киргизүүгө багыт</w:t>
      </w:r>
      <w:r w:rsidR="003B6E26">
        <w:rPr>
          <w:lang w:val="ky-KG"/>
        </w:rPr>
        <w:t>т</w:t>
      </w:r>
      <w:r w:rsidRPr="00276586">
        <w:rPr>
          <w:lang w:val="ky-KG"/>
        </w:rPr>
        <w:t>алган.</w:t>
      </w:r>
    </w:p>
    <w:p w:rsidR="00555931" w:rsidRPr="00276586" w:rsidRDefault="00555931" w:rsidP="00555931">
      <w:pPr>
        <w:ind w:firstLine="708"/>
        <w:jc w:val="both"/>
        <w:rPr>
          <w:lang w:val="ky-KG"/>
        </w:rPr>
      </w:pPr>
      <w:r w:rsidRPr="00276586">
        <w:rPr>
          <w:lang w:val="ky-KG"/>
        </w:rPr>
        <w:t xml:space="preserve"> Ошондой эле,  “Бишкек шаарынын  медициналык тез жардам  шаардык балдар  клиникалык ооруканасы үчүн жаңы корпус куруу” жана  “Улуттук госпиталдын нейрохируриялык борборун куруу жана жабдуу ” </w:t>
      </w:r>
      <w:r w:rsidRPr="00276586">
        <w:rPr>
          <w:szCs w:val="20"/>
          <w:lang w:val="ky-KG"/>
        </w:rPr>
        <w:t>COVID 19 шашылыш долбоору” (ДБ) жана</w:t>
      </w:r>
      <w:r w:rsidRPr="00276586">
        <w:rPr>
          <w:lang w:val="ky-KG"/>
        </w:rPr>
        <w:t xml:space="preserve"> </w:t>
      </w:r>
      <w:r w:rsidRPr="00276586">
        <w:rPr>
          <w:lang w:val="ky-KG"/>
        </w:rPr>
        <w:lastRenderedPageBreak/>
        <w:t>“</w:t>
      </w:r>
      <w:r w:rsidRPr="00276586">
        <w:rPr>
          <w:szCs w:val="20"/>
          <w:lang w:val="ky-KG"/>
        </w:rPr>
        <w:t xml:space="preserve">COVID 19 пандемиясы боюнча өзгөчө долбоор” (АӨБ) </w:t>
      </w:r>
      <w:r w:rsidRPr="00276586">
        <w:rPr>
          <w:lang w:val="ky-KG"/>
        </w:rPr>
        <w:t>жаңы долбоорлорун  ишке ашыруунун  башталышы пландаштырылууда.</w:t>
      </w:r>
    </w:p>
    <w:p w:rsidR="00555931" w:rsidRPr="00276586" w:rsidRDefault="00555931" w:rsidP="00555931">
      <w:pPr>
        <w:ind w:firstLine="708"/>
        <w:jc w:val="both"/>
        <w:rPr>
          <w:lang w:val="ky-KG"/>
        </w:rPr>
      </w:pPr>
      <w:r w:rsidRPr="00276586">
        <w:rPr>
          <w:lang w:val="ky-KG"/>
        </w:rPr>
        <w:t>“Бишкек шаарынын  медициналык тез жардам шаардык балдар  клиникалык ооруканасы үчүн жаңы корпус куруу” долбоору  төрөлгөндөн тартып 16-17 жашка чейинки курактагы  хирургиялык патологиясы бар оорулуу балдарга  бүткүл өлкөнүн масштабында заманбап  госпиталдык, жеткиликтүү, кечиктир</w:t>
      </w:r>
      <w:r w:rsidR="003B6E26">
        <w:rPr>
          <w:lang w:val="ky-KG"/>
        </w:rPr>
        <w:t>и</w:t>
      </w:r>
      <w:r w:rsidRPr="00276586">
        <w:rPr>
          <w:lang w:val="ky-KG"/>
        </w:rPr>
        <w:t>лгис, күнү-түнү менен, өз убагында, адистешкен жана сапаттуу  мдициналык-санитардык  жардам көрсөтүүнүн сапатын жогорулатууга, алдыңкы өлкөлөрдүн деңгээлинде медициналык жардам көрсөтүүгө багытталган.</w:t>
      </w:r>
    </w:p>
    <w:p w:rsidR="00555931" w:rsidRPr="00276586" w:rsidRDefault="00555931" w:rsidP="00555931">
      <w:pPr>
        <w:ind w:firstLine="708"/>
        <w:jc w:val="both"/>
        <w:rPr>
          <w:lang w:val="ky-KG"/>
        </w:rPr>
      </w:pPr>
      <w:r w:rsidRPr="00276586">
        <w:rPr>
          <w:lang w:val="ky-KG"/>
        </w:rPr>
        <w:t>“Улуттук госпиталдын нейрохирургиялык борборун куруу жана жабдуу” долбоорунун максаты   бүткүл заманбап дарылоо-диагноз коюу жабдуулары менен жабдылган нейрохирургиялык борборду куруу болуп саналып, анда нейрохирургиялы</w:t>
      </w:r>
      <w:r w:rsidR="003B6E26">
        <w:rPr>
          <w:lang w:val="ky-KG"/>
        </w:rPr>
        <w:t>к багыттагы оорулууларга  жогор</w:t>
      </w:r>
      <w:r w:rsidRPr="00276586">
        <w:rPr>
          <w:lang w:val="ky-KG"/>
        </w:rPr>
        <w:t>ку адистешкен кечиктирилгис жана пландуу жардам көрсөтүлөт, ошондой эле жогорку квалификациялуу адистерди даярдоо жүргүзүлөт.</w:t>
      </w:r>
    </w:p>
    <w:p w:rsidR="00555931" w:rsidRPr="00276586" w:rsidRDefault="00555931" w:rsidP="00555931">
      <w:pPr>
        <w:ind w:firstLine="708"/>
        <w:jc w:val="both"/>
        <w:rPr>
          <w:szCs w:val="20"/>
          <w:lang w:val="ky-KG"/>
        </w:rPr>
      </w:pPr>
      <w:r w:rsidRPr="00276586">
        <w:rPr>
          <w:lang w:val="ky-KG"/>
        </w:rPr>
        <w:t xml:space="preserve">” </w:t>
      </w:r>
      <w:r w:rsidRPr="00276586">
        <w:rPr>
          <w:szCs w:val="20"/>
          <w:lang w:val="ky-KG"/>
        </w:rPr>
        <w:t>COVID 19 шашылыш долбоору” (ДБ) эпидемиологиялык көзөмөлдү жана контролдоону, COVID 19  менен ооруган адамдарды   аныктоо, COVID 19 менен  иштеген медициналык персоналдарды жана пациенттердин  тобокелчиликтерин  азайтууга багытталат.</w:t>
      </w:r>
    </w:p>
    <w:p w:rsidR="00555931" w:rsidRPr="00276586" w:rsidRDefault="00555931" w:rsidP="00555931">
      <w:pPr>
        <w:ind w:firstLine="708"/>
        <w:jc w:val="both"/>
        <w:rPr>
          <w:lang w:val="ky-KG"/>
        </w:rPr>
      </w:pPr>
      <w:r w:rsidRPr="00276586">
        <w:rPr>
          <w:lang w:val="ky-KG"/>
        </w:rPr>
        <w:t>“</w:t>
      </w:r>
      <w:r w:rsidRPr="00276586">
        <w:rPr>
          <w:szCs w:val="20"/>
          <w:lang w:val="ky-KG"/>
        </w:rPr>
        <w:t>COVID 19 пандемиясы боюнча өзгөчө долбоор” (АӨБ)  алкагында, профилактикалык инфекциясы боюнча чараларды кошкондо, карантиндик дарылоо борборлорунда мед</w:t>
      </w:r>
      <w:r w:rsidR="00C31EAD">
        <w:rPr>
          <w:szCs w:val="20"/>
          <w:lang w:val="ky-KG"/>
        </w:rPr>
        <w:t>ициналык мекемелерди кайра жабдуу</w:t>
      </w:r>
      <w:r w:rsidRPr="00276586">
        <w:rPr>
          <w:szCs w:val="20"/>
          <w:lang w:val="ky-KG"/>
        </w:rPr>
        <w:t xml:space="preserve">лоону, ошондой эле оор шарттарда иштеген иш үчүн  кошумча акы төлөө формасында персоналды колдоону   көрсөтөт. Долбоор  алкагында, ошондой эле, атап айтканда,  бет кап менен ЖКК жана калканчылар; негизги жабдуулар, ӨЖЖ аппараты, </w:t>
      </w:r>
      <w:r w:rsidR="003B6E26">
        <w:rPr>
          <w:szCs w:val="20"/>
          <w:lang w:val="ky-KG"/>
        </w:rPr>
        <w:t xml:space="preserve">кычкылтек </w:t>
      </w:r>
      <w:r w:rsidRPr="00276586">
        <w:rPr>
          <w:szCs w:val="20"/>
          <w:lang w:val="ky-KG"/>
        </w:rPr>
        <w:t>аппараттары, мониторлор, медициналык багытталыштагы буюмдар, ошону менен бирге  тез жардам машиналары сатылып алынат.</w:t>
      </w:r>
    </w:p>
    <w:p w:rsidR="00555931" w:rsidRPr="00276586" w:rsidRDefault="00555931" w:rsidP="00555931">
      <w:pPr>
        <w:ind w:firstLine="708"/>
        <w:jc w:val="both"/>
        <w:rPr>
          <w:lang w:val="ky-KG"/>
        </w:rPr>
      </w:pPr>
      <w:r w:rsidRPr="00276586">
        <w:rPr>
          <w:lang w:val="ky-KG"/>
        </w:rPr>
        <w:t xml:space="preserve">Ошондой эле, каржылоо билим берүү секторуна багытталган, жалпы суммасы </w:t>
      </w:r>
      <w:r w:rsidRPr="00276586">
        <w:rPr>
          <w:b/>
          <w:lang w:val="ky-KG"/>
        </w:rPr>
        <w:t xml:space="preserve">2 543,5 </w:t>
      </w:r>
      <w:r w:rsidRPr="00276586">
        <w:rPr>
          <w:lang w:val="ky-KG"/>
        </w:rPr>
        <w:t>млн сомду түзөт. Долбоорлор калктын жакыр жана аялуу катмары үчүн мектепке чейинки сапаттуу билим берүүгө, анын ичинде этностук азчылык жана өзгөчө билим берүүгө муктаждыгы бар  балдарга, ошондой эле  окутуу, билим берүү материалдары, товарлар жана техникалык жардам  аркылуу окутуучулук ишти жакшыртуу жана класстарды  окуу-методикалык  материалдар менен камсыздоого багытталган.</w:t>
      </w:r>
    </w:p>
    <w:p w:rsidR="00555931" w:rsidRPr="00276586" w:rsidRDefault="00555931" w:rsidP="00555931">
      <w:pPr>
        <w:ind w:firstLine="708"/>
        <w:jc w:val="both"/>
        <w:rPr>
          <w:lang w:val="ky-KG"/>
        </w:rPr>
      </w:pPr>
      <w:r w:rsidRPr="00276586">
        <w:rPr>
          <w:lang w:val="ky-KG"/>
        </w:rPr>
        <w:t>Бул мезгилде айыл чарбасына төмөнкү долбоорлорду каржылоо менен көмөк көрсөтүлөт:</w:t>
      </w:r>
      <w:r w:rsidR="003B6E26">
        <w:rPr>
          <w:lang w:val="ky-KG"/>
        </w:rPr>
        <w:t xml:space="preserve"> </w:t>
      </w:r>
      <w:r w:rsidRPr="00276586">
        <w:rPr>
          <w:lang w:val="ky-KG"/>
        </w:rPr>
        <w:t>“Мал чарбасын жана рыногун өнүктүрүү–II“ (АӨЭФ)</w:t>
      </w:r>
      <w:r w:rsidRPr="00276586">
        <w:rPr>
          <w:rStyle w:val="ae"/>
          <w:lang w:val="ky-KG"/>
        </w:rPr>
        <w:footnoteReference w:id="8"/>
      </w:r>
      <w:r w:rsidRPr="00276586">
        <w:rPr>
          <w:lang w:val="ky-KG"/>
        </w:rPr>
        <w:t>,  “Айыл чарбасында өндүрүмдүүлүктү жогорулатуу жана тамактанууну жакшыртуу” (азык-түлүк коопсуздугу  боюнча Глобалд</w:t>
      </w:r>
      <w:r w:rsidR="003B6E26">
        <w:rPr>
          <w:lang w:val="ky-KG"/>
        </w:rPr>
        <w:t>ык  фонд,  “</w:t>
      </w:r>
      <w:r w:rsidRPr="00276586">
        <w:rPr>
          <w:lang w:val="ky-KG"/>
        </w:rPr>
        <w:t>Сүт секторунун өндүрүмдүүлүгүн комплекстүү өнүктүрүү</w:t>
      </w:r>
      <w:r w:rsidR="003B6E26">
        <w:rPr>
          <w:lang w:val="ky-KG"/>
        </w:rPr>
        <w:t>”</w:t>
      </w:r>
      <w:r w:rsidRPr="00276586">
        <w:rPr>
          <w:lang w:val="ky-KG"/>
        </w:rPr>
        <w:t xml:space="preserve"> (ДБ),  “Кыргыз Республикасындагы Сарымсак ирригациялык</w:t>
      </w:r>
      <w:r w:rsidR="003B6E26">
        <w:rPr>
          <w:lang w:val="ky-KG"/>
        </w:rPr>
        <w:t xml:space="preserve"> системасын өнүктүрүү” (ИӨБ),  </w:t>
      </w:r>
      <w:r w:rsidRPr="00276586">
        <w:rPr>
          <w:lang w:val="ky-KG"/>
        </w:rPr>
        <w:t xml:space="preserve"> </w:t>
      </w:r>
      <w:r w:rsidR="003B6E26">
        <w:rPr>
          <w:lang w:val="ky-KG"/>
        </w:rPr>
        <w:t>“</w:t>
      </w:r>
      <w:r w:rsidRPr="00276586">
        <w:rPr>
          <w:lang w:val="ky-KG"/>
        </w:rPr>
        <w:t>Р</w:t>
      </w:r>
      <w:r w:rsidR="003B6E26">
        <w:rPr>
          <w:lang w:val="ky-KG"/>
        </w:rPr>
        <w:t>ынокторго жетүүнү камсыз кылуу”</w:t>
      </w:r>
      <w:r w:rsidRPr="00276586">
        <w:rPr>
          <w:lang w:val="ky-KG"/>
        </w:rPr>
        <w:t xml:space="preserve"> (МСФСР)  жана башкалар, аларды инвестициялоого  4 8079 млн сом багытталат.</w:t>
      </w:r>
    </w:p>
    <w:p w:rsidR="00555931" w:rsidRPr="00276586" w:rsidRDefault="00555931" w:rsidP="00555931">
      <w:pPr>
        <w:ind w:firstLine="708"/>
        <w:jc w:val="both"/>
        <w:rPr>
          <w:lang w:val="ky-KG"/>
        </w:rPr>
      </w:pPr>
      <w:r w:rsidRPr="00276586">
        <w:rPr>
          <w:lang w:val="ky-KG"/>
        </w:rPr>
        <w:t>Айыл чарбасындагы долбоорлор  мал чарбачылыгын жана  өсүмдүк өстүрүүчүлүктү кыйла азыктуу, пайдалуу жана туруктуу  болушу үчүн  шарттарды жана  сугат дыйканчылыгынын өндүрүмдүүлүгүн жогорулатуу максатында ирригациялык кызматтарды көрсөтүүнү жана  суу ресурстарын башкарууну  жакшыртууга багытталган.</w:t>
      </w:r>
    </w:p>
    <w:p w:rsidR="00555931" w:rsidRPr="00276586" w:rsidRDefault="00555931" w:rsidP="00555931">
      <w:pPr>
        <w:pStyle w:val="aa"/>
        <w:ind w:firstLine="540"/>
        <w:rPr>
          <w:lang w:val="ky-KG"/>
        </w:rPr>
      </w:pPr>
    </w:p>
    <w:p w:rsidR="00555931" w:rsidRPr="00276586" w:rsidRDefault="00555931" w:rsidP="00555931">
      <w:pPr>
        <w:ind w:firstLine="708"/>
        <w:jc w:val="both"/>
        <w:rPr>
          <w:lang w:val="ky-KG"/>
        </w:rPr>
      </w:pPr>
      <w:r w:rsidRPr="00276586">
        <w:rPr>
          <w:lang w:val="ky-KG"/>
        </w:rPr>
        <w:t xml:space="preserve">  Бул мезгилде транспорт секторунда  жалпы суммасы 25 500,8  млн сом төмөнкү  бир катар ири долбоорлор ишке ашырылат:</w:t>
      </w:r>
    </w:p>
    <w:p w:rsidR="00555931" w:rsidRPr="00276586" w:rsidRDefault="00555931" w:rsidP="00555931">
      <w:pPr>
        <w:pStyle w:val="aa"/>
        <w:ind w:firstLine="540"/>
        <w:rPr>
          <w:lang w:val="ky-KG"/>
        </w:rPr>
      </w:pPr>
      <w:r w:rsidRPr="00276586">
        <w:rPr>
          <w:lang w:val="ky-KG"/>
        </w:rPr>
        <w:t>«Түндүк-Түштүк альтернативдүү жолдун курулушу» (ИӨБ, СФР</w:t>
      </w:r>
      <w:r w:rsidRPr="00276586">
        <w:rPr>
          <w:rStyle w:val="ae"/>
        </w:rPr>
        <w:footnoteReference w:id="9"/>
      </w:r>
      <w:r w:rsidRPr="00276586">
        <w:rPr>
          <w:lang w:val="ky-KG"/>
        </w:rPr>
        <w:t>),  )</w:t>
      </w:r>
      <w:r w:rsidRPr="00276586">
        <w:rPr>
          <w:rStyle w:val="ae"/>
        </w:rPr>
        <w:footnoteReference w:id="10"/>
      </w:r>
      <w:r w:rsidRPr="00276586">
        <w:rPr>
          <w:lang w:val="ky-KG"/>
        </w:rPr>
        <w:t>, «Ош-Баткен-Исфана альтернативдүү жолун реабилитациялоо» (ИӨБ) , “ЦАРЭС</w:t>
      </w:r>
      <w:r w:rsidRPr="00276586">
        <w:rPr>
          <w:rStyle w:val="ae"/>
        </w:rPr>
        <w:footnoteReference w:id="11"/>
      </w:r>
      <w:r w:rsidRPr="00276586">
        <w:rPr>
          <w:lang w:val="ky-KG"/>
        </w:rPr>
        <w:t xml:space="preserve"> коридорун жакшыртуу 3 (Бишкек-Ош авто жолу)», 4-Фаза (АӨБ),   «Түндүк-Түштүк альтернативдүү жолдун </w:t>
      </w:r>
      <w:r w:rsidRPr="00276586">
        <w:rPr>
          <w:lang w:val="ky-KG"/>
        </w:rPr>
        <w:lastRenderedPageBreak/>
        <w:t>курулушу»,1-Фаза жана 2-Фаза » (КЭР),   “ЦАРЭС 1 жана  ЦАРЭС 3 коридорлорунун бириктирүүчү жолдору» (АӨБ),  «Эл аралык маанидеги  жолдорду жакшыртуу» (JICA</w:t>
      </w:r>
      <w:r w:rsidRPr="00276586">
        <w:rPr>
          <w:rStyle w:val="ae"/>
        </w:rPr>
        <w:footnoteReference w:id="12"/>
      </w:r>
      <w:r w:rsidRPr="00276586">
        <w:rPr>
          <w:lang w:val="ky-KG"/>
        </w:rPr>
        <w:t>),  “Бишкек-Ош  автомобиль жолдорун реконструкциялоо, IV Фаза” (ЕАБР), “ Бишкек-Ош автожолун көчкүгө каршы коргоо (JICA),   долбоорлору жана  жүргүнчүлөрдү жана жүк ташуу муктаждыгынын өсүшү  мындан ары камсыздалат.</w:t>
      </w:r>
    </w:p>
    <w:p w:rsidR="00555931" w:rsidRPr="00276586" w:rsidRDefault="00555931" w:rsidP="00555931">
      <w:pPr>
        <w:pStyle w:val="aa"/>
        <w:ind w:firstLine="540"/>
        <w:rPr>
          <w:lang w:val="ky-KG"/>
        </w:rPr>
      </w:pPr>
      <w:r w:rsidRPr="00276586">
        <w:rPr>
          <w:lang w:val="ky-KG"/>
        </w:rPr>
        <w:t xml:space="preserve">Ошондой эле,  олуттуу чыгашалар энергетикалык секторго туура келет </w:t>
      </w:r>
      <w:r w:rsidRPr="00276586">
        <w:t xml:space="preserve">– </w:t>
      </w:r>
      <w:r w:rsidRPr="00276586">
        <w:rPr>
          <w:lang w:val="ky-KG"/>
        </w:rPr>
        <w:t>33 571,7</w:t>
      </w:r>
      <w:r w:rsidRPr="00276586">
        <w:t xml:space="preserve"> млн сом. </w:t>
      </w:r>
      <w:r w:rsidRPr="00276586">
        <w:rPr>
          <w:lang w:val="ky-KG"/>
        </w:rPr>
        <w:t xml:space="preserve"> Энергетикалык  сектордо   “Токтогул ГЭСин реконструкциялоо  II Фаза» (АӨБ, ЕАБР),, “Токтогул ГЭСин реконструкциялоо” III Фаза  (АӨБ) «Ат-Башы ГЭС реконструкциялоо» (Швейцария), «Жылуулук менен камсыз кылууну жакшыртуу» долбоору (ДБ), “Лейлек районунун Аркин массивин электр менен жабдуу” (ИӨБ)  жана башкалар. Көрсөтүлгөн долбоорлорду  ишке ашыруу Кыргыз Республикасында энергетикалык тармакты  маанилүү жакшыртууга мүмкүндүк берет жана коңшу мамлекеттер ортосунда электр энергиясын алмашууну, ошондой эле транзиттик  энергия  жиберүүнү  көбөйтүүнүн жагымдуу негизин түзөт.  Мындан тышкары,  төмөндөгү долбоорлорду ишке ашыруу белгиленүүдө, алсак (АӨБ, ЕАБР),  «CASA-1000» (ДБ, ЕИБ</w:t>
      </w:r>
      <w:r w:rsidRPr="00276586">
        <w:rPr>
          <w:rStyle w:val="ae"/>
        </w:rPr>
        <w:footnoteReference w:id="13"/>
      </w:r>
      <w:r w:rsidRPr="00276586">
        <w:rPr>
          <w:lang w:val="ky-KG"/>
        </w:rPr>
        <w:t>, ИӨБ) долбоору,  “Камбар Ата ГЭС-2 экинчи  гидр</w:t>
      </w:r>
      <w:r w:rsidR="003B6E26">
        <w:rPr>
          <w:lang w:val="ky-KG"/>
        </w:rPr>
        <w:t>оагрегатын эксплуатацияга кирги</w:t>
      </w:r>
      <w:r w:rsidRPr="00276586">
        <w:rPr>
          <w:lang w:val="ky-KG"/>
        </w:rPr>
        <w:t>зүү»  (ЕӨРБ)  , «Үч-Коргон ГЭСин реабилитациялоо” (АӨБ) , “Жергиликтүү коомдоштуктарды колдоо долбоору CASA1000”.</w:t>
      </w:r>
    </w:p>
    <w:p w:rsidR="00555931" w:rsidRPr="00276586" w:rsidRDefault="00555931" w:rsidP="00555931">
      <w:pPr>
        <w:pStyle w:val="aa"/>
        <w:ind w:firstLine="540"/>
        <w:rPr>
          <w:lang w:val="ky-KG"/>
        </w:rPr>
      </w:pPr>
      <w:r w:rsidRPr="00276586">
        <w:rPr>
          <w:lang w:val="ky-KG"/>
        </w:rPr>
        <w:t>Кыргыз Республикасынын Өкмөтүнө караштуу  Архитектура, курулуш жана турак-жай чарбасы  мамлекеттик агенттик боюнча     жалпы суммасы          2 020,9  млн сом  маанилүү каржы</w:t>
      </w:r>
      <w:r w:rsidR="00C30217">
        <w:rPr>
          <w:lang w:val="ky-KG"/>
        </w:rPr>
        <w:t>лоо каралган.   «Бишкек ш.  кат</w:t>
      </w:r>
      <w:r w:rsidRPr="00276586">
        <w:rPr>
          <w:lang w:val="ky-KG"/>
        </w:rPr>
        <w:t>уу таштандыларды  башкаруу системасын жакшыртуу» (ИФЦА</w:t>
      </w:r>
      <w:r w:rsidRPr="00276586">
        <w:rPr>
          <w:rStyle w:val="ae"/>
        </w:rPr>
        <w:footnoteReference w:id="14"/>
      </w:r>
      <w:r w:rsidR="00C30217">
        <w:rPr>
          <w:lang w:val="ky-KG"/>
        </w:rPr>
        <w:t>- ЕӨРБ)  жана  «Ош ш. кат</w:t>
      </w:r>
      <w:r w:rsidRPr="00276586">
        <w:rPr>
          <w:lang w:val="ky-KG"/>
        </w:rPr>
        <w:t>уу таштандыларды  башкаруу системасын жакшыртуу”   (ИФЦА, ЕИБ, ЕӨРБ) жана  “Мамлекет</w:t>
      </w:r>
      <w:r w:rsidR="003B6E26">
        <w:rPr>
          <w:lang w:val="ky-KG"/>
        </w:rPr>
        <w:t>т</w:t>
      </w:r>
      <w:r w:rsidRPr="00276586">
        <w:rPr>
          <w:lang w:val="ky-KG"/>
        </w:rPr>
        <w:t>ик мектептердин курулушу” долбоорлорун ишке ашыруу улантылат. Бул д</w:t>
      </w:r>
      <w:r w:rsidR="00C30217">
        <w:rPr>
          <w:lang w:val="ky-KG"/>
        </w:rPr>
        <w:t>олбордун максаты билим берүү объектт</w:t>
      </w:r>
      <w:r w:rsidRPr="00276586">
        <w:rPr>
          <w:lang w:val="ky-KG"/>
        </w:rPr>
        <w:t>еринин курулушу,  санитардык-гигиеналык но</w:t>
      </w:r>
      <w:r w:rsidR="003B6E26">
        <w:rPr>
          <w:lang w:val="ky-KG"/>
        </w:rPr>
        <w:t>р</w:t>
      </w:r>
      <w:r w:rsidRPr="00276586">
        <w:rPr>
          <w:lang w:val="ky-KG"/>
        </w:rPr>
        <w:t>маларга жооп берген жаңы ыңгайлуу мектеп имараттары менен  окуучуларды жана мугалимдерди  камсыздоо   жана  ыңгайлуу шарттарда башкача айтканда мектеп имараты  жабдуулоо жана комлектациялоо, коопсуздук боюнча жалпы кабыл алынган нормаларга ылайык келген мектептин имаратын ыңгайлуу шартта билим алуу мүмкүнчүлүгүн балдарга берүү болуп саналат.</w:t>
      </w:r>
    </w:p>
    <w:p w:rsidR="00555931" w:rsidRPr="00276586" w:rsidRDefault="00555931" w:rsidP="00555931">
      <w:pPr>
        <w:pStyle w:val="aa"/>
        <w:ind w:firstLine="540"/>
        <w:rPr>
          <w:lang w:val="ky-KG"/>
        </w:rPr>
      </w:pPr>
    </w:p>
    <w:p w:rsidR="00555931" w:rsidRPr="00276586" w:rsidRDefault="00555931" w:rsidP="00555931">
      <w:pPr>
        <w:pStyle w:val="aa"/>
        <w:ind w:firstLine="540"/>
        <w:rPr>
          <w:sz w:val="26"/>
          <w:szCs w:val="26"/>
          <w:lang w:val="ky-KG"/>
        </w:rPr>
      </w:pPr>
      <w:r w:rsidRPr="00276586">
        <w:rPr>
          <w:lang w:val="ky-KG"/>
        </w:rPr>
        <w:t xml:space="preserve">Кыргыз Республикасынын Өкмөтүнө караштуу   Суу ресурстары мамлекеттик агенттиги боюнча ичүүчү суу менен жабдуу чөйрөсүндөгү долбоорлорду ишке ашыруу үчүн 16 426,5 млн сом  жалпы суммасына  маанилүү каржылоо көлөмү каралууда. </w:t>
      </w:r>
      <w:r w:rsidRPr="00276586">
        <w:rPr>
          <w:iCs/>
          <w:lang w:val="ky-KG"/>
        </w:rPr>
        <w:t xml:space="preserve"> </w:t>
      </w:r>
      <w:r w:rsidRPr="00276586">
        <w:rPr>
          <w:lang w:val="ky-KG"/>
        </w:rPr>
        <w:t>Бишкек ш.</w:t>
      </w:r>
      <w:r w:rsidRPr="00276586">
        <w:rPr>
          <w:iCs/>
          <w:lang w:val="ky-KG"/>
        </w:rPr>
        <w:t xml:space="preserve"> суу менен жабдууну жакшыртуу </w:t>
      </w:r>
      <w:r w:rsidRPr="00276586">
        <w:rPr>
          <w:lang w:val="ky-KG"/>
        </w:rPr>
        <w:t>(II Фаза)» ЕӨРБ -СЭКО</w:t>
      </w:r>
      <w:r w:rsidRPr="00276586">
        <w:rPr>
          <w:rStyle w:val="ae"/>
        </w:rPr>
        <w:footnoteReference w:id="15"/>
      </w:r>
      <w:r w:rsidRPr="00276586">
        <w:rPr>
          <w:lang w:val="ky-KG"/>
        </w:rPr>
        <w:t>),   («Талас ш.</w:t>
      </w:r>
      <w:r w:rsidRPr="00276586">
        <w:rPr>
          <w:iCs/>
          <w:lang w:val="ky-KG"/>
        </w:rPr>
        <w:t xml:space="preserve"> суу менен жабдууну жана </w:t>
      </w:r>
      <w:r w:rsidRPr="00276586">
        <w:rPr>
          <w:lang w:val="ky-KG"/>
        </w:rPr>
        <w:t xml:space="preserve"> канализацияны реабилитациялоо» (ЕБРР-СЕКО), «Кант ш. </w:t>
      </w:r>
      <w:r w:rsidRPr="00276586">
        <w:rPr>
          <w:iCs/>
          <w:lang w:val="ky-KG"/>
        </w:rPr>
        <w:t xml:space="preserve">суу менен жабдууну жана </w:t>
      </w:r>
      <w:r w:rsidRPr="00276586">
        <w:rPr>
          <w:lang w:val="ky-KG"/>
        </w:rPr>
        <w:t xml:space="preserve"> канализацияны реабилитациялоо» (ЕӨРБ -СЭКО), «Баткен ш. </w:t>
      </w:r>
      <w:r w:rsidRPr="00276586">
        <w:rPr>
          <w:iCs/>
          <w:lang w:val="ky-KG"/>
        </w:rPr>
        <w:t xml:space="preserve">суу менен жабдууну жана </w:t>
      </w:r>
      <w:r w:rsidRPr="00276586">
        <w:rPr>
          <w:lang w:val="ky-KG"/>
        </w:rPr>
        <w:t xml:space="preserve"> канализацияны реабилитациялоо» (ИФЦА, ЕБРР), «Нарын ш </w:t>
      </w:r>
      <w:r w:rsidRPr="00276586">
        <w:rPr>
          <w:iCs/>
          <w:lang w:val="ky-KG"/>
        </w:rPr>
        <w:t xml:space="preserve">суу менен жабдууну жана </w:t>
      </w:r>
      <w:r w:rsidRPr="00276586">
        <w:rPr>
          <w:lang w:val="ky-KG"/>
        </w:rPr>
        <w:t xml:space="preserve"> канализацияны реабилитациялоо.» (СЭКО- ЕӨРБ),  «Ош ш. </w:t>
      </w:r>
      <w:r w:rsidRPr="00276586">
        <w:rPr>
          <w:iCs/>
          <w:lang w:val="ky-KG"/>
        </w:rPr>
        <w:t xml:space="preserve">суу менен жабдууну жана </w:t>
      </w:r>
      <w:r w:rsidRPr="00276586">
        <w:rPr>
          <w:lang w:val="ky-KG"/>
        </w:rPr>
        <w:t xml:space="preserve"> канализация  системасын реабилитациялоо 2-Фаза» (ЕӨРБ, ИФЦА, ЕӨБ),  «Кара-Суу, Кызыл-Кыя, Майлы-Суу, Чолпон-Ата, Балыкчы, Токтогул шаарларында</w:t>
      </w:r>
      <w:r w:rsidRPr="00276586">
        <w:rPr>
          <w:iCs/>
          <w:lang w:val="ky-KG"/>
        </w:rPr>
        <w:t xml:space="preserve"> суу менен жабдууну жана </w:t>
      </w:r>
      <w:r w:rsidRPr="00276586">
        <w:rPr>
          <w:lang w:val="ky-KG"/>
        </w:rPr>
        <w:t xml:space="preserve"> канализацияны  системасын реабилитациялоо  (ЕБРР, ИФЦА, ЕИБ)   башка долбоорлор. Каракол ш. </w:t>
      </w:r>
      <w:r w:rsidRPr="00276586">
        <w:rPr>
          <w:iCs/>
          <w:lang w:val="ky-KG"/>
        </w:rPr>
        <w:t xml:space="preserve">суу менен жабдууну </w:t>
      </w:r>
      <w:r w:rsidRPr="00276586">
        <w:rPr>
          <w:lang w:val="ky-KG"/>
        </w:rPr>
        <w:t>системасын реабилитациялоо” (ЕБРР), « Мырза-Аке, Дөн-Булак жана  Куршаб жергиликтүү өз алдынча башкаруу органдарында</w:t>
      </w:r>
      <w:r w:rsidRPr="00276586">
        <w:rPr>
          <w:iCs/>
          <w:lang w:val="ky-KG"/>
        </w:rPr>
        <w:t xml:space="preserve"> суу менен жабдууну </w:t>
      </w:r>
      <w:r w:rsidRPr="00276586">
        <w:rPr>
          <w:lang w:val="ky-KG"/>
        </w:rPr>
        <w:t xml:space="preserve">системасын реабилитациялоо» (ЕӨРБ), «Жалал-Абад ш. </w:t>
      </w:r>
      <w:r w:rsidRPr="00276586">
        <w:rPr>
          <w:iCs/>
          <w:lang w:val="ky-KG"/>
        </w:rPr>
        <w:t xml:space="preserve">суу менен жабдууну </w:t>
      </w:r>
      <w:r w:rsidRPr="00276586">
        <w:rPr>
          <w:lang w:val="ky-KG"/>
        </w:rPr>
        <w:t>системасын реабилитациялоо Фаза-2» (ЕӨРБ), “Исфана ш.</w:t>
      </w:r>
      <w:r w:rsidRPr="00276586">
        <w:rPr>
          <w:iCs/>
          <w:lang w:val="ky-KG"/>
        </w:rPr>
        <w:t xml:space="preserve"> суу менен жабдууну </w:t>
      </w:r>
      <w:r w:rsidR="00C30217">
        <w:rPr>
          <w:lang w:val="ky-KG"/>
        </w:rPr>
        <w:t>системасын реабилитациялоо</w:t>
      </w:r>
      <w:r w:rsidRPr="00276586">
        <w:rPr>
          <w:lang w:val="ky-KG"/>
        </w:rPr>
        <w:t>» (ЕӨРБ), «Кербен ш.</w:t>
      </w:r>
      <w:r w:rsidRPr="00276586">
        <w:rPr>
          <w:iCs/>
          <w:lang w:val="ky-KG"/>
        </w:rPr>
        <w:t xml:space="preserve"> суу менен жабдууну </w:t>
      </w:r>
      <w:r w:rsidR="00C30217">
        <w:rPr>
          <w:lang w:val="ky-KG"/>
        </w:rPr>
        <w:t>системасын реабилитациялоо</w:t>
      </w:r>
      <w:r w:rsidRPr="00276586">
        <w:rPr>
          <w:lang w:val="ky-KG"/>
        </w:rPr>
        <w:t xml:space="preserve">» (ЕӨРБ), </w:t>
      </w:r>
      <w:r w:rsidRPr="00276586">
        <w:rPr>
          <w:iCs/>
          <w:lang w:val="ky-KG"/>
        </w:rPr>
        <w:t>“Кыргыз Республикасында  суу менен жабдуу жана санитарияны жакшыртуу  (</w:t>
      </w:r>
      <w:r w:rsidRPr="00276586">
        <w:rPr>
          <w:lang w:val="ky-KG"/>
        </w:rPr>
        <w:t>ИӨБ, ДБ, СФР) жаңы долбоорлорду ишке ашыруу белгиленүүдө .</w:t>
      </w:r>
    </w:p>
    <w:p w:rsidR="00555931" w:rsidRPr="00276586" w:rsidRDefault="00555931" w:rsidP="00555931">
      <w:pPr>
        <w:ind w:firstLine="709"/>
        <w:jc w:val="both"/>
        <w:rPr>
          <w:szCs w:val="20"/>
          <w:lang w:val="ky-KG"/>
        </w:rPr>
      </w:pPr>
      <w:r w:rsidRPr="00276586">
        <w:rPr>
          <w:szCs w:val="20"/>
          <w:lang w:val="ky-KG"/>
        </w:rPr>
        <w:lastRenderedPageBreak/>
        <w:t xml:space="preserve"> Мамлекеттик инвестициялардын суу секторунда  негизги максаты  - жакшы натыйжаларга жетишүү үчүн  </w:t>
      </w:r>
      <w:r w:rsidRPr="00276586">
        <w:rPr>
          <w:iCs/>
          <w:lang w:val="ky-KG"/>
        </w:rPr>
        <w:t xml:space="preserve">суу менен жабдууну жана </w:t>
      </w:r>
      <w:r w:rsidRPr="00276586">
        <w:rPr>
          <w:lang w:val="ky-KG"/>
        </w:rPr>
        <w:t xml:space="preserve"> канализация,</w:t>
      </w:r>
      <w:r w:rsidRPr="00276586">
        <w:rPr>
          <w:szCs w:val="20"/>
          <w:lang w:val="ky-KG"/>
        </w:rPr>
        <w:t xml:space="preserve"> санитария жана гигиена жаатындагы  иштерди координациялоону күчөтүү сапаттуу ичүүчү  сууга  жеткиликтүүлүк жана калктын ден соолугун чыңдоо аркылуу мыкты натыйжаларды жетишүүнү камсыздоо  болуп саналат  .</w:t>
      </w:r>
    </w:p>
    <w:p w:rsidR="00555931" w:rsidRPr="00276586" w:rsidRDefault="00555931" w:rsidP="00555931">
      <w:pPr>
        <w:pStyle w:val="aa"/>
        <w:ind w:firstLine="540"/>
        <w:rPr>
          <w:lang w:val="ky-KG"/>
        </w:rPr>
      </w:pPr>
      <w:r w:rsidRPr="00276586">
        <w:rPr>
          <w:lang w:val="ky-KG"/>
        </w:rPr>
        <w:t xml:space="preserve">  Кыргыз Республикасынын Финансы министрлиги тарабынан төмөндө</w:t>
      </w:r>
      <w:r w:rsidR="0047301F">
        <w:rPr>
          <w:lang w:val="ky-KG"/>
        </w:rPr>
        <w:t>гү долбоорлор ишке ашырылат : “</w:t>
      </w:r>
      <w:r w:rsidRPr="00276586">
        <w:rPr>
          <w:lang w:val="ky-KG"/>
        </w:rPr>
        <w:t xml:space="preserve">Кошумчаланган </w:t>
      </w:r>
      <w:r w:rsidR="0047301F">
        <w:rPr>
          <w:lang w:val="ky-KG"/>
        </w:rPr>
        <w:t xml:space="preserve">нарктын байланышын агрокаржылоо” (КфВ), </w:t>
      </w:r>
      <w:r w:rsidRPr="00276586">
        <w:rPr>
          <w:lang w:val="ky-KG"/>
        </w:rPr>
        <w:t xml:space="preserve"> </w:t>
      </w:r>
      <w:r w:rsidR="0047301F">
        <w:rPr>
          <w:lang w:val="ky-KG"/>
        </w:rPr>
        <w:t>“</w:t>
      </w:r>
      <w:r w:rsidRPr="00276586">
        <w:rPr>
          <w:lang w:val="ky-KG"/>
        </w:rPr>
        <w:t>Кошумчаланган нар</w:t>
      </w:r>
      <w:r w:rsidR="0047301F">
        <w:rPr>
          <w:lang w:val="ky-KG"/>
        </w:rPr>
        <w:t>ктын байланышын агрокаржылоо -2”</w:t>
      </w:r>
      <w:r w:rsidRPr="00276586">
        <w:rPr>
          <w:lang w:val="ky-KG"/>
        </w:rPr>
        <w:t xml:space="preserve"> (ИФЦА), Жеке секторду колдоо</w:t>
      </w:r>
      <w:r w:rsidR="0047301F">
        <w:rPr>
          <w:lang w:val="ky-KG"/>
        </w:rPr>
        <w:t xml:space="preserve"> боюнча долбоор (ДБ), “</w:t>
      </w:r>
      <w:r w:rsidRPr="00276586">
        <w:rPr>
          <w:lang w:val="ky-KG"/>
        </w:rPr>
        <w:t>Айыл чарба инвестицияларынын ү</w:t>
      </w:r>
      <w:r w:rsidR="0047301F">
        <w:rPr>
          <w:lang w:val="ky-KG"/>
        </w:rPr>
        <w:t>чүнчү долбоору” (ДБ), “</w:t>
      </w:r>
      <w:r w:rsidRPr="00276586">
        <w:rPr>
          <w:lang w:val="ky-KG"/>
        </w:rPr>
        <w:t>Кыргыз Республикасын</w:t>
      </w:r>
      <w:r w:rsidR="0047301F">
        <w:rPr>
          <w:lang w:val="ky-KG"/>
        </w:rPr>
        <w:t>да айылдарды туруктуу өнүктүрүү” (ИӨБ),  “Шаардык өнүктүрүү долбоору”</w:t>
      </w:r>
      <w:r w:rsidRPr="00276586">
        <w:rPr>
          <w:lang w:val="ky-KG"/>
        </w:rPr>
        <w:t xml:space="preserve"> (ДБ) </w:t>
      </w:r>
      <w:r w:rsidRPr="00276586">
        <w:rPr>
          <w:rFonts w:eastAsia="Calibri"/>
          <w:sz w:val="28"/>
          <w:szCs w:val="28"/>
          <w:lang w:val="ky-KG" w:eastAsia="en-US"/>
        </w:rPr>
        <w:t xml:space="preserve"> </w:t>
      </w:r>
      <w:r w:rsidRPr="00276586">
        <w:rPr>
          <w:lang w:val="ky-KG"/>
        </w:rPr>
        <w:t xml:space="preserve"> 9 520,6 млн сом жалпы суммасы.</w:t>
      </w:r>
    </w:p>
    <w:p w:rsidR="00555931" w:rsidRPr="00276586" w:rsidRDefault="00555931" w:rsidP="00555931">
      <w:pPr>
        <w:pStyle w:val="aa"/>
        <w:ind w:firstLine="540"/>
        <w:rPr>
          <w:color w:val="FF0000"/>
          <w:lang w:val="ky-KG"/>
        </w:rPr>
      </w:pPr>
      <w:r w:rsidRPr="00276586">
        <w:rPr>
          <w:lang w:val="ky-KG"/>
        </w:rPr>
        <w:t>Кыргыз Республикасынын Экономика министрлиги төмөндөгү долбоорлору ишке ашырылат:  “Чек арага чектеш кызматтарды региондук жакшыртуу (АӨБ) жана  Тур</w:t>
      </w:r>
      <w:r w:rsidR="0047301F">
        <w:rPr>
          <w:lang w:val="ky-KG"/>
        </w:rPr>
        <w:t>ак жайды каржылоо программасын</w:t>
      </w:r>
      <w:r w:rsidRPr="00276586">
        <w:rPr>
          <w:lang w:val="ky-KG"/>
        </w:rPr>
        <w:t>”</w:t>
      </w:r>
      <w:r w:rsidR="0047301F">
        <w:rPr>
          <w:lang w:val="ky-KG"/>
        </w:rPr>
        <w:t>,</w:t>
      </w:r>
      <w:r w:rsidRPr="00276586">
        <w:rPr>
          <w:lang w:val="ky-KG"/>
        </w:rPr>
        <w:t xml:space="preserve"> Региондук экономикалык өнүктүрүү долбоору (ДБ) 1 579, 9 млн</w:t>
      </w:r>
      <w:r w:rsidR="0047301F">
        <w:rPr>
          <w:lang w:val="ky-KG"/>
        </w:rPr>
        <w:t xml:space="preserve">. </w:t>
      </w:r>
      <w:r w:rsidRPr="00276586">
        <w:rPr>
          <w:lang w:val="ky-KG"/>
        </w:rPr>
        <w:t xml:space="preserve"> сом жалпы суммасы.</w:t>
      </w:r>
    </w:p>
    <w:p w:rsidR="00555931" w:rsidRPr="00276586" w:rsidRDefault="00555931" w:rsidP="00555931">
      <w:pPr>
        <w:pStyle w:val="31"/>
        <w:ind w:firstLine="540"/>
        <w:jc w:val="both"/>
        <w:rPr>
          <w:sz w:val="24"/>
          <w:szCs w:val="24"/>
          <w:lang w:val="ky-KG"/>
        </w:rPr>
      </w:pPr>
      <w:r w:rsidRPr="00276586">
        <w:rPr>
          <w:sz w:val="24"/>
          <w:szCs w:val="24"/>
          <w:lang w:val="ky-KG"/>
        </w:rPr>
        <w:t xml:space="preserve"> Кыргыз Республикасынын  Өзгөчө кырдаалдар  министрлиги тарабынан төмөндөгү долбоорлор ишке ашырылат:  «Борбордук Азияда гидрометеорологиялык тейлөөнү модернизация» (ДБ) , «Кыргызстанда  табигый кырсыктардын тобокелдигине карата туруктуулукту жогорулатуу» (ДБ) долбоорун ишке ашыруу пландалууда.  Ошондой эле авариялык абалдагы мектептерди реабилитациялоо боюнча 3 944,5 млн сом  жалпы суммасы.</w:t>
      </w:r>
      <w:r w:rsidR="00C30217">
        <w:rPr>
          <w:sz w:val="24"/>
          <w:szCs w:val="24"/>
          <w:lang w:val="ky-KG"/>
        </w:rPr>
        <w:t xml:space="preserve"> </w:t>
      </w:r>
      <w:r w:rsidRPr="00276586">
        <w:rPr>
          <w:sz w:val="24"/>
          <w:szCs w:val="24"/>
          <w:lang w:val="ky-KG"/>
        </w:rPr>
        <w:t>Ошондой эле авариялык мектептерди реабилитациялоо боюнча долбоорлор ишке ашыруу пландалууда.</w:t>
      </w:r>
    </w:p>
    <w:p w:rsidR="00555931" w:rsidRPr="00276586" w:rsidRDefault="00555931" w:rsidP="00555931">
      <w:pPr>
        <w:pStyle w:val="31"/>
        <w:ind w:firstLine="540"/>
        <w:jc w:val="both"/>
        <w:rPr>
          <w:sz w:val="24"/>
          <w:szCs w:val="24"/>
          <w:lang w:val="ky-KG"/>
        </w:rPr>
      </w:pPr>
      <w:r w:rsidRPr="00276586">
        <w:rPr>
          <w:sz w:val="24"/>
          <w:szCs w:val="24"/>
          <w:lang w:val="ky-KG"/>
        </w:rPr>
        <w:t xml:space="preserve"> Эмгек жана социалдык өнүктүрүү министрлиги  Социалдык коргоо жана ӨК чара көрүүнү көрсөтүү системасынын долбоорун 157,6 млн сом жалпы суммасында ишке  ашырат.</w:t>
      </w:r>
    </w:p>
    <w:p w:rsidR="00555931" w:rsidRPr="00276586" w:rsidRDefault="00555931" w:rsidP="00555931">
      <w:pPr>
        <w:pStyle w:val="31"/>
        <w:ind w:firstLine="540"/>
        <w:jc w:val="both"/>
        <w:rPr>
          <w:b/>
          <w:sz w:val="24"/>
          <w:szCs w:val="24"/>
          <w:lang w:val="ky-KG"/>
        </w:rPr>
      </w:pPr>
      <w:r w:rsidRPr="00276586">
        <w:rPr>
          <w:sz w:val="24"/>
          <w:szCs w:val="24"/>
          <w:lang w:val="ky-KG"/>
        </w:rPr>
        <w:t>Кыргыз Республикасынын   Өкмөтүнө караштуу   Мамлеке</w:t>
      </w:r>
      <w:r w:rsidR="0047301F">
        <w:rPr>
          <w:sz w:val="24"/>
          <w:szCs w:val="24"/>
          <w:lang w:val="ky-KG"/>
        </w:rPr>
        <w:t>т</w:t>
      </w:r>
      <w:r w:rsidRPr="00276586">
        <w:rPr>
          <w:sz w:val="24"/>
          <w:szCs w:val="24"/>
          <w:lang w:val="ky-KG"/>
        </w:rPr>
        <w:t>тик салык кызматы жана Кыргыз Республикасынын Улуттук статистикалык комитети  “Салыктык администрлөө  системасын жана статистикалык системаны модернизациялоо” (ДБ) 102,0  млн  сом жалпы суммада долбоорун ишке ашырууну баштайт.</w:t>
      </w:r>
    </w:p>
    <w:p w:rsidR="00555931" w:rsidRPr="00276586" w:rsidRDefault="00555931" w:rsidP="00555931">
      <w:pPr>
        <w:pStyle w:val="31"/>
        <w:ind w:firstLine="540"/>
        <w:jc w:val="both"/>
        <w:rPr>
          <w:b/>
          <w:sz w:val="24"/>
          <w:szCs w:val="24"/>
          <w:lang w:val="ky-KG"/>
        </w:rPr>
      </w:pPr>
      <w:r w:rsidRPr="00276586">
        <w:rPr>
          <w:sz w:val="24"/>
          <w:szCs w:val="24"/>
          <w:lang w:val="ky-KG"/>
        </w:rPr>
        <w:t>Кыргыз Республикасынын   Өкмөтүнө караштуу  Курчап турган чөйрөсүн жана токой чарбасын коргоо  боюнча мамлекеттик агенттик тарабынан “ Кыргыз Республикасында токой экосистемасын башкарууну интеграциялоо» (ДБ)  328,6 млн сом жалпы суммасындагы долбоор ишке ашырылат.  Бул долбоор экосистемаларды жана  инфраструктураны пландоону башкару</w:t>
      </w:r>
      <w:r w:rsidR="00C30217">
        <w:rPr>
          <w:sz w:val="24"/>
          <w:szCs w:val="24"/>
          <w:lang w:val="ky-KG"/>
        </w:rPr>
        <w:t>у</w:t>
      </w:r>
      <w:r w:rsidRPr="00276586">
        <w:rPr>
          <w:sz w:val="24"/>
          <w:szCs w:val="24"/>
          <w:lang w:val="ky-KG"/>
        </w:rPr>
        <w:t>да инвестицияларды ишке ашыруу аркылуу  токой экосистемасын туруктуу жакшыртуу максатында мамлекеттик мекемелердин жана коомчулуктун потенциалын чыңдоого багытталган</w:t>
      </w:r>
    </w:p>
    <w:p w:rsidR="00555931" w:rsidRPr="00276586" w:rsidRDefault="00555931" w:rsidP="00555931">
      <w:pPr>
        <w:pStyle w:val="aa"/>
        <w:ind w:firstLine="540"/>
        <w:rPr>
          <w:iCs/>
          <w:lang w:val="ky-KG"/>
        </w:rPr>
      </w:pPr>
      <w:r w:rsidRPr="00276586">
        <w:rPr>
          <w:iCs/>
          <w:lang w:val="ky-KG"/>
        </w:rPr>
        <w:t xml:space="preserve">  Кыргыз Республикасынын Маалыматтык технологиялар жана байланыш мамлекеттик комитети  тарабынан «Digital CASA» (ДБ)  долбооруна  3 055,6  млн сом жалпы суммасында ишке ашырылат.</w:t>
      </w:r>
    </w:p>
    <w:p w:rsidR="00555931" w:rsidRDefault="00555931" w:rsidP="00555931">
      <w:pPr>
        <w:pStyle w:val="aa"/>
        <w:ind w:firstLine="540"/>
        <w:rPr>
          <w:iCs/>
          <w:lang w:val="ky-KG"/>
        </w:rPr>
      </w:pPr>
      <w:r w:rsidRPr="00276586">
        <w:rPr>
          <w:iCs/>
          <w:lang w:val="ky-KG"/>
        </w:rPr>
        <w:t xml:space="preserve">Кыргыз Республикасынын Өкмөтүнө караштуу Мамлекеттик каттоо кызматы тарабынан жалпы суммасы  75,2  млн сомго “Финансылык секторду өнүктүрүү” (ДБ) долбоорун ишке ашырууну улантат. </w:t>
      </w:r>
    </w:p>
    <w:p w:rsidR="00B50C4B" w:rsidRPr="00276586" w:rsidRDefault="00B50C4B" w:rsidP="00555931">
      <w:pPr>
        <w:pStyle w:val="aa"/>
        <w:ind w:firstLine="540"/>
        <w:rPr>
          <w:iCs/>
          <w:lang w:val="ky-KG"/>
        </w:rPr>
      </w:pPr>
    </w:p>
    <w:p w:rsidR="00555931" w:rsidRPr="00B50C4B" w:rsidRDefault="00555931" w:rsidP="00555931">
      <w:pPr>
        <w:pStyle w:val="a7"/>
        <w:ind w:left="1200"/>
        <w:jc w:val="both"/>
        <w:rPr>
          <w:rFonts w:ascii="Times New Roman" w:hAnsi="Times New Roman" w:cs="Times New Roman"/>
          <w:b/>
          <w:bCs/>
          <w:szCs w:val="20"/>
        </w:rPr>
      </w:pPr>
      <w:r w:rsidRPr="00B50C4B">
        <w:rPr>
          <w:rFonts w:ascii="Times New Roman" w:hAnsi="Times New Roman" w:cs="Times New Roman"/>
          <w:b/>
          <w:bCs/>
          <w:szCs w:val="20"/>
          <w:lang w:val="ky-KG"/>
        </w:rPr>
        <w:t>1-таблица.</w:t>
      </w:r>
      <w:r w:rsidR="00B50C4B" w:rsidRPr="00B50C4B">
        <w:rPr>
          <w:rFonts w:ascii="Times New Roman" w:hAnsi="Times New Roman" w:cs="Times New Roman"/>
          <w:b/>
          <w:bCs/>
          <w:szCs w:val="20"/>
          <w:lang w:val="ky-KG"/>
        </w:rPr>
        <w:t xml:space="preserve"> </w:t>
      </w:r>
      <w:r w:rsidRPr="00B50C4B">
        <w:rPr>
          <w:rFonts w:ascii="Times New Roman" w:hAnsi="Times New Roman" w:cs="Times New Roman"/>
          <w:b/>
          <w:bCs/>
          <w:szCs w:val="20"/>
          <w:lang w:val="ky-KG"/>
        </w:rPr>
        <w:t xml:space="preserve">Тышкы жана ички каржылоо </w:t>
      </w:r>
    </w:p>
    <w:tbl>
      <w:tblPr>
        <w:tblW w:w="10635" w:type="dxa"/>
        <w:tblInd w:w="-318" w:type="dxa"/>
        <w:tblLayout w:type="fixed"/>
        <w:tblLook w:val="04A0" w:firstRow="1" w:lastRow="0" w:firstColumn="1" w:lastColumn="0" w:noHBand="0" w:noVBand="1"/>
      </w:tblPr>
      <w:tblGrid>
        <w:gridCol w:w="853"/>
        <w:gridCol w:w="1844"/>
        <w:gridCol w:w="992"/>
        <w:gridCol w:w="993"/>
        <w:gridCol w:w="992"/>
        <w:gridCol w:w="992"/>
        <w:gridCol w:w="240"/>
        <w:gridCol w:w="752"/>
        <w:gridCol w:w="428"/>
        <w:gridCol w:w="564"/>
        <w:gridCol w:w="992"/>
        <w:gridCol w:w="993"/>
      </w:tblGrid>
      <w:tr w:rsidR="00555931" w:rsidRPr="00276586" w:rsidTr="00B1039A">
        <w:trPr>
          <w:trHeight w:val="146"/>
        </w:trPr>
        <w:tc>
          <w:tcPr>
            <w:tcW w:w="852" w:type="dxa"/>
            <w:tcBorders>
              <w:top w:val="nil"/>
              <w:left w:val="nil"/>
              <w:bottom w:val="single" w:sz="4" w:space="0" w:color="auto"/>
              <w:right w:val="nil"/>
            </w:tcBorders>
            <w:noWrap/>
            <w:vAlign w:val="bottom"/>
            <w:hideMark/>
          </w:tcPr>
          <w:p w:rsidR="00555931" w:rsidRPr="00276586" w:rsidRDefault="00555931" w:rsidP="00B1039A">
            <w:pPr>
              <w:spacing w:after="200" w:line="276" w:lineRule="auto"/>
              <w:rPr>
                <w:rFonts w:asciiTheme="minorHAnsi" w:eastAsiaTheme="minorHAnsi" w:hAnsiTheme="minorHAnsi" w:cstheme="minorBidi"/>
                <w:sz w:val="22"/>
                <w:szCs w:val="22"/>
                <w:lang w:eastAsia="en-US"/>
              </w:rPr>
            </w:pPr>
          </w:p>
        </w:tc>
        <w:tc>
          <w:tcPr>
            <w:tcW w:w="1842" w:type="dxa"/>
            <w:tcBorders>
              <w:top w:val="nil"/>
              <w:left w:val="nil"/>
              <w:bottom w:val="single" w:sz="4" w:space="0" w:color="auto"/>
              <w:right w:val="nil"/>
            </w:tcBorders>
            <w:noWrap/>
            <w:vAlign w:val="bottom"/>
            <w:hideMark/>
          </w:tcPr>
          <w:p w:rsidR="00555931" w:rsidRPr="00276586" w:rsidRDefault="00555931" w:rsidP="00B1039A">
            <w:pPr>
              <w:spacing w:after="200" w:line="276" w:lineRule="auto"/>
              <w:rPr>
                <w:rFonts w:asciiTheme="minorHAnsi" w:eastAsiaTheme="minorHAnsi" w:hAnsiTheme="minorHAnsi" w:cstheme="minorBidi"/>
                <w:sz w:val="22"/>
                <w:szCs w:val="22"/>
                <w:lang w:eastAsia="en-US"/>
              </w:rPr>
            </w:pPr>
          </w:p>
        </w:tc>
        <w:tc>
          <w:tcPr>
            <w:tcW w:w="992" w:type="dxa"/>
            <w:tcBorders>
              <w:top w:val="nil"/>
              <w:left w:val="nil"/>
              <w:bottom w:val="single" w:sz="4" w:space="0" w:color="auto"/>
              <w:right w:val="nil"/>
            </w:tcBorders>
            <w:noWrap/>
            <w:vAlign w:val="bottom"/>
            <w:hideMark/>
          </w:tcPr>
          <w:p w:rsidR="00555931" w:rsidRPr="00276586" w:rsidRDefault="00555931" w:rsidP="00B1039A">
            <w:pPr>
              <w:spacing w:after="200" w:line="276" w:lineRule="auto"/>
              <w:rPr>
                <w:rFonts w:asciiTheme="minorHAnsi" w:eastAsiaTheme="minorHAnsi" w:hAnsiTheme="minorHAnsi" w:cstheme="minorBidi"/>
                <w:sz w:val="22"/>
                <w:szCs w:val="22"/>
                <w:lang w:eastAsia="en-US"/>
              </w:rPr>
            </w:pPr>
          </w:p>
        </w:tc>
        <w:tc>
          <w:tcPr>
            <w:tcW w:w="993" w:type="dxa"/>
            <w:tcBorders>
              <w:top w:val="nil"/>
              <w:left w:val="nil"/>
              <w:bottom w:val="single" w:sz="4" w:space="0" w:color="auto"/>
              <w:right w:val="nil"/>
            </w:tcBorders>
            <w:noWrap/>
            <w:vAlign w:val="bottom"/>
            <w:hideMark/>
          </w:tcPr>
          <w:p w:rsidR="00555931" w:rsidRPr="00276586" w:rsidRDefault="00555931" w:rsidP="00B1039A">
            <w:pPr>
              <w:spacing w:after="200" w:line="276" w:lineRule="auto"/>
              <w:rPr>
                <w:rFonts w:asciiTheme="minorHAnsi" w:eastAsiaTheme="minorHAnsi" w:hAnsiTheme="minorHAnsi" w:cstheme="minorBidi"/>
                <w:sz w:val="22"/>
                <w:szCs w:val="22"/>
                <w:lang w:eastAsia="en-US"/>
              </w:rPr>
            </w:pPr>
          </w:p>
        </w:tc>
        <w:tc>
          <w:tcPr>
            <w:tcW w:w="992" w:type="dxa"/>
            <w:tcBorders>
              <w:top w:val="nil"/>
              <w:left w:val="nil"/>
              <w:bottom w:val="single" w:sz="4" w:space="0" w:color="auto"/>
              <w:right w:val="nil"/>
            </w:tcBorders>
            <w:noWrap/>
            <w:vAlign w:val="bottom"/>
            <w:hideMark/>
          </w:tcPr>
          <w:p w:rsidR="00555931" w:rsidRPr="00276586" w:rsidRDefault="00555931" w:rsidP="00B1039A">
            <w:pPr>
              <w:spacing w:after="200" w:line="276" w:lineRule="auto"/>
              <w:rPr>
                <w:rFonts w:asciiTheme="minorHAnsi" w:eastAsiaTheme="minorHAnsi" w:hAnsiTheme="minorHAnsi" w:cstheme="minorBidi"/>
                <w:sz w:val="22"/>
                <w:szCs w:val="22"/>
                <w:lang w:eastAsia="en-US"/>
              </w:rPr>
            </w:pPr>
          </w:p>
        </w:tc>
        <w:tc>
          <w:tcPr>
            <w:tcW w:w="1232" w:type="dxa"/>
            <w:gridSpan w:val="2"/>
            <w:tcBorders>
              <w:top w:val="nil"/>
              <w:left w:val="nil"/>
              <w:bottom w:val="single" w:sz="4" w:space="0" w:color="auto"/>
              <w:right w:val="nil"/>
            </w:tcBorders>
            <w:noWrap/>
            <w:vAlign w:val="bottom"/>
            <w:hideMark/>
          </w:tcPr>
          <w:p w:rsidR="00555931" w:rsidRPr="00276586" w:rsidRDefault="00555931" w:rsidP="00B1039A">
            <w:pPr>
              <w:spacing w:after="200" w:line="276" w:lineRule="auto"/>
              <w:rPr>
                <w:rFonts w:asciiTheme="minorHAnsi" w:eastAsiaTheme="minorHAnsi" w:hAnsiTheme="minorHAnsi" w:cstheme="minorBidi"/>
                <w:sz w:val="22"/>
                <w:szCs w:val="22"/>
                <w:lang w:eastAsia="en-US"/>
              </w:rPr>
            </w:pPr>
          </w:p>
        </w:tc>
        <w:tc>
          <w:tcPr>
            <w:tcW w:w="1180" w:type="dxa"/>
            <w:gridSpan w:val="2"/>
            <w:tcBorders>
              <w:top w:val="nil"/>
              <w:left w:val="nil"/>
              <w:bottom w:val="single" w:sz="4" w:space="0" w:color="auto"/>
              <w:right w:val="nil"/>
            </w:tcBorders>
            <w:noWrap/>
            <w:vAlign w:val="bottom"/>
            <w:hideMark/>
          </w:tcPr>
          <w:p w:rsidR="00555931" w:rsidRPr="00276586" w:rsidRDefault="00555931" w:rsidP="00B1039A">
            <w:pPr>
              <w:spacing w:after="200" w:line="276" w:lineRule="auto"/>
              <w:rPr>
                <w:rFonts w:asciiTheme="minorHAnsi" w:eastAsiaTheme="minorHAnsi" w:hAnsiTheme="minorHAnsi" w:cstheme="minorBidi"/>
                <w:sz w:val="22"/>
                <w:szCs w:val="22"/>
                <w:lang w:eastAsia="en-US"/>
              </w:rPr>
            </w:pPr>
          </w:p>
        </w:tc>
        <w:tc>
          <w:tcPr>
            <w:tcW w:w="564" w:type="dxa"/>
            <w:tcBorders>
              <w:top w:val="nil"/>
              <w:left w:val="nil"/>
              <w:bottom w:val="single" w:sz="4" w:space="0" w:color="auto"/>
              <w:right w:val="nil"/>
            </w:tcBorders>
            <w:noWrap/>
            <w:vAlign w:val="bottom"/>
            <w:hideMark/>
          </w:tcPr>
          <w:p w:rsidR="00555931" w:rsidRPr="00276586" w:rsidRDefault="00555931" w:rsidP="00B1039A">
            <w:pPr>
              <w:spacing w:after="200" w:line="276" w:lineRule="auto"/>
              <w:rPr>
                <w:rFonts w:asciiTheme="minorHAnsi" w:eastAsiaTheme="minorHAnsi" w:hAnsiTheme="minorHAnsi" w:cstheme="minorBidi"/>
                <w:sz w:val="22"/>
                <w:szCs w:val="22"/>
                <w:lang w:eastAsia="en-US"/>
              </w:rPr>
            </w:pPr>
          </w:p>
        </w:tc>
        <w:tc>
          <w:tcPr>
            <w:tcW w:w="1985" w:type="dxa"/>
            <w:gridSpan w:val="2"/>
            <w:tcBorders>
              <w:top w:val="nil"/>
              <w:left w:val="nil"/>
              <w:bottom w:val="single" w:sz="4" w:space="0" w:color="auto"/>
              <w:right w:val="nil"/>
            </w:tcBorders>
            <w:noWrap/>
            <w:vAlign w:val="bottom"/>
            <w:hideMark/>
          </w:tcPr>
          <w:p w:rsidR="00555931" w:rsidRPr="00276586" w:rsidRDefault="00B50C4B" w:rsidP="00B1039A">
            <w:pPr>
              <w:spacing w:line="276" w:lineRule="auto"/>
              <w:jc w:val="right"/>
              <w:rPr>
                <w:i/>
                <w:iCs/>
                <w:color w:val="000000"/>
                <w:sz w:val="18"/>
                <w:szCs w:val="18"/>
                <w:lang w:val="ky-KG" w:eastAsia="en-US"/>
              </w:rPr>
            </w:pPr>
            <w:r w:rsidRPr="00276586">
              <w:rPr>
                <w:i/>
                <w:iCs/>
                <w:color w:val="000000"/>
                <w:sz w:val="18"/>
                <w:szCs w:val="18"/>
                <w:lang w:val="ky-KG" w:eastAsia="en-US"/>
              </w:rPr>
              <w:t>М</w:t>
            </w:r>
            <w:r w:rsidR="00555931" w:rsidRPr="00276586">
              <w:rPr>
                <w:i/>
                <w:iCs/>
                <w:color w:val="000000"/>
                <w:sz w:val="18"/>
                <w:szCs w:val="18"/>
                <w:lang w:val="ky-KG" w:eastAsia="en-US"/>
              </w:rPr>
              <w:t>лн</w:t>
            </w:r>
            <w:r>
              <w:rPr>
                <w:i/>
                <w:iCs/>
                <w:color w:val="000000"/>
                <w:sz w:val="18"/>
                <w:szCs w:val="18"/>
                <w:lang w:val="ky-KG" w:eastAsia="en-US"/>
              </w:rPr>
              <w:t>.</w:t>
            </w:r>
            <w:r w:rsidR="00555931" w:rsidRPr="00276586">
              <w:rPr>
                <w:i/>
                <w:iCs/>
                <w:color w:val="000000"/>
                <w:sz w:val="18"/>
                <w:szCs w:val="18"/>
                <w:lang w:val="ky-KG" w:eastAsia="en-US"/>
              </w:rPr>
              <w:t xml:space="preserve"> сом</w:t>
            </w:r>
          </w:p>
        </w:tc>
      </w:tr>
      <w:tr w:rsidR="00555931" w:rsidRPr="00276586" w:rsidTr="00B1039A">
        <w:trPr>
          <w:trHeight w:val="317"/>
        </w:trPr>
        <w:tc>
          <w:tcPr>
            <w:tcW w:w="2694" w:type="dxa"/>
            <w:gridSpan w:val="2"/>
            <w:vMerge w:val="restart"/>
            <w:tcBorders>
              <w:top w:val="single" w:sz="4" w:space="0" w:color="auto"/>
              <w:left w:val="single" w:sz="4" w:space="0" w:color="auto"/>
              <w:bottom w:val="single" w:sz="4" w:space="0" w:color="auto"/>
              <w:right w:val="single" w:sz="4" w:space="0" w:color="auto"/>
            </w:tcBorders>
            <w:noWrap/>
            <w:vAlign w:val="center"/>
            <w:hideMark/>
          </w:tcPr>
          <w:p w:rsidR="00555931" w:rsidRPr="00276586" w:rsidRDefault="00555931" w:rsidP="00B1039A">
            <w:pPr>
              <w:spacing w:line="276" w:lineRule="auto"/>
              <w:jc w:val="center"/>
              <w:rPr>
                <w:b/>
                <w:bCs/>
                <w:color w:val="000000"/>
                <w:lang w:val="ky-KG" w:eastAsia="en-US"/>
              </w:rPr>
            </w:pPr>
            <w:r w:rsidRPr="00276586">
              <w:rPr>
                <w:b/>
                <w:bCs/>
                <w:color w:val="000000"/>
                <w:lang w:val="ky-KG" w:eastAsia="en-US"/>
              </w:rPr>
              <w:t>МИП</w:t>
            </w:r>
          </w:p>
        </w:tc>
        <w:tc>
          <w:tcPr>
            <w:tcW w:w="992" w:type="dxa"/>
            <w:vMerge w:val="restart"/>
            <w:tcBorders>
              <w:top w:val="single" w:sz="4" w:space="0" w:color="auto"/>
              <w:left w:val="single" w:sz="4" w:space="0" w:color="auto"/>
              <w:bottom w:val="single" w:sz="4" w:space="0" w:color="auto"/>
              <w:right w:val="single" w:sz="4" w:space="0" w:color="auto"/>
            </w:tcBorders>
            <w:noWrap/>
            <w:hideMark/>
          </w:tcPr>
          <w:p w:rsidR="00555931" w:rsidRPr="00276586" w:rsidRDefault="00555931" w:rsidP="00B1039A">
            <w:pPr>
              <w:spacing w:line="276" w:lineRule="auto"/>
              <w:jc w:val="center"/>
              <w:rPr>
                <w:b/>
                <w:bCs/>
                <w:iCs/>
                <w:lang w:val="ky-KG" w:eastAsia="en-US"/>
              </w:rPr>
            </w:pPr>
            <w:r w:rsidRPr="00276586">
              <w:rPr>
                <w:b/>
                <w:bCs/>
                <w:iCs/>
                <w:lang w:val="ky-KG" w:eastAsia="en-US"/>
              </w:rPr>
              <w:t>2017</w:t>
            </w:r>
          </w:p>
          <w:p w:rsidR="00555931" w:rsidRPr="00276586" w:rsidRDefault="00555931" w:rsidP="00B1039A">
            <w:pPr>
              <w:spacing w:line="276" w:lineRule="auto"/>
              <w:jc w:val="center"/>
              <w:rPr>
                <w:b/>
                <w:bCs/>
                <w:iCs/>
                <w:lang w:val="ky-KG" w:eastAsia="en-US"/>
              </w:rPr>
            </w:pPr>
            <w:r w:rsidRPr="00276586">
              <w:rPr>
                <w:b/>
                <w:bCs/>
                <w:iCs/>
                <w:lang w:val="ky-KG" w:eastAsia="en-US"/>
              </w:rPr>
              <w:t>факт</w:t>
            </w:r>
          </w:p>
        </w:tc>
        <w:tc>
          <w:tcPr>
            <w:tcW w:w="993" w:type="dxa"/>
            <w:vMerge w:val="restart"/>
            <w:tcBorders>
              <w:top w:val="single" w:sz="4" w:space="0" w:color="auto"/>
              <w:left w:val="single" w:sz="4" w:space="0" w:color="auto"/>
              <w:bottom w:val="single" w:sz="4" w:space="0" w:color="auto"/>
              <w:right w:val="single" w:sz="4" w:space="0" w:color="auto"/>
            </w:tcBorders>
            <w:noWrap/>
            <w:hideMark/>
          </w:tcPr>
          <w:p w:rsidR="00555931" w:rsidRPr="00276586" w:rsidRDefault="00555931" w:rsidP="00B1039A">
            <w:pPr>
              <w:spacing w:line="276" w:lineRule="auto"/>
              <w:jc w:val="center"/>
              <w:rPr>
                <w:b/>
                <w:bCs/>
                <w:iCs/>
                <w:lang w:val="ky-KG" w:eastAsia="en-US"/>
              </w:rPr>
            </w:pPr>
            <w:r w:rsidRPr="00276586">
              <w:rPr>
                <w:b/>
                <w:bCs/>
                <w:iCs/>
                <w:lang w:val="ky-KG" w:eastAsia="en-US"/>
              </w:rPr>
              <w:t>2018</w:t>
            </w:r>
          </w:p>
          <w:p w:rsidR="00555931" w:rsidRPr="00276586" w:rsidRDefault="00555931" w:rsidP="00B1039A">
            <w:pPr>
              <w:spacing w:line="276" w:lineRule="auto"/>
              <w:jc w:val="center"/>
              <w:rPr>
                <w:b/>
                <w:bCs/>
                <w:iCs/>
                <w:lang w:val="ky-KG" w:eastAsia="en-US"/>
              </w:rPr>
            </w:pPr>
            <w:r w:rsidRPr="00276586">
              <w:rPr>
                <w:b/>
                <w:bCs/>
                <w:iCs/>
                <w:lang w:val="ky-KG" w:eastAsia="en-US"/>
              </w:rPr>
              <w:t>факт</w:t>
            </w:r>
          </w:p>
        </w:tc>
        <w:tc>
          <w:tcPr>
            <w:tcW w:w="992" w:type="dxa"/>
            <w:vMerge w:val="restart"/>
            <w:tcBorders>
              <w:top w:val="single" w:sz="4" w:space="0" w:color="auto"/>
              <w:left w:val="single" w:sz="4" w:space="0" w:color="auto"/>
              <w:bottom w:val="single" w:sz="4" w:space="0" w:color="auto"/>
              <w:right w:val="single" w:sz="4" w:space="0" w:color="auto"/>
            </w:tcBorders>
            <w:hideMark/>
          </w:tcPr>
          <w:p w:rsidR="00555931" w:rsidRPr="00276586" w:rsidRDefault="00555931" w:rsidP="00B1039A">
            <w:pPr>
              <w:spacing w:line="276" w:lineRule="auto"/>
              <w:jc w:val="center"/>
              <w:rPr>
                <w:b/>
                <w:bCs/>
                <w:iCs/>
                <w:lang w:val="ky-KG" w:eastAsia="en-US"/>
              </w:rPr>
            </w:pPr>
            <w:r w:rsidRPr="00276586">
              <w:rPr>
                <w:b/>
                <w:bCs/>
                <w:iCs/>
                <w:lang w:val="ky-KG" w:eastAsia="en-US"/>
              </w:rPr>
              <w:t>2019</w:t>
            </w:r>
          </w:p>
          <w:p w:rsidR="00555931" w:rsidRPr="00276586" w:rsidRDefault="00555931" w:rsidP="00B1039A">
            <w:pPr>
              <w:spacing w:line="276" w:lineRule="auto"/>
              <w:jc w:val="center"/>
              <w:rPr>
                <w:b/>
                <w:bCs/>
                <w:iCs/>
                <w:lang w:val="ky-KG" w:eastAsia="en-US"/>
              </w:rPr>
            </w:pPr>
            <w:r w:rsidRPr="00276586">
              <w:rPr>
                <w:b/>
                <w:bCs/>
                <w:iCs/>
                <w:lang w:val="ky-KG" w:eastAsia="en-US"/>
              </w:rPr>
              <w:t>факт</w:t>
            </w:r>
          </w:p>
        </w:tc>
        <w:tc>
          <w:tcPr>
            <w:tcW w:w="992" w:type="dxa"/>
            <w:vMerge w:val="restart"/>
            <w:tcBorders>
              <w:top w:val="single" w:sz="4" w:space="0" w:color="auto"/>
              <w:left w:val="single" w:sz="4" w:space="0" w:color="auto"/>
              <w:bottom w:val="single" w:sz="4" w:space="0" w:color="auto"/>
              <w:right w:val="single" w:sz="4" w:space="0" w:color="auto"/>
            </w:tcBorders>
            <w:hideMark/>
          </w:tcPr>
          <w:p w:rsidR="00555931" w:rsidRPr="00276586" w:rsidRDefault="00555931" w:rsidP="00B1039A">
            <w:pPr>
              <w:spacing w:line="276" w:lineRule="auto"/>
              <w:jc w:val="center"/>
              <w:rPr>
                <w:b/>
                <w:bCs/>
                <w:iCs/>
                <w:lang w:val="ky-KG" w:eastAsia="en-US"/>
              </w:rPr>
            </w:pPr>
            <w:r w:rsidRPr="00276586">
              <w:rPr>
                <w:b/>
                <w:bCs/>
                <w:iCs/>
                <w:lang w:val="ky-KG" w:eastAsia="en-US"/>
              </w:rPr>
              <w:t>2020 бекит</w:t>
            </w:r>
          </w:p>
        </w:tc>
        <w:tc>
          <w:tcPr>
            <w:tcW w:w="992" w:type="dxa"/>
            <w:gridSpan w:val="2"/>
            <w:vMerge w:val="restart"/>
            <w:tcBorders>
              <w:top w:val="single" w:sz="4" w:space="0" w:color="auto"/>
              <w:left w:val="single" w:sz="4" w:space="0" w:color="auto"/>
              <w:bottom w:val="single" w:sz="4" w:space="0" w:color="auto"/>
              <w:right w:val="single" w:sz="4" w:space="0" w:color="auto"/>
            </w:tcBorders>
            <w:hideMark/>
          </w:tcPr>
          <w:p w:rsidR="00555931" w:rsidRPr="00276586" w:rsidRDefault="00555931" w:rsidP="00B1039A">
            <w:pPr>
              <w:spacing w:line="276" w:lineRule="auto"/>
              <w:rPr>
                <w:rFonts w:asciiTheme="minorHAnsi" w:eastAsiaTheme="minorHAnsi" w:hAnsiTheme="minorHAnsi" w:cstheme="minorBidi"/>
                <w:lang w:val="ky-KG" w:eastAsia="en-US"/>
              </w:rPr>
            </w:pPr>
            <w:r w:rsidRPr="00276586">
              <w:rPr>
                <w:rFonts w:asciiTheme="minorHAnsi" w:eastAsiaTheme="minorHAnsi" w:hAnsiTheme="minorHAnsi" w:cstheme="minorBidi"/>
                <w:lang w:val="ky-KG" w:eastAsia="en-US"/>
              </w:rPr>
              <w:t>2020</w:t>
            </w:r>
          </w:p>
          <w:p w:rsidR="00555931" w:rsidRPr="00276586" w:rsidRDefault="004F58FA" w:rsidP="00B1039A">
            <w:pPr>
              <w:spacing w:line="276" w:lineRule="auto"/>
              <w:rPr>
                <w:rFonts w:asciiTheme="minorHAnsi" w:eastAsiaTheme="minorHAnsi" w:hAnsiTheme="minorHAnsi" w:cstheme="minorBidi"/>
                <w:lang w:val="ky-KG" w:eastAsia="en-US"/>
              </w:rPr>
            </w:pPr>
            <w:r>
              <w:rPr>
                <w:rFonts w:asciiTheme="minorHAnsi" w:eastAsiaTheme="minorHAnsi" w:hAnsiTheme="minorHAnsi" w:cstheme="minorBidi"/>
                <w:lang w:val="ky-KG" w:eastAsia="en-US"/>
              </w:rPr>
              <w:t>2-</w:t>
            </w:r>
            <w:r w:rsidR="00555931" w:rsidRPr="00276586">
              <w:rPr>
                <w:rFonts w:asciiTheme="minorHAnsi" w:eastAsiaTheme="minorHAnsi" w:hAnsiTheme="minorHAnsi" w:cstheme="minorBidi"/>
                <w:lang w:val="ky-KG" w:eastAsia="en-US"/>
              </w:rPr>
              <w:t>такт</w:t>
            </w:r>
          </w:p>
        </w:tc>
        <w:tc>
          <w:tcPr>
            <w:tcW w:w="992" w:type="dxa"/>
            <w:gridSpan w:val="2"/>
            <w:vMerge w:val="restart"/>
            <w:tcBorders>
              <w:top w:val="single" w:sz="4" w:space="0" w:color="auto"/>
              <w:left w:val="single" w:sz="4" w:space="0" w:color="auto"/>
              <w:bottom w:val="single" w:sz="4" w:space="0" w:color="auto"/>
              <w:right w:val="single" w:sz="4" w:space="0" w:color="auto"/>
            </w:tcBorders>
            <w:hideMark/>
          </w:tcPr>
          <w:p w:rsidR="00555931" w:rsidRPr="00276586" w:rsidRDefault="00555931" w:rsidP="00B1039A">
            <w:pPr>
              <w:spacing w:line="276" w:lineRule="auto"/>
              <w:rPr>
                <w:rFonts w:asciiTheme="minorHAnsi" w:eastAsiaTheme="minorHAnsi" w:hAnsiTheme="minorHAnsi" w:cstheme="minorBidi"/>
                <w:lang w:val="ky-KG" w:eastAsia="en-US"/>
              </w:rPr>
            </w:pPr>
            <w:r w:rsidRPr="00276586">
              <w:rPr>
                <w:rFonts w:asciiTheme="minorHAnsi" w:eastAsiaTheme="minorHAnsi" w:hAnsiTheme="minorHAnsi" w:cstheme="minorBidi"/>
                <w:lang w:val="ky-KG" w:eastAsia="en-US"/>
              </w:rPr>
              <w:t>2021</w:t>
            </w:r>
          </w:p>
          <w:p w:rsidR="00555931" w:rsidRPr="00276586" w:rsidRDefault="00555931" w:rsidP="00B1039A">
            <w:pPr>
              <w:spacing w:line="276" w:lineRule="auto"/>
              <w:rPr>
                <w:rFonts w:asciiTheme="minorHAnsi" w:eastAsiaTheme="minorHAnsi" w:hAnsiTheme="minorHAnsi" w:cstheme="minorBidi"/>
                <w:lang w:val="ky-KG" w:eastAsia="en-US"/>
              </w:rPr>
            </w:pPr>
            <w:r w:rsidRPr="00276586">
              <w:rPr>
                <w:rFonts w:asciiTheme="minorHAnsi" w:eastAsiaTheme="minorHAnsi" w:hAnsiTheme="minorHAnsi" w:cstheme="minorBidi"/>
                <w:lang w:val="ky-KG" w:eastAsia="en-US"/>
              </w:rPr>
              <w:t>долбоор</w:t>
            </w:r>
          </w:p>
        </w:tc>
        <w:tc>
          <w:tcPr>
            <w:tcW w:w="992" w:type="dxa"/>
            <w:vMerge w:val="restart"/>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b/>
                <w:bCs/>
                <w:color w:val="000000"/>
                <w:lang w:val="ky-KG" w:eastAsia="en-US"/>
              </w:rPr>
            </w:pPr>
            <w:r w:rsidRPr="00276586">
              <w:rPr>
                <w:b/>
                <w:bCs/>
                <w:iCs/>
                <w:lang w:val="ky-KG" w:eastAsia="en-US"/>
              </w:rPr>
              <w:t>2022 болжол</w:t>
            </w:r>
          </w:p>
        </w:tc>
        <w:tc>
          <w:tcPr>
            <w:tcW w:w="993" w:type="dxa"/>
            <w:vMerge w:val="restart"/>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b/>
                <w:bCs/>
                <w:color w:val="000000"/>
                <w:lang w:val="ky-KG" w:eastAsia="en-US"/>
              </w:rPr>
            </w:pPr>
            <w:r w:rsidRPr="00276586">
              <w:rPr>
                <w:b/>
                <w:bCs/>
                <w:iCs/>
                <w:lang w:val="ky-KG" w:eastAsia="en-US"/>
              </w:rPr>
              <w:t>2023 болжол</w:t>
            </w:r>
            <w:r w:rsidRPr="00276586">
              <w:rPr>
                <w:b/>
                <w:bCs/>
                <w:color w:val="000000"/>
                <w:lang w:val="ky-KG" w:eastAsia="en-US"/>
              </w:rPr>
              <w:t xml:space="preserve"> </w:t>
            </w:r>
          </w:p>
        </w:tc>
      </w:tr>
      <w:tr w:rsidR="00555931" w:rsidRPr="00276586" w:rsidTr="00B1039A">
        <w:trPr>
          <w:trHeight w:val="300"/>
        </w:trPr>
        <w:tc>
          <w:tcPr>
            <w:tcW w:w="4536" w:type="dxa"/>
            <w:gridSpan w:val="2"/>
            <w:vMerge/>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rPr>
                <w:b/>
                <w:bCs/>
                <w:color w:val="000000"/>
                <w:lang w:val="ky-KG" w:eastAsia="en-US"/>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rPr>
                <w:b/>
                <w:bCs/>
                <w:iCs/>
                <w:lang w:val="ky-KG" w:eastAsia="en-US"/>
              </w:rPr>
            </w:pPr>
          </w:p>
        </w:tc>
        <w:tc>
          <w:tcPr>
            <w:tcW w:w="993" w:type="dxa"/>
            <w:vMerge/>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rPr>
                <w:b/>
                <w:bCs/>
                <w:iCs/>
                <w:lang w:val="ky-KG" w:eastAsia="en-US"/>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rPr>
                <w:b/>
                <w:bCs/>
                <w:iCs/>
                <w:lang w:val="ky-KG" w:eastAsia="en-US"/>
              </w:rPr>
            </w:pPr>
          </w:p>
        </w:tc>
        <w:tc>
          <w:tcPr>
            <w:tcW w:w="1232" w:type="dxa"/>
            <w:vMerge/>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rPr>
                <w:b/>
                <w:bCs/>
                <w:iCs/>
                <w:lang w:val="ky-KG" w:eastAsia="en-US"/>
              </w:rPr>
            </w:pPr>
          </w:p>
        </w:tc>
        <w:tc>
          <w:tcPr>
            <w:tcW w:w="2172" w:type="dxa"/>
            <w:gridSpan w:val="2"/>
            <w:vMerge/>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rPr>
                <w:rFonts w:asciiTheme="minorHAnsi" w:eastAsiaTheme="minorHAnsi" w:hAnsiTheme="minorHAnsi" w:cstheme="minorBidi"/>
                <w:lang w:val="ky-KG" w:eastAsia="en-US"/>
              </w:rPr>
            </w:pPr>
          </w:p>
        </w:tc>
        <w:tc>
          <w:tcPr>
            <w:tcW w:w="1556" w:type="dxa"/>
            <w:gridSpan w:val="2"/>
            <w:vMerge/>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rPr>
                <w:rFonts w:asciiTheme="minorHAnsi" w:eastAsiaTheme="minorHAnsi" w:hAnsiTheme="minorHAnsi" w:cstheme="minorBidi"/>
                <w:lang w:val="ky-KG" w:eastAsia="en-US"/>
              </w:rPr>
            </w:pPr>
          </w:p>
        </w:tc>
        <w:tc>
          <w:tcPr>
            <w:tcW w:w="1985" w:type="dxa"/>
            <w:vMerge/>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rPr>
                <w:b/>
                <w:bCs/>
                <w:color w:val="000000"/>
                <w:lang w:val="ky-KG" w:eastAsia="en-US"/>
              </w:rPr>
            </w:pPr>
          </w:p>
        </w:tc>
        <w:tc>
          <w:tcPr>
            <w:tcW w:w="993" w:type="dxa"/>
            <w:vMerge/>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rPr>
                <w:b/>
                <w:bCs/>
                <w:color w:val="000000"/>
                <w:lang w:val="ky-KG" w:eastAsia="en-US"/>
              </w:rPr>
            </w:pPr>
          </w:p>
        </w:tc>
      </w:tr>
      <w:tr w:rsidR="00555931" w:rsidRPr="00276586" w:rsidTr="00B1039A">
        <w:trPr>
          <w:trHeight w:val="315"/>
        </w:trPr>
        <w:tc>
          <w:tcPr>
            <w:tcW w:w="852" w:type="dxa"/>
            <w:vMerge w:val="restart"/>
            <w:tcBorders>
              <w:top w:val="nil"/>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rPr>
                <w:b/>
                <w:bCs/>
                <w:color w:val="000000"/>
                <w:sz w:val="18"/>
                <w:szCs w:val="18"/>
                <w:lang w:val="ky-KG" w:eastAsia="en-US"/>
              </w:rPr>
            </w:pPr>
            <w:r w:rsidRPr="00276586">
              <w:rPr>
                <w:b/>
                <w:bCs/>
                <w:color w:val="000000"/>
                <w:sz w:val="18"/>
                <w:szCs w:val="18"/>
                <w:lang w:val="ky-KG" w:eastAsia="en-US"/>
              </w:rPr>
              <w:t>Тышк</w:t>
            </w:r>
            <w:r w:rsidRPr="00276586">
              <w:rPr>
                <w:b/>
                <w:bCs/>
                <w:color w:val="000000"/>
                <w:sz w:val="18"/>
                <w:szCs w:val="18"/>
                <w:lang w:val="ky-KG" w:eastAsia="en-US"/>
              </w:rPr>
              <w:lastRenderedPageBreak/>
              <w:t>ы</w:t>
            </w:r>
          </w:p>
        </w:tc>
        <w:tc>
          <w:tcPr>
            <w:tcW w:w="1842" w:type="dxa"/>
            <w:tcBorders>
              <w:top w:val="nil"/>
              <w:left w:val="nil"/>
              <w:bottom w:val="single" w:sz="4" w:space="0" w:color="auto"/>
              <w:right w:val="single" w:sz="4" w:space="0" w:color="auto"/>
            </w:tcBorders>
            <w:noWrap/>
            <w:vAlign w:val="center"/>
            <w:hideMark/>
          </w:tcPr>
          <w:p w:rsidR="00555931" w:rsidRPr="00276586" w:rsidRDefault="00555931" w:rsidP="00B1039A">
            <w:pPr>
              <w:spacing w:line="276" w:lineRule="auto"/>
              <w:rPr>
                <w:color w:val="000000"/>
                <w:sz w:val="18"/>
                <w:szCs w:val="18"/>
                <w:lang w:val="ky-KG" w:eastAsia="en-US"/>
              </w:rPr>
            </w:pPr>
            <w:r w:rsidRPr="00276586">
              <w:rPr>
                <w:color w:val="000000"/>
                <w:sz w:val="18"/>
                <w:szCs w:val="18"/>
                <w:lang w:val="ky-KG" w:eastAsia="en-US"/>
              </w:rPr>
              <w:lastRenderedPageBreak/>
              <w:t>Гранттар</w:t>
            </w:r>
          </w:p>
        </w:tc>
        <w:tc>
          <w:tcPr>
            <w:tcW w:w="992" w:type="dxa"/>
            <w:tcBorders>
              <w:top w:val="nil"/>
              <w:left w:val="nil"/>
              <w:bottom w:val="single" w:sz="4" w:space="0" w:color="auto"/>
              <w:right w:val="single" w:sz="4" w:space="0" w:color="auto"/>
            </w:tcBorders>
            <w:vAlign w:val="center"/>
            <w:hideMark/>
          </w:tcPr>
          <w:p w:rsidR="00555931" w:rsidRPr="00276586" w:rsidRDefault="00555931" w:rsidP="00B1039A">
            <w:pPr>
              <w:spacing w:line="276" w:lineRule="auto"/>
              <w:jc w:val="right"/>
              <w:rPr>
                <w:color w:val="000000"/>
                <w:sz w:val="18"/>
                <w:szCs w:val="18"/>
                <w:lang w:val="ky-KG" w:eastAsia="en-US"/>
              </w:rPr>
            </w:pPr>
            <w:r w:rsidRPr="00276586">
              <w:rPr>
                <w:color w:val="000000"/>
                <w:sz w:val="18"/>
                <w:szCs w:val="18"/>
                <w:lang w:val="ky-KG" w:eastAsia="en-US"/>
              </w:rPr>
              <w:t>5 666,57</w:t>
            </w:r>
          </w:p>
        </w:tc>
        <w:tc>
          <w:tcPr>
            <w:tcW w:w="993" w:type="dxa"/>
            <w:tcBorders>
              <w:top w:val="nil"/>
              <w:left w:val="nil"/>
              <w:bottom w:val="single" w:sz="4" w:space="0" w:color="auto"/>
              <w:right w:val="single" w:sz="4" w:space="0" w:color="auto"/>
            </w:tcBorders>
            <w:vAlign w:val="center"/>
            <w:hideMark/>
          </w:tcPr>
          <w:p w:rsidR="00555931" w:rsidRPr="00276586" w:rsidRDefault="00555931" w:rsidP="00B1039A">
            <w:pPr>
              <w:spacing w:line="276" w:lineRule="auto"/>
              <w:jc w:val="right"/>
              <w:rPr>
                <w:color w:val="000000"/>
                <w:sz w:val="18"/>
                <w:szCs w:val="18"/>
                <w:lang w:val="ky-KG" w:eastAsia="en-US"/>
              </w:rPr>
            </w:pPr>
            <w:r w:rsidRPr="00276586">
              <w:rPr>
                <w:color w:val="000000"/>
                <w:sz w:val="18"/>
                <w:szCs w:val="18"/>
                <w:lang w:val="ky-KG" w:eastAsia="en-US"/>
              </w:rPr>
              <w:t>5 737,40</w:t>
            </w:r>
          </w:p>
        </w:tc>
        <w:tc>
          <w:tcPr>
            <w:tcW w:w="992" w:type="dxa"/>
            <w:tcBorders>
              <w:top w:val="nil"/>
              <w:left w:val="nil"/>
              <w:bottom w:val="single" w:sz="4" w:space="0" w:color="auto"/>
              <w:right w:val="single" w:sz="4" w:space="0" w:color="auto"/>
            </w:tcBorders>
            <w:vAlign w:val="center"/>
            <w:hideMark/>
          </w:tcPr>
          <w:p w:rsidR="00555931" w:rsidRPr="00276586" w:rsidRDefault="00555931" w:rsidP="00B1039A">
            <w:pPr>
              <w:spacing w:line="276" w:lineRule="auto"/>
              <w:jc w:val="right"/>
              <w:rPr>
                <w:color w:val="000000"/>
                <w:sz w:val="18"/>
                <w:szCs w:val="18"/>
                <w:lang w:val="ky-KG" w:eastAsia="en-US"/>
              </w:rPr>
            </w:pPr>
            <w:r w:rsidRPr="00276586">
              <w:rPr>
                <w:color w:val="000000"/>
                <w:sz w:val="18"/>
                <w:szCs w:val="18"/>
                <w:lang w:val="ky-KG" w:eastAsia="en-US"/>
              </w:rPr>
              <w:t>5 272,60</w:t>
            </w:r>
          </w:p>
        </w:tc>
        <w:tc>
          <w:tcPr>
            <w:tcW w:w="992" w:type="dxa"/>
            <w:tcBorders>
              <w:top w:val="nil"/>
              <w:left w:val="nil"/>
              <w:bottom w:val="single" w:sz="4" w:space="0" w:color="auto"/>
              <w:right w:val="single" w:sz="4" w:space="0" w:color="auto"/>
            </w:tcBorders>
            <w:vAlign w:val="center"/>
            <w:hideMark/>
          </w:tcPr>
          <w:p w:rsidR="00555931" w:rsidRPr="00276586" w:rsidRDefault="00555931" w:rsidP="00B1039A">
            <w:pPr>
              <w:spacing w:line="276" w:lineRule="auto"/>
              <w:jc w:val="right"/>
              <w:rPr>
                <w:color w:val="000000"/>
                <w:sz w:val="18"/>
                <w:szCs w:val="18"/>
                <w:lang w:val="ky-KG" w:eastAsia="en-US"/>
              </w:rPr>
            </w:pPr>
            <w:r w:rsidRPr="00276586">
              <w:rPr>
                <w:color w:val="000000"/>
                <w:sz w:val="18"/>
                <w:szCs w:val="18"/>
                <w:lang w:val="ky-KG" w:eastAsia="en-US"/>
              </w:rPr>
              <w:t>6 862,80</w:t>
            </w:r>
          </w:p>
        </w:tc>
        <w:tc>
          <w:tcPr>
            <w:tcW w:w="992" w:type="dxa"/>
            <w:gridSpan w:val="2"/>
            <w:tcBorders>
              <w:top w:val="nil"/>
              <w:left w:val="nil"/>
              <w:bottom w:val="single" w:sz="4" w:space="0" w:color="auto"/>
              <w:right w:val="single" w:sz="4" w:space="0" w:color="auto"/>
            </w:tcBorders>
            <w:vAlign w:val="center"/>
            <w:hideMark/>
          </w:tcPr>
          <w:p w:rsidR="00555931" w:rsidRPr="00276586" w:rsidRDefault="00555931" w:rsidP="00B1039A">
            <w:pPr>
              <w:spacing w:line="276" w:lineRule="auto"/>
              <w:jc w:val="right"/>
              <w:rPr>
                <w:color w:val="000000"/>
                <w:sz w:val="18"/>
                <w:szCs w:val="18"/>
                <w:lang w:val="ky-KG" w:eastAsia="en-US"/>
              </w:rPr>
            </w:pPr>
            <w:r w:rsidRPr="00276586">
              <w:rPr>
                <w:color w:val="000000"/>
                <w:sz w:val="18"/>
                <w:szCs w:val="18"/>
                <w:lang w:val="ky-KG" w:eastAsia="en-US"/>
              </w:rPr>
              <w:t>6 076,55</w:t>
            </w:r>
          </w:p>
        </w:tc>
        <w:tc>
          <w:tcPr>
            <w:tcW w:w="992" w:type="dxa"/>
            <w:gridSpan w:val="2"/>
            <w:tcBorders>
              <w:top w:val="nil"/>
              <w:left w:val="nil"/>
              <w:bottom w:val="single" w:sz="4" w:space="0" w:color="auto"/>
              <w:right w:val="single" w:sz="4" w:space="0" w:color="auto"/>
            </w:tcBorders>
            <w:shd w:val="clear" w:color="auto" w:fill="FFFFFF"/>
            <w:vAlign w:val="center"/>
            <w:hideMark/>
          </w:tcPr>
          <w:p w:rsidR="00555931" w:rsidRPr="00276586" w:rsidRDefault="00555931" w:rsidP="00B1039A">
            <w:pPr>
              <w:spacing w:line="276" w:lineRule="auto"/>
              <w:jc w:val="right"/>
              <w:rPr>
                <w:color w:val="000000"/>
                <w:sz w:val="18"/>
                <w:szCs w:val="18"/>
                <w:lang w:val="ky-KG" w:eastAsia="en-US"/>
              </w:rPr>
            </w:pPr>
            <w:r w:rsidRPr="00276586">
              <w:rPr>
                <w:color w:val="000000"/>
                <w:sz w:val="18"/>
                <w:szCs w:val="18"/>
                <w:lang w:val="ky-KG" w:eastAsia="en-US"/>
              </w:rPr>
              <w:t>11 772,65</w:t>
            </w:r>
          </w:p>
        </w:tc>
        <w:tc>
          <w:tcPr>
            <w:tcW w:w="992" w:type="dxa"/>
            <w:tcBorders>
              <w:top w:val="nil"/>
              <w:left w:val="nil"/>
              <w:bottom w:val="single" w:sz="4" w:space="0" w:color="auto"/>
              <w:right w:val="single" w:sz="4" w:space="0" w:color="auto"/>
            </w:tcBorders>
            <w:shd w:val="clear" w:color="auto" w:fill="FFFFFF"/>
            <w:vAlign w:val="center"/>
            <w:hideMark/>
          </w:tcPr>
          <w:p w:rsidR="00555931" w:rsidRPr="00276586" w:rsidRDefault="00555931" w:rsidP="00B1039A">
            <w:pPr>
              <w:spacing w:line="276" w:lineRule="auto"/>
              <w:jc w:val="right"/>
              <w:rPr>
                <w:color w:val="000000"/>
                <w:sz w:val="18"/>
                <w:szCs w:val="18"/>
                <w:lang w:val="ky-KG" w:eastAsia="en-US"/>
              </w:rPr>
            </w:pPr>
            <w:r w:rsidRPr="00276586">
              <w:rPr>
                <w:color w:val="000000"/>
                <w:sz w:val="18"/>
                <w:szCs w:val="18"/>
                <w:lang w:val="ky-KG" w:eastAsia="en-US"/>
              </w:rPr>
              <w:t>9 774,26</w:t>
            </w:r>
          </w:p>
        </w:tc>
        <w:tc>
          <w:tcPr>
            <w:tcW w:w="993" w:type="dxa"/>
            <w:tcBorders>
              <w:top w:val="nil"/>
              <w:left w:val="nil"/>
              <w:bottom w:val="single" w:sz="4" w:space="0" w:color="auto"/>
              <w:right w:val="single" w:sz="4" w:space="0" w:color="auto"/>
            </w:tcBorders>
            <w:shd w:val="clear" w:color="auto" w:fill="FFFFFF"/>
            <w:vAlign w:val="center"/>
            <w:hideMark/>
          </w:tcPr>
          <w:p w:rsidR="00555931" w:rsidRPr="00276586" w:rsidRDefault="00555931" w:rsidP="00B1039A">
            <w:pPr>
              <w:spacing w:line="276" w:lineRule="auto"/>
              <w:jc w:val="right"/>
              <w:rPr>
                <w:color w:val="000000"/>
                <w:sz w:val="18"/>
                <w:szCs w:val="18"/>
                <w:lang w:val="ky-KG" w:eastAsia="en-US"/>
              </w:rPr>
            </w:pPr>
            <w:r w:rsidRPr="00276586">
              <w:rPr>
                <w:color w:val="000000"/>
                <w:sz w:val="18"/>
                <w:szCs w:val="18"/>
                <w:lang w:val="ky-KG" w:eastAsia="en-US"/>
              </w:rPr>
              <w:t>7 168,95</w:t>
            </w:r>
          </w:p>
        </w:tc>
      </w:tr>
      <w:tr w:rsidR="00555931" w:rsidRPr="00276586" w:rsidTr="00B1039A">
        <w:trPr>
          <w:trHeight w:val="315"/>
        </w:trPr>
        <w:tc>
          <w:tcPr>
            <w:tcW w:w="2694" w:type="dxa"/>
            <w:vMerge/>
            <w:tcBorders>
              <w:top w:val="nil"/>
              <w:left w:val="single" w:sz="4" w:space="0" w:color="auto"/>
              <w:bottom w:val="single" w:sz="4" w:space="0" w:color="auto"/>
              <w:right w:val="single" w:sz="4" w:space="0" w:color="auto"/>
            </w:tcBorders>
            <w:vAlign w:val="center"/>
            <w:hideMark/>
          </w:tcPr>
          <w:p w:rsidR="00555931" w:rsidRPr="00276586" w:rsidRDefault="00555931" w:rsidP="00B1039A">
            <w:pPr>
              <w:rPr>
                <w:b/>
                <w:bCs/>
                <w:color w:val="000000"/>
                <w:sz w:val="18"/>
                <w:szCs w:val="18"/>
                <w:lang w:val="ky-KG" w:eastAsia="en-US"/>
              </w:rPr>
            </w:pPr>
          </w:p>
        </w:tc>
        <w:tc>
          <w:tcPr>
            <w:tcW w:w="1842" w:type="dxa"/>
            <w:tcBorders>
              <w:top w:val="nil"/>
              <w:left w:val="nil"/>
              <w:bottom w:val="single" w:sz="4" w:space="0" w:color="auto"/>
              <w:right w:val="single" w:sz="4" w:space="0" w:color="auto"/>
            </w:tcBorders>
            <w:noWrap/>
            <w:vAlign w:val="center"/>
            <w:hideMark/>
          </w:tcPr>
          <w:p w:rsidR="00555931" w:rsidRPr="00276586" w:rsidRDefault="00555931" w:rsidP="00B1039A">
            <w:pPr>
              <w:spacing w:line="276" w:lineRule="auto"/>
              <w:rPr>
                <w:color w:val="000000"/>
                <w:sz w:val="18"/>
                <w:szCs w:val="18"/>
                <w:lang w:val="ky-KG" w:eastAsia="en-US"/>
              </w:rPr>
            </w:pPr>
            <w:r w:rsidRPr="00276586">
              <w:rPr>
                <w:color w:val="000000"/>
                <w:sz w:val="18"/>
                <w:szCs w:val="18"/>
                <w:lang w:val="ky-KG" w:eastAsia="en-US"/>
              </w:rPr>
              <w:t>Кредиттер</w:t>
            </w:r>
          </w:p>
        </w:tc>
        <w:tc>
          <w:tcPr>
            <w:tcW w:w="992" w:type="dxa"/>
            <w:tcBorders>
              <w:top w:val="nil"/>
              <w:left w:val="nil"/>
              <w:bottom w:val="single" w:sz="4" w:space="0" w:color="auto"/>
              <w:right w:val="single" w:sz="4" w:space="0" w:color="auto"/>
            </w:tcBorders>
            <w:vAlign w:val="center"/>
            <w:hideMark/>
          </w:tcPr>
          <w:p w:rsidR="00555931" w:rsidRPr="00276586" w:rsidRDefault="00555931" w:rsidP="00B1039A">
            <w:pPr>
              <w:spacing w:line="276" w:lineRule="auto"/>
              <w:jc w:val="right"/>
              <w:rPr>
                <w:color w:val="000000"/>
                <w:sz w:val="18"/>
                <w:szCs w:val="18"/>
                <w:lang w:val="ky-KG" w:eastAsia="en-US"/>
              </w:rPr>
            </w:pPr>
            <w:r w:rsidRPr="00276586">
              <w:rPr>
                <w:color w:val="000000"/>
                <w:sz w:val="18"/>
                <w:szCs w:val="18"/>
                <w:lang w:val="ky-KG" w:eastAsia="en-US"/>
              </w:rPr>
              <w:t>22 222,87</w:t>
            </w:r>
          </w:p>
        </w:tc>
        <w:tc>
          <w:tcPr>
            <w:tcW w:w="993" w:type="dxa"/>
            <w:tcBorders>
              <w:top w:val="nil"/>
              <w:left w:val="nil"/>
              <w:bottom w:val="single" w:sz="4" w:space="0" w:color="auto"/>
              <w:right w:val="single" w:sz="4" w:space="0" w:color="auto"/>
            </w:tcBorders>
            <w:vAlign w:val="center"/>
            <w:hideMark/>
          </w:tcPr>
          <w:p w:rsidR="00555931" w:rsidRPr="00276586" w:rsidRDefault="00555931" w:rsidP="00B1039A">
            <w:pPr>
              <w:spacing w:line="276" w:lineRule="auto"/>
              <w:jc w:val="right"/>
              <w:rPr>
                <w:color w:val="000000"/>
                <w:sz w:val="18"/>
                <w:szCs w:val="18"/>
                <w:lang w:val="ky-KG" w:eastAsia="en-US"/>
              </w:rPr>
            </w:pPr>
            <w:r w:rsidRPr="00276586">
              <w:rPr>
                <w:color w:val="000000"/>
                <w:sz w:val="18"/>
                <w:szCs w:val="18"/>
                <w:lang w:val="ky-KG" w:eastAsia="en-US"/>
              </w:rPr>
              <w:t>9 087,30</w:t>
            </w:r>
          </w:p>
        </w:tc>
        <w:tc>
          <w:tcPr>
            <w:tcW w:w="992" w:type="dxa"/>
            <w:tcBorders>
              <w:top w:val="nil"/>
              <w:left w:val="nil"/>
              <w:bottom w:val="single" w:sz="4" w:space="0" w:color="auto"/>
              <w:right w:val="single" w:sz="4" w:space="0" w:color="auto"/>
            </w:tcBorders>
            <w:vAlign w:val="center"/>
            <w:hideMark/>
          </w:tcPr>
          <w:p w:rsidR="00555931" w:rsidRPr="00276586" w:rsidRDefault="00555931" w:rsidP="00B1039A">
            <w:pPr>
              <w:spacing w:line="276" w:lineRule="auto"/>
              <w:jc w:val="right"/>
              <w:rPr>
                <w:color w:val="000000"/>
                <w:sz w:val="18"/>
                <w:szCs w:val="18"/>
                <w:lang w:val="ky-KG" w:eastAsia="en-US"/>
              </w:rPr>
            </w:pPr>
            <w:r w:rsidRPr="00276586">
              <w:rPr>
                <w:color w:val="000000"/>
                <w:sz w:val="18"/>
                <w:szCs w:val="18"/>
                <w:lang w:val="ky-KG" w:eastAsia="en-US"/>
              </w:rPr>
              <w:t>13 042,80</w:t>
            </w:r>
          </w:p>
        </w:tc>
        <w:tc>
          <w:tcPr>
            <w:tcW w:w="992" w:type="dxa"/>
            <w:tcBorders>
              <w:top w:val="nil"/>
              <w:left w:val="nil"/>
              <w:bottom w:val="single" w:sz="4" w:space="0" w:color="auto"/>
              <w:right w:val="single" w:sz="4" w:space="0" w:color="auto"/>
            </w:tcBorders>
            <w:vAlign w:val="center"/>
            <w:hideMark/>
          </w:tcPr>
          <w:p w:rsidR="00555931" w:rsidRPr="00276586" w:rsidRDefault="00555931" w:rsidP="00B1039A">
            <w:pPr>
              <w:spacing w:line="276" w:lineRule="auto"/>
              <w:jc w:val="right"/>
              <w:rPr>
                <w:color w:val="000000"/>
                <w:sz w:val="18"/>
                <w:szCs w:val="18"/>
                <w:lang w:val="ky-KG" w:eastAsia="en-US"/>
              </w:rPr>
            </w:pPr>
            <w:r w:rsidRPr="00276586">
              <w:rPr>
                <w:color w:val="000000"/>
                <w:sz w:val="18"/>
                <w:szCs w:val="18"/>
                <w:lang w:val="ky-KG" w:eastAsia="en-US"/>
              </w:rPr>
              <w:t>16 682,00</w:t>
            </w:r>
          </w:p>
        </w:tc>
        <w:tc>
          <w:tcPr>
            <w:tcW w:w="992" w:type="dxa"/>
            <w:gridSpan w:val="2"/>
            <w:tcBorders>
              <w:top w:val="nil"/>
              <w:left w:val="nil"/>
              <w:bottom w:val="single" w:sz="4" w:space="0" w:color="auto"/>
              <w:right w:val="single" w:sz="4" w:space="0" w:color="auto"/>
            </w:tcBorders>
            <w:vAlign w:val="center"/>
            <w:hideMark/>
          </w:tcPr>
          <w:p w:rsidR="00555931" w:rsidRPr="00276586" w:rsidRDefault="00555931" w:rsidP="00B1039A">
            <w:pPr>
              <w:spacing w:line="276" w:lineRule="auto"/>
              <w:jc w:val="right"/>
              <w:rPr>
                <w:color w:val="000000"/>
                <w:sz w:val="18"/>
                <w:szCs w:val="18"/>
                <w:lang w:val="ky-KG" w:eastAsia="en-US"/>
              </w:rPr>
            </w:pPr>
            <w:r w:rsidRPr="00276586">
              <w:rPr>
                <w:color w:val="000000"/>
                <w:sz w:val="18"/>
                <w:szCs w:val="18"/>
                <w:lang w:val="ky-KG" w:eastAsia="en-US"/>
              </w:rPr>
              <w:t>12 783,08</w:t>
            </w:r>
          </w:p>
        </w:tc>
        <w:tc>
          <w:tcPr>
            <w:tcW w:w="992" w:type="dxa"/>
            <w:gridSpan w:val="2"/>
            <w:tcBorders>
              <w:top w:val="nil"/>
              <w:left w:val="nil"/>
              <w:bottom w:val="single" w:sz="4" w:space="0" w:color="auto"/>
              <w:right w:val="single" w:sz="4" w:space="0" w:color="auto"/>
            </w:tcBorders>
            <w:shd w:val="clear" w:color="auto" w:fill="FFFFFF"/>
            <w:vAlign w:val="center"/>
            <w:hideMark/>
          </w:tcPr>
          <w:p w:rsidR="00555931" w:rsidRPr="00276586" w:rsidRDefault="00555931" w:rsidP="00B1039A">
            <w:pPr>
              <w:spacing w:line="276" w:lineRule="auto"/>
              <w:jc w:val="right"/>
              <w:rPr>
                <w:color w:val="000000"/>
                <w:sz w:val="18"/>
                <w:szCs w:val="18"/>
                <w:lang w:val="ky-KG" w:eastAsia="en-US"/>
              </w:rPr>
            </w:pPr>
            <w:r w:rsidRPr="00276586">
              <w:rPr>
                <w:color w:val="000000"/>
                <w:sz w:val="18"/>
                <w:szCs w:val="18"/>
                <w:lang w:val="ky-KG" w:eastAsia="en-US"/>
              </w:rPr>
              <w:t>25 188,59</w:t>
            </w:r>
          </w:p>
        </w:tc>
        <w:tc>
          <w:tcPr>
            <w:tcW w:w="992" w:type="dxa"/>
            <w:tcBorders>
              <w:top w:val="nil"/>
              <w:left w:val="nil"/>
              <w:bottom w:val="single" w:sz="4" w:space="0" w:color="auto"/>
              <w:right w:val="single" w:sz="4" w:space="0" w:color="auto"/>
            </w:tcBorders>
            <w:shd w:val="clear" w:color="auto" w:fill="FFFFFF"/>
            <w:vAlign w:val="center"/>
            <w:hideMark/>
          </w:tcPr>
          <w:p w:rsidR="00555931" w:rsidRPr="00276586" w:rsidRDefault="00555931" w:rsidP="00B1039A">
            <w:pPr>
              <w:spacing w:line="276" w:lineRule="auto"/>
              <w:jc w:val="right"/>
              <w:rPr>
                <w:color w:val="000000"/>
                <w:sz w:val="18"/>
                <w:szCs w:val="18"/>
                <w:lang w:val="ky-KG" w:eastAsia="en-US"/>
              </w:rPr>
            </w:pPr>
            <w:r w:rsidRPr="00276586">
              <w:rPr>
                <w:color w:val="000000"/>
                <w:sz w:val="18"/>
                <w:szCs w:val="18"/>
                <w:lang w:val="ky-KG" w:eastAsia="en-US"/>
              </w:rPr>
              <w:t>23 036,45</w:t>
            </w:r>
          </w:p>
        </w:tc>
        <w:tc>
          <w:tcPr>
            <w:tcW w:w="993" w:type="dxa"/>
            <w:tcBorders>
              <w:top w:val="nil"/>
              <w:left w:val="nil"/>
              <w:bottom w:val="single" w:sz="4" w:space="0" w:color="auto"/>
              <w:right w:val="single" w:sz="4" w:space="0" w:color="auto"/>
            </w:tcBorders>
            <w:shd w:val="clear" w:color="auto" w:fill="FFFFFF"/>
            <w:vAlign w:val="center"/>
            <w:hideMark/>
          </w:tcPr>
          <w:p w:rsidR="00555931" w:rsidRPr="00276586" w:rsidRDefault="00555931" w:rsidP="00B1039A">
            <w:pPr>
              <w:spacing w:line="276" w:lineRule="auto"/>
              <w:jc w:val="right"/>
              <w:rPr>
                <w:color w:val="000000"/>
                <w:sz w:val="18"/>
                <w:szCs w:val="18"/>
                <w:lang w:val="ky-KG" w:eastAsia="en-US"/>
              </w:rPr>
            </w:pPr>
            <w:r w:rsidRPr="00276586">
              <w:rPr>
                <w:color w:val="000000"/>
                <w:sz w:val="18"/>
                <w:szCs w:val="18"/>
                <w:lang w:val="ky-KG" w:eastAsia="en-US"/>
              </w:rPr>
              <w:t>21 964,37</w:t>
            </w:r>
          </w:p>
        </w:tc>
      </w:tr>
      <w:tr w:rsidR="00555931" w:rsidRPr="00276586" w:rsidTr="00B1039A">
        <w:trPr>
          <w:trHeight w:val="315"/>
        </w:trPr>
        <w:tc>
          <w:tcPr>
            <w:tcW w:w="852" w:type="dxa"/>
            <w:tcBorders>
              <w:top w:val="nil"/>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rPr>
                <w:b/>
                <w:bCs/>
                <w:color w:val="000000"/>
                <w:sz w:val="18"/>
                <w:szCs w:val="18"/>
                <w:lang w:val="ky-KG" w:eastAsia="en-US"/>
              </w:rPr>
            </w:pPr>
            <w:r w:rsidRPr="00276586">
              <w:rPr>
                <w:b/>
                <w:bCs/>
                <w:color w:val="000000"/>
                <w:sz w:val="18"/>
                <w:szCs w:val="18"/>
                <w:lang w:val="ky-KG" w:eastAsia="en-US"/>
              </w:rPr>
              <w:lastRenderedPageBreak/>
              <w:t> </w:t>
            </w:r>
          </w:p>
        </w:tc>
        <w:tc>
          <w:tcPr>
            <w:tcW w:w="1842" w:type="dxa"/>
            <w:tcBorders>
              <w:top w:val="nil"/>
              <w:left w:val="nil"/>
              <w:bottom w:val="single" w:sz="4" w:space="0" w:color="auto"/>
              <w:right w:val="single" w:sz="4" w:space="0" w:color="auto"/>
            </w:tcBorders>
            <w:noWrap/>
            <w:vAlign w:val="center"/>
            <w:hideMark/>
          </w:tcPr>
          <w:p w:rsidR="00555931" w:rsidRPr="00276586" w:rsidRDefault="00555931" w:rsidP="00B1039A">
            <w:pPr>
              <w:spacing w:line="276" w:lineRule="auto"/>
              <w:rPr>
                <w:b/>
                <w:bCs/>
                <w:color w:val="000000"/>
                <w:sz w:val="18"/>
                <w:szCs w:val="18"/>
                <w:lang w:val="ky-KG" w:eastAsia="en-US"/>
              </w:rPr>
            </w:pPr>
            <w:r w:rsidRPr="00276586">
              <w:rPr>
                <w:b/>
                <w:bCs/>
                <w:color w:val="000000"/>
                <w:sz w:val="18"/>
                <w:szCs w:val="18"/>
                <w:lang w:val="ky-KG" w:eastAsia="en-US"/>
              </w:rPr>
              <w:t>Бардыгы тышкы</w:t>
            </w:r>
          </w:p>
        </w:tc>
        <w:tc>
          <w:tcPr>
            <w:tcW w:w="992" w:type="dxa"/>
            <w:tcBorders>
              <w:top w:val="nil"/>
              <w:left w:val="nil"/>
              <w:bottom w:val="single" w:sz="4" w:space="0" w:color="auto"/>
              <w:right w:val="single" w:sz="4" w:space="0" w:color="auto"/>
            </w:tcBorders>
            <w:vAlign w:val="center"/>
            <w:hideMark/>
          </w:tcPr>
          <w:p w:rsidR="00555931" w:rsidRPr="00276586" w:rsidRDefault="00555931" w:rsidP="00B1039A">
            <w:pPr>
              <w:spacing w:line="276" w:lineRule="auto"/>
              <w:jc w:val="right"/>
              <w:rPr>
                <w:b/>
                <w:bCs/>
                <w:color w:val="000000"/>
                <w:sz w:val="18"/>
                <w:szCs w:val="18"/>
                <w:lang w:val="ky-KG" w:eastAsia="en-US"/>
              </w:rPr>
            </w:pPr>
            <w:r w:rsidRPr="00276586">
              <w:rPr>
                <w:b/>
                <w:bCs/>
                <w:color w:val="000000"/>
                <w:sz w:val="18"/>
                <w:szCs w:val="18"/>
                <w:lang w:val="ky-KG" w:eastAsia="en-US"/>
              </w:rPr>
              <w:t>27 889,44</w:t>
            </w:r>
          </w:p>
        </w:tc>
        <w:tc>
          <w:tcPr>
            <w:tcW w:w="993" w:type="dxa"/>
            <w:tcBorders>
              <w:top w:val="nil"/>
              <w:left w:val="nil"/>
              <w:bottom w:val="single" w:sz="4" w:space="0" w:color="auto"/>
              <w:right w:val="single" w:sz="4" w:space="0" w:color="auto"/>
            </w:tcBorders>
            <w:vAlign w:val="center"/>
            <w:hideMark/>
          </w:tcPr>
          <w:p w:rsidR="00555931" w:rsidRPr="00276586" w:rsidRDefault="00555931" w:rsidP="00B1039A">
            <w:pPr>
              <w:spacing w:line="276" w:lineRule="auto"/>
              <w:jc w:val="right"/>
              <w:rPr>
                <w:b/>
                <w:bCs/>
                <w:color w:val="000000"/>
                <w:sz w:val="18"/>
                <w:szCs w:val="18"/>
                <w:lang w:val="ky-KG" w:eastAsia="en-US"/>
              </w:rPr>
            </w:pPr>
            <w:r w:rsidRPr="00276586">
              <w:rPr>
                <w:b/>
                <w:bCs/>
                <w:color w:val="000000"/>
                <w:sz w:val="18"/>
                <w:szCs w:val="18"/>
                <w:lang w:val="ky-KG" w:eastAsia="en-US"/>
              </w:rPr>
              <w:t>14 824,70</w:t>
            </w:r>
          </w:p>
        </w:tc>
        <w:tc>
          <w:tcPr>
            <w:tcW w:w="992" w:type="dxa"/>
            <w:tcBorders>
              <w:top w:val="nil"/>
              <w:left w:val="nil"/>
              <w:bottom w:val="single" w:sz="4" w:space="0" w:color="auto"/>
              <w:right w:val="single" w:sz="4" w:space="0" w:color="auto"/>
            </w:tcBorders>
            <w:vAlign w:val="center"/>
            <w:hideMark/>
          </w:tcPr>
          <w:p w:rsidR="00555931" w:rsidRPr="00276586" w:rsidRDefault="00555931" w:rsidP="00B1039A">
            <w:pPr>
              <w:spacing w:line="276" w:lineRule="auto"/>
              <w:jc w:val="right"/>
              <w:rPr>
                <w:b/>
                <w:bCs/>
                <w:color w:val="000000"/>
                <w:sz w:val="18"/>
                <w:szCs w:val="18"/>
                <w:lang w:val="ky-KG" w:eastAsia="en-US"/>
              </w:rPr>
            </w:pPr>
            <w:r w:rsidRPr="00276586">
              <w:rPr>
                <w:b/>
                <w:bCs/>
                <w:color w:val="000000"/>
                <w:sz w:val="18"/>
                <w:szCs w:val="18"/>
                <w:lang w:val="ky-KG" w:eastAsia="en-US"/>
              </w:rPr>
              <w:t>18 315,40</w:t>
            </w:r>
          </w:p>
        </w:tc>
        <w:tc>
          <w:tcPr>
            <w:tcW w:w="992" w:type="dxa"/>
            <w:tcBorders>
              <w:top w:val="nil"/>
              <w:left w:val="nil"/>
              <w:bottom w:val="single" w:sz="4" w:space="0" w:color="auto"/>
              <w:right w:val="single" w:sz="4" w:space="0" w:color="auto"/>
            </w:tcBorders>
            <w:vAlign w:val="center"/>
            <w:hideMark/>
          </w:tcPr>
          <w:p w:rsidR="00555931" w:rsidRPr="00276586" w:rsidRDefault="00555931" w:rsidP="00B1039A">
            <w:pPr>
              <w:spacing w:line="276" w:lineRule="auto"/>
              <w:jc w:val="right"/>
              <w:rPr>
                <w:b/>
                <w:bCs/>
                <w:color w:val="000000"/>
                <w:sz w:val="18"/>
                <w:szCs w:val="18"/>
                <w:lang w:val="ky-KG" w:eastAsia="en-US"/>
              </w:rPr>
            </w:pPr>
            <w:r w:rsidRPr="00276586">
              <w:rPr>
                <w:b/>
                <w:bCs/>
                <w:color w:val="000000"/>
                <w:sz w:val="18"/>
                <w:szCs w:val="18"/>
                <w:lang w:val="ky-KG" w:eastAsia="en-US"/>
              </w:rPr>
              <w:t>23 544,80</w:t>
            </w:r>
          </w:p>
        </w:tc>
        <w:tc>
          <w:tcPr>
            <w:tcW w:w="992" w:type="dxa"/>
            <w:gridSpan w:val="2"/>
            <w:tcBorders>
              <w:top w:val="nil"/>
              <w:left w:val="nil"/>
              <w:bottom w:val="single" w:sz="4" w:space="0" w:color="auto"/>
              <w:right w:val="single" w:sz="4" w:space="0" w:color="auto"/>
            </w:tcBorders>
            <w:vAlign w:val="center"/>
            <w:hideMark/>
          </w:tcPr>
          <w:p w:rsidR="00555931" w:rsidRPr="00276586" w:rsidRDefault="00555931" w:rsidP="00B1039A">
            <w:pPr>
              <w:spacing w:line="276" w:lineRule="auto"/>
              <w:jc w:val="right"/>
              <w:rPr>
                <w:b/>
                <w:bCs/>
                <w:color w:val="000000"/>
                <w:sz w:val="18"/>
                <w:szCs w:val="18"/>
                <w:lang w:val="ky-KG" w:eastAsia="en-US"/>
              </w:rPr>
            </w:pPr>
            <w:r w:rsidRPr="00276586">
              <w:rPr>
                <w:b/>
                <w:bCs/>
                <w:color w:val="000000"/>
                <w:sz w:val="18"/>
                <w:szCs w:val="18"/>
                <w:lang w:val="ky-KG" w:eastAsia="en-US"/>
              </w:rPr>
              <w:t>18 859,63</w:t>
            </w:r>
          </w:p>
        </w:tc>
        <w:tc>
          <w:tcPr>
            <w:tcW w:w="992" w:type="dxa"/>
            <w:gridSpan w:val="2"/>
            <w:tcBorders>
              <w:top w:val="nil"/>
              <w:left w:val="nil"/>
              <w:bottom w:val="single" w:sz="4" w:space="0" w:color="auto"/>
              <w:right w:val="single" w:sz="4" w:space="0" w:color="auto"/>
            </w:tcBorders>
            <w:shd w:val="clear" w:color="auto" w:fill="FFFFFF"/>
            <w:vAlign w:val="center"/>
            <w:hideMark/>
          </w:tcPr>
          <w:p w:rsidR="00555931" w:rsidRPr="00276586" w:rsidRDefault="00555931" w:rsidP="00B1039A">
            <w:pPr>
              <w:spacing w:line="276" w:lineRule="auto"/>
              <w:jc w:val="right"/>
              <w:rPr>
                <w:b/>
                <w:bCs/>
                <w:color w:val="000000"/>
                <w:sz w:val="18"/>
                <w:szCs w:val="18"/>
                <w:lang w:val="ky-KG" w:eastAsia="en-US"/>
              </w:rPr>
            </w:pPr>
            <w:r w:rsidRPr="00276586">
              <w:rPr>
                <w:b/>
                <w:bCs/>
                <w:color w:val="000000"/>
                <w:sz w:val="18"/>
                <w:szCs w:val="18"/>
                <w:lang w:val="ky-KG" w:eastAsia="en-US"/>
              </w:rPr>
              <w:t>36 961,24</w:t>
            </w:r>
          </w:p>
        </w:tc>
        <w:tc>
          <w:tcPr>
            <w:tcW w:w="992" w:type="dxa"/>
            <w:tcBorders>
              <w:top w:val="nil"/>
              <w:left w:val="nil"/>
              <w:bottom w:val="single" w:sz="4" w:space="0" w:color="auto"/>
              <w:right w:val="single" w:sz="4" w:space="0" w:color="auto"/>
            </w:tcBorders>
            <w:shd w:val="clear" w:color="auto" w:fill="FFFFFF"/>
            <w:vAlign w:val="center"/>
            <w:hideMark/>
          </w:tcPr>
          <w:p w:rsidR="00555931" w:rsidRPr="00276586" w:rsidRDefault="00555931" w:rsidP="00B1039A">
            <w:pPr>
              <w:spacing w:line="276" w:lineRule="auto"/>
              <w:jc w:val="right"/>
              <w:rPr>
                <w:b/>
                <w:bCs/>
                <w:color w:val="000000"/>
                <w:sz w:val="18"/>
                <w:szCs w:val="18"/>
                <w:lang w:val="ky-KG" w:eastAsia="en-US"/>
              </w:rPr>
            </w:pPr>
            <w:r w:rsidRPr="00276586">
              <w:rPr>
                <w:b/>
                <w:bCs/>
                <w:color w:val="000000"/>
                <w:sz w:val="18"/>
                <w:szCs w:val="18"/>
                <w:lang w:val="ky-KG" w:eastAsia="en-US"/>
              </w:rPr>
              <w:t>32 810,71</w:t>
            </w:r>
          </w:p>
        </w:tc>
        <w:tc>
          <w:tcPr>
            <w:tcW w:w="993" w:type="dxa"/>
            <w:tcBorders>
              <w:top w:val="nil"/>
              <w:left w:val="nil"/>
              <w:bottom w:val="single" w:sz="4" w:space="0" w:color="auto"/>
              <w:right w:val="single" w:sz="4" w:space="0" w:color="auto"/>
            </w:tcBorders>
            <w:shd w:val="clear" w:color="auto" w:fill="FFFFFF"/>
            <w:vAlign w:val="center"/>
            <w:hideMark/>
          </w:tcPr>
          <w:p w:rsidR="00555931" w:rsidRPr="00276586" w:rsidRDefault="00555931" w:rsidP="00B1039A">
            <w:pPr>
              <w:spacing w:line="276" w:lineRule="auto"/>
              <w:jc w:val="right"/>
              <w:rPr>
                <w:b/>
                <w:bCs/>
                <w:color w:val="000000"/>
                <w:sz w:val="18"/>
                <w:szCs w:val="18"/>
                <w:lang w:val="ky-KG" w:eastAsia="en-US"/>
              </w:rPr>
            </w:pPr>
            <w:r w:rsidRPr="00276586">
              <w:rPr>
                <w:b/>
                <w:bCs/>
                <w:color w:val="000000"/>
                <w:sz w:val="18"/>
                <w:szCs w:val="18"/>
                <w:lang w:val="ky-KG" w:eastAsia="en-US"/>
              </w:rPr>
              <w:t>29 133,31</w:t>
            </w:r>
          </w:p>
        </w:tc>
      </w:tr>
      <w:tr w:rsidR="00555931" w:rsidRPr="00276586" w:rsidTr="00B1039A">
        <w:trPr>
          <w:trHeight w:val="630"/>
        </w:trPr>
        <w:tc>
          <w:tcPr>
            <w:tcW w:w="852" w:type="dxa"/>
            <w:tcBorders>
              <w:top w:val="nil"/>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rPr>
                <w:b/>
                <w:bCs/>
                <w:color w:val="000000"/>
                <w:sz w:val="18"/>
                <w:szCs w:val="18"/>
                <w:lang w:val="ky-KG" w:eastAsia="en-US"/>
              </w:rPr>
            </w:pPr>
            <w:r w:rsidRPr="00276586">
              <w:rPr>
                <w:b/>
                <w:bCs/>
                <w:color w:val="000000"/>
                <w:sz w:val="18"/>
                <w:szCs w:val="18"/>
                <w:lang w:val="ky-KG" w:eastAsia="en-US"/>
              </w:rPr>
              <w:t xml:space="preserve">Ички. </w:t>
            </w:r>
          </w:p>
        </w:tc>
        <w:tc>
          <w:tcPr>
            <w:tcW w:w="1842" w:type="dxa"/>
            <w:tcBorders>
              <w:top w:val="nil"/>
              <w:left w:val="nil"/>
              <w:bottom w:val="single" w:sz="4" w:space="0" w:color="auto"/>
              <w:right w:val="single" w:sz="4" w:space="0" w:color="auto"/>
            </w:tcBorders>
            <w:noWrap/>
            <w:vAlign w:val="center"/>
            <w:hideMark/>
          </w:tcPr>
          <w:p w:rsidR="00555931" w:rsidRPr="00276586" w:rsidRDefault="00555931" w:rsidP="00B1039A">
            <w:pPr>
              <w:spacing w:line="276" w:lineRule="auto"/>
              <w:rPr>
                <w:color w:val="000000"/>
                <w:sz w:val="18"/>
                <w:szCs w:val="18"/>
                <w:lang w:val="ky-KG" w:eastAsia="en-US"/>
              </w:rPr>
            </w:pPr>
            <w:r w:rsidRPr="00276586">
              <w:rPr>
                <w:color w:val="000000"/>
                <w:sz w:val="18"/>
                <w:szCs w:val="18"/>
                <w:lang w:val="ky-KG" w:eastAsia="en-US"/>
              </w:rPr>
              <w:t>КРӨ каржылоосу</w:t>
            </w:r>
          </w:p>
        </w:tc>
        <w:tc>
          <w:tcPr>
            <w:tcW w:w="992" w:type="dxa"/>
            <w:tcBorders>
              <w:top w:val="nil"/>
              <w:left w:val="nil"/>
              <w:bottom w:val="single" w:sz="4" w:space="0" w:color="auto"/>
              <w:right w:val="single" w:sz="4" w:space="0" w:color="auto"/>
            </w:tcBorders>
            <w:vAlign w:val="center"/>
            <w:hideMark/>
          </w:tcPr>
          <w:p w:rsidR="00555931" w:rsidRPr="00276586" w:rsidRDefault="00555931" w:rsidP="00B1039A">
            <w:pPr>
              <w:spacing w:line="276" w:lineRule="auto"/>
              <w:jc w:val="right"/>
              <w:rPr>
                <w:color w:val="000000"/>
                <w:sz w:val="18"/>
                <w:szCs w:val="18"/>
                <w:lang w:val="ky-KG" w:eastAsia="en-US"/>
              </w:rPr>
            </w:pPr>
            <w:r w:rsidRPr="00276586">
              <w:rPr>
                <w:color w:val="000000"/>
                <w:sz w:val="18"/>
                <w:szCs w:val="18"/>
                <w:lang w:val="ky-KG" w:eastAsia="en-US"/>
              </w:rPr>
              <w:t>975,70</w:t>
            </w:r>
          </w:p>
        </w:tc>
        <w:tc>
          <w:tcPr>
            <w:tcW w:w="993" w:type="dxa"/>
            <w:tcBorders>
              <w:top w:val="nil"/>
              <w:left w:val="nil"/>
              <w:bottom w:val="single" w:sz="4" w:space="0" w:color="auto"/>
              <w:right w:val="single" w:sz="4" w:space="0" w:color="auto"/>
            </w:tcBorders>
            <w:vAlign w:val="center"/>
            <w:hideMark/>
          </w:tcPr>
          <w:p w:rsidR="00555931" w:rsidRPr="00276586" w:rsidRDefault="00555931" w:rsidP="00B1039A">
            <w:pPr>
              <w:spacing w:line="276" w:lineRule="auto"/>
              <w:jc w:val="right"/>
              <w:rPr>
                <w:color w:val="000000"/>
                <w:sz w:val="18"/>
                <w:szCs w:val="18"/>
                <w:lang w:val="ky-KG" w:eastAsia="en-US"/>
              </w:rPr>
            </w:pPr>
            <w:r w:rsidRPr="00276586">
              <w:rPr>
                <w:color w:val="000000"/>
                <w:sz w:val="18"/>
                <w:szCs w:val="18"/>
                <w:lang w:val="ky-KG" w:eastAsia="en-US"/>
              </w:rPr>
              <w:t>912,09</w:t>
            </w:r>
          </w:p>
        </w:tc>
        <w:tc>
          <w:tcPr>
            <w:tcW w:w="992" w:type="dxa"/>
            <w:tcBorders>
              <w:top w:val="nil"/>
              <w:left w:val="nil"/>
              <w:bottom w:val="single" w:sz="4" w:space="0" w:color="auto"/>
              <w:right w:val="single" w:sz="4" w:space="0" w:color="auto"/>
            </w:tcBorders>
            <w:vAlign w:val="center"/>
            <w:hideMark/>
          </w:tcPr>
          <w:p w:rsidR="00555931" w:rsidRPr="00276586" w:rsidRDefault="00555931" w:rsidP="00B1039A">
            <w:pPr>
              <w:spacing w:line="276" w:lineRule="auto"/>
              <w:jc w:val="right"/>
              <w:rPr>
                <w:color w:val="000000"/>
                <w:sz w:val="18"/>
                <w:szCs w:val="18"/>
                <w:lang w:val="ky-KG" w:eastAsia="en-US"/>
              </w:rPr>
            </w:pPr>
            <w:r w:rsidRPr="00276586">
              <w:rPr>
                <w:color w:val="000000"/>
                <w:sz w:val="18"/>
                <w:szCs w:val="18"/>
                <w:lang w:val="ky-KG" w:eastAsia="en-US"/>
              </w:rPr>
              <w:t>804,00</w:t>
            </w:r>
          </w:p>
        </w:tc>
        <w:tc>
          <w:tcPr>
            <w:tcW w:w="992" w:type="dxa"/>
            <w:tcBorders>
              <w:top w:val="nil"/>
              <w:left w:val="nil"/>
              <w:bottom w:val="single" w:sz="4" w:space="0" w:color="auto"/>
              <w:right w:val="single" w:sz="4" w:space="0" w:color="auto"/>
            </w:tcBorders>
            <w:vAlign w:val="center"/>
            <w:hideMark/>
          </w:tcPr>
          <w:p w:rsidR="00555931" w:rsidRPr="00276586" w:rsidRDefault="00555931" w:rsidP="00B1039A">
            <w:pPr>
              <w:spacing w:line="276" w:lineRule="auto"/>
              <w:jc w:val="right"/>
              <w:rPr>
                <w:color w:val="000000"/>
                <w:sz w:val="18"/>
                <w:szCs w:val="18"/>
                <w:lang w:val="ky-KG" w:eastAsia="en-US"/>
              </w:rPr>
            </w:pPr>
            <w:r w:rsidRPr="00276586">
              <w:rPr>
                <w:color w:val="000000"/>
                <w:sz w:val="18"/>
                <w:szCs w:val="18"/>
                <w:lang w:val="ky-KG" w:eastAsia="en-US"/>
              </w:rPr>
              <w:t>1 413,00</w:t>
            </w:r>
          </w:p>
        </w:tc>
        <w:tc>
          <w:tcPr>
            <w:tcW w:w="992" w:type="dxa"/>
            <w:gridSpan w:val="2"/>
            <w:tcBorders>
              <w:top w:val="nil"/>
              <w:left w:val="nil"/>
              <w:bottom w:val="single" w:sz="4" w:space="0" w:color="auto"/>
              <w:right w:val="single" w:sz="4" w:space="0" w:color="auto"/>
            </w:tcBorders>
            <w:vAlign w:val="center"/>
            <w:hideMark/>
          </w:tcPr>
          <w:p w:rsidR="00555931" w:rsidRPr="00276586" w:rsidRDefault="00555931" w:rsidP="00B1039A">
            <w:pPr>
              <w:spacing w:line="276" w:lineRule="auto"/>
              <w:jc w:val="right"/>
              <w:rPr>
                <w:color w:val="000000"/>
                <w:sz w:val="18"/>
                <w:szCs w:val="18"/>
                <w:lang w:val="ky-KG" w:eastAsia="en-US"/>
              </w:rPr>
            </w:pPr>
            <w:r w:rsidRPr="00276586">
              <w:rPr>
                <w:color w:val="000000"/>
                <w:sz w:val="18"/>
                <w:szCs w:val="18"/>
                <w:lang w:val="ky-KG" w:eastAsia="en-US"/>
              </w:rPr>
              <w:t>642,22</w:t>
            </w:r>
          </w:p>
        </w:tc>
        <w:tc>
          <w:tcPr>
            <w:tcW w:w="992" w:type="dxa"/>
            <w:gridSpan w:val="2"/>
            <w:tcBorders>
              <w:top w:val="nil"/>
              <w:left w:val="nil"/>
              <w:bottom w:val="single" w:sz="4" w:space="0" w:color="auto"/>
              <w:right w:val="single" w:sz="4" w:space="0" w:color="auto"/>
            </w:tcBorders>
            <w:shd w:val="clear" w:color="auto" w:fill="FFFFFF"/>
            <w:vAlign w:val="center"/>
            <w:hideMark/>
          </w:tcPr>
          <w:p w:rsidR="00555931" w:rsidRPr="00276586" w:rsidRDefault="00555931" w:rsidP="00B1039A">
            <w:pPr>
              <w:spacing w:line="276" w:lineRule="auto"/>
              <w:jc w:val="right"/>
              <w:rPr>
                <w:color w:val="000000"/>
                <w:sz w:val="18"/>
                <w:szCs w:val="18"/>
                <w:lang w:val="ky-KG" w:eastAsia="en-US"/>
              </w:rPr>
            </w:pPr>
            <w:r w:rsidRPr="00276586">
              <w:rPr>
                <w:color w:val="000000"/>
                <w:sz w:val="18"/>
                <w:szCs w:val="18"/>
                <w:lang w:val="ky-KG" w:eastAsia="en-US"/>
              </w:rPr>
              <w:t>1 722,10</w:t>
            </w:r>
          </w:p>
        </w:tc>
        <w:tc>
          <w:tcPr>
            <w:tcW w:w="992" w:type="dxa"/>
            <w:tcBorders>
              <w:top w:val="nil"/>
              <w:left w:val="nil"/>
              <w:bottom w:val="single" w:sz="4" w:space="0" w:color="auto"/>
              <w:right w:val="single" w:sz="4" w:space="0" w:color="auto"/>
            </w:tcBorders>
            <w:shd w:val="clear" w:color="auto" w:fill="FFFFFF"/>
            <w:vAlign w:val="center"/>
            <w:hideMark/>
          </w:tcPr>
          <w:p w:rsidR="00555931" w:rsidRPr="00276586" w:rsidRDefault="00555931" w:rsidP="00B1039A">
            <w:pPr>
              <w:spacing w:line="276" w:lineRule="auto"/>
              <w:jc w:val="right"/>
              <w:rPr>
                <w:color w:val="000000"/>
                <w:sz w:val="18"/>
                <w:szCs w:val="18"/>
                <w:lang w:val="ky-KG" w:eastAsia="en-US"/>
              </w:rPr>
            </w:pPr>
            <w:r w:rsidRPr="00276586">
              <w:rPr>
                <w:color w:val="000000"/>
                <w:sz w:val="18"/>
                <w:szCs w:val="18"/>
                <w:lang w:val="ky-KG" w:eastAsia="en-US"/>
              </w:rPr>
              <w:t>1 924,90</w:t>
            </w:r>
          </w:p>
        </w:tc>
        <w:tc>
          <w:tcPr>
            <w:tcW w:w="993" w:type="dxa"/>
            <w:tcBorders>
              <w:top w:val="nil"/>
              <w:left w:val="nil"/>
              <w:bottom w:val="single" w:sz="4" w:space="0" w:color="auto"/>
              <w:right w:val="single" w:sz="4" w:space="0" w:color="auto"/>
            </w:tcBorders>
            <w:shd w:val="clear" w:color="auto" w:fill="FFFFFF"/>
            <w:vAlign w:val="center"/>
            <w:hideMark/>
          </w:tcPr>
          <w:p w:rsidR="00555931" w:rsidRPr="00276586" w:rsidRDefault="00555931" w:rsidP="00B1039A">
            <w:pPr>
              <w:spacing w:line="276" w:lineRule="auto"/>
              <w:jc w:val="right"/>
              <w:rPr>
                <w:color w:val="000000"/>
                <w:sz w:val="18"/>
                <w:szCs w:val="18"/>
                <w:lang w:val="ky-KG" w:eastAsia="en-US"/>
              </w:rPr>
            </w:pPr>
            <w:r w:rsidRPr="00276586">
              <w:rPr>
                <w:color w:val="000000"/>
                <w:sz w:val="18"/>
                <w:szCs w:val="18"/>
                <w:lang w:val="ky-KG" w:eastAsia="en-US"/>
              </w:rPr>
              <w:t>1 975,50</w:t>
            </w:r>
          </w:p>
        </w:tc>
      </w:tr>
      <w:tr w:rsidR="00555931" w:rsidRPr="00276586" w:rsidTr="00B1039A">
        <w:trPr>
          <w:trHeight w:val="315"/>
        </w:trPr>
        <w:tc>
          <w:tcPr>
            <w:tcW w:w="852" w:type="dxa"/>
            <w:tcBorders>
              <w:top w:val="nil"/>
              <w:left w:val="single" w:sz="4" w:space="0" w:color="auto"/>
              <w:bottom w:val="single" w:sz="4" w:space="0" w:color="auto"/>
              <w:right w:val="single" w:sz="4" w:space="0" w:color="auto"/>
            </w:tcBorders>
            <w:noWrap/>
            <w:vAlign w:val="center"/>
            <w:hideMark/>
          </w:tcPr>
          <w:p w:rsidR="00555931" w:rsidRPr="00276586" w:rsidRDefault="00555931" w:rsidP="00B1039A">
            <w:pPr>
              <w:spacing w:line="276" w:lineRule="auto"/>
              <w:rPr>
                <w:b/>
                <w:bCs/>
                <w:color w:val="000000"/>
                <w:sz w:val="18"/>
                <w:szCs w:val="18"/>
                <w:lang w:val="ky-KG" w:eastAsia="en-US"/>
              </w:rPr>
            </w:pPr>
            <w:r w:rsidRPr="00276586">
              <w:rPr>
                <w:b/>
                <w:bCs/>
                <w:color w:val="000000"/>
                <w:sz w:val="18"/>
                <w:szCs w:val="18"/>
                <w:lang w:val="ky-KG" w:eastAsia="en-US"/>
              </w:rPr>
              <w:t>Бардыгы</w:t>
            </w:r>
          </w:p>
        </w:tc>
        <w:tc>
          <w:tcPr>
            <w:tcW w:w="1842" w:type="dxa"/>
            <w:tcBorders>
              <w:top w:val="nil"/>
              <w:left w:val="nil"/>
              <w:bottom w:val="single" w:sz="4" w:space="0" w:color="auto"/>
              <w:right w:val="single" w:sz="4" w:space="0" w:color="auto"/>
            </w:tcBorders>
            <w:noWrap/>
            <w:vAlign w:val="center"/>
            <w:hideMark/>
          </w:tcPr>
          <w:p w:rsidR="00555931" w:rsidRPr="00276586" w:rsidRDefault="00555931" w:rsidP="00B1039A">
            <w:pPr>
              <w:spacing w:line="276" w:lineRule="auto"/>
              <w:rPr>
                <w:color w:val="000000"/>
                <w:sz w:val="18"/>
                <w:szCs w:val="18"/>
                <w:lang w:val="ky-KG" w:eastAsia="en-US"/>
              </w:rPr>
            </w:pPr>
            <w:r w:rsidRPr="00276586">
              <w:rPr>
                <w:color w:val="000000"/>
                <w:sz w:val="18"/>
                <w:szCs w:val="18"/>
                <w:lang w:val="ky-KG" w:eastAsia="en-US"/>
              </w:rPr>
              <w:t> </w:t>
            </w:r>
          </w:p>
        </w:tc>
        <w:tc>
          <w:tcPr>
            <w:tcW w:w="992" w:type="dxa"/>
            <w:tcBorders>
              <w:top w:val="nil"/>
              <w:left w:val="nil"/>
              <w:bottom w:val="single" w:sz="4" w:space="0" w:color="auto"/>
              <w:right w:val="single" w:sz="4" w:space="0" w:color="auto"/>
            </w:tcBorders>
            <w:vAlign w:val="center"/>
            <w:hideMark/>
          </w:tcPr>
          <w:p w:rsidR="00555931" w:rsidRPr="00276586" w:rsidRDefault="00555931" w:rsidP="00B1039A">
            <w:pPr>
              <w:spacing w:line="276" w:lineRule="auto"/>
              <w:jc w:val="right"/>
              <w:rPr>
                <w:b/>
                <w:bCs/>
                <w:color w:val="000000"/>
                <w:sz w:val="18"/>
                <w:szCs w:val="18"/>
                <w:lang w:val="ky-KG" w:eastAsia="en-US"/>
              </w:rPr>
            </w:pPr>
            <w:r w:rsidRPr="00276586">
              <w:rPr>
                <w:b/>
                <w:bCs/>
                <w:color w:val="000000"/>
                <w:sz w:val="18"/>
                <w:szCs w:val="18"/>
                <w:lang w:val="ky-KG" w:eastAsia="en-US"/>
              </w:rPr>
              <w:t>28 865,14</w:t>
            </w:r>
          </w:p>
        </w:tc>
        <w:tc>
          <w:tcPr>
            <w:tcW w:w="993" w:type="dxa"/>
            <w:tcBorders>
              <w:top w:val="nil"/>
              <w:left w:val="nil"/>
              <w:bottom w:val="single" w:sz="4" w:space="0" w:color="auto"/>
              <w:right w:val="single" w:sz="4" w:space="0" w:color="auto"/>
            </w:tcBorders>
            <w:vAlign w:val="center"/>
            <w:hideMark/>
          </w:tcPr>
          <w:p w:rsidR="00555931" w:rsidRPr="00276586" w:rsidRDefault="00555931" w:rsidP="00B1039A">
            <w:pPr>
              <w:spacing w:line="276" w:lineRule="auto"/>
              <w:jc w:val="right"/>
              <w:rPr>
                <w:b/>
                <w:bCs/>
                <w:color w:val="000000"/>
                <w:sz w:val="18"/>
                <w:szCs w:val="18"/>
                <w:lang w:val="ky-KG" w:eastAsia="en-US"/>
              </w:rPr>
            </w:pPr>
            <w:r w:rsidRPr="00276586">
              <w:rPr>
                <w:b/>
                <w:bCs/>
                <w:color w:val="000000"/>
                <w:sz w:val="18"/>
                <w:szCs w:val="18"/>
                <w:lang w:val="ky-KG" w:eastAsia="en-US"/>
              </w:rPr>
              <w:t>15 736,79</w:t>
            </w:r>
          </w:p>
        </w:tc>
        <w:tc>
          <w:tcPr>
            <w:tcW w:w="992" w:type="dxa"/>
            <w:tcBorders>
              <w:top w:val="nil"/>
              <w:left w:val="nil"/>
              <w:bottom w:val="single" w:sz="4" w:space="0" w:color="auto"/>
              <w:right w:val="single" w:sz="4" w:space="0" w:color="auto"/>
            </w:tcBorders>
            <w:vAlign w:val="center"/>
            <w:hideMark/>
          </w:tcPr>
          <w:p w:rsidR="00555931" w:rsidRPr="00276586" w:rsidRDefault="00555931" w:rsidP="00B1039A">
            <w:pPr>
              <w:spacing w:line="276" w:lineRule="auto"/>
              <w:jc w:val="right"/>
              <w:rPr>
                <w:b/>
                <w:bCs/>
                <w:color w:val="000000"/>
                <w:sz w:val="18"/>
                <w:szCs w:val="18"/>
                <w:lang w:val="ky-KG" w:eastAsia="en-US"/>
              </w:rPr>
            </w:pPr>
            <w:r w:rsidRPr="00276586">
              <w:rPr>
                <w:b/>
                <w:bCs/>
                <w:color w:val="000000"/>
                <w:sz w:val="18"/>
                <w:szCs w:val="18"/>
                <w:lang w:val="ky-KG" w:eastAsia="en-US"/>
              </w:rPr>
              <w:t>19 119,40</w:t>
            </w:r>
          </w:p>
        </w:tc>
        <w:tc>
          <w:tcPr>
            <w:tcW w:w="992" w:type="dxa"/>
            <w:tcBorders>
              <w:top w:val="nil"/>
              <w:left w:val="nil"/>
              <w:bottom w:val="single" w:sz="4" w:space="0" w:color="auto"/>
              <w:right w:val="single" w:sz="4" w:space="0" w:color="auto"/>
            </w:tcBorders>
            <w:vAlign w:val="center"/>
            <w:hideMark/>
          </w:tcPr>
          <w:p w:rsidR="00555931" w:rsidRPr="00276586" w:rsidRDefault="00555931" w:rsidP="00B1039A">
            <w:pPr>
              <w:spacing w:line="276" w:lineRule="auto"/>
              <w:jc w:val="right"/>
              <w:rPr>
                <w:b/>
                <w:bCs/>
                <w:color w:val="000000"/>
                <w:sz w:val="18"/>
                <w:szCs w:val="18"/>
                <w:lang w:val="ky-KG" w:eastAsia="en-US"/>
              </w:rPr>
            </w:pPr>
            <w:r w:rsidRPr="00276586">
              <w:rPr>
                <w:b/>
                <w:bCs/>
                <w:color w:val="000000"/>
                <w:sz w:val="18"/>
                <w:szCs w:val="18"/>
                <w:lang w:val="ky-KG" w:eastAsia="en-US"/>
              </w:rPr>
              <w:t>24 957,80</w:t>
            </w:r>
          </w:p>
        </w:tc>
        <w:tc>
          <w:tcPr>
            <w:tcW w:w="992" w:type="dxa"/>
            <w:gridSpan w:val="2"/>
            <w:tcBorders>
              <w:top w:val="nil"/>
              <w:left w:val="nil"/>
              <w:bottom w:val="single" w:sz="4" w:space="0" w:color="auto"/>
              <w:right w:val="single" w:sz="4" w:space="0" w:color="auto"/>
            </w:tcBorders>
            <w:vAlign w:val="center"/>
            <w:hideMark/>
          </w:tcPr>
          <w:p w:rsidR="00555931" w:rsidRPr="00276586" w:rsidRDefault="00555931" w:rsidP="00B1039A">
            <w:pPr>
              <w:spacing w:line="276" w:lineRule="auto"/>
              <w:jc w:val="right"/>
              <w:rPr>
                <w:b/>
                <w:bCs/>
                <w:color w:val="000000"/>
                <w:sz w:val="18"/>
                <w:szCs w:val="18"/>
                <w:lang w:val="ky-KG" w:eastAsia="en-US"/>
              </w:rPr>
            </w:pPr>
            <w:r w:rsidRPr="00276586">
              <w:rPr>
                <w:b/>
                <w:bCs/>
                <w:color w:val="000000"/>
                <w:sz w:val="18"/>
                <w:szCs w:val="18"/>
                <w:lang w:val="ky-KG" w:eastAsia="en-US"/>
              </w:rPr>
              <w:t>19 501,84</w:t>
            </w:r>
          </w:p>
        </w:tc>
        <w:tc>
          <w:tcPr>
            <w:tcW w:w="992" w:type="dxa"/>
            <w:gridSpan w:val="2"/>
            <w:tcBorders>
              <w:top w:val="nil"/>
              <w:left w:val="nil"/>
              <w:bottom w:val="single" w:sz="4" w:space="0" w:color="auto"/>
              <w:right w:val="single" w:sz="4" w:space="0" w:color="auto"/>
            </w:tcBorders>
            <w:shd w:val="clear" w:color="auto" w:fill="FFFFFF"/>
            <w:vAlign w:val="center"/>
            <w:hideMark/>
          </w:tcPr>
          <w:p w:rsidR="00555931" w:rsidRPr="00276586" w:rsidRDefault="00555931" w:rsidP="00B1039A">
            <w:pPr>
              <w:spacing w:line="276" w:lineRule="auto"/>
              <w:jc w:val="right"/>
              <w:rPr>
                <w:b/>
                <w:bCs/>
                <w:color w:val="000000"/>
                <w:sz w:val="18"/>
                <w:szCs w:val="18"/>
                <w:lang w:val="ky-KG" w:eastAsia="en-US"/>
              </w:rPr>
            </w:pPr>
            <w:r w:rsidRPr="00276586">
              <w:rPr>
                <w:b/>
                <w:bCs/>
                <w:color w:val="000000"/>
                <w:sz w:val="18"/>
                <w:szCs w:val="18"/>
                <w:lang w:val="ky-KG" w:eastAsia="en-US"/>
              </w:rPr>
              <w:t>38 683,34</w:t>
            </w:r>
          </w:p>
        </w:tc>
        <w:tc>
          <w:tcPr>
            <w:tcW w:w="992" w:type="dxa"/>
            <w:tcBorders>
              <w:top w:val="nil"/>
              <w:left w:val="nil"/>
              <w:bottom w:val="single" w:sz="4" w:space="0" w:color="auto"/>
              <w:right w:val="single" w:sz="4" w:space="0" w:color="auto"/>
            </w:tcBorders>
            <w:shd w:val="clear" w:color="auto" w:fill="FFFFFF"/>
            <w:vAlign w:val="center"/>
            <w:hideMark/>
          </w:tcPr>
          <w:p w:rsidR="00555931" w:rsidRPr="00276586" w:rsidRDefault="00555931" w:rsidP="00B1039A">
            <w:pPr>
              <w:spacing w:line="276" w:lineRule="auto"/>
              <w:jc w:val="right"/>
              <w:rPr>
                <w:b/>
                <w:bCs/>
                <w:color w:val="000000"/>
                <w:sz w:val="18"/>
                <w:szCs w:val="18"/>
                <w:lang w:val="ky-KG" w:eastAsia="en-US"/>
              </w:rPr>
            </w:pPr>
            <w:r w:rsidRPr="00276586">
              <w:rPr>
                <w:b/>
                <w:bCs/>
                <w:color w:val="000000"/>
                <w:sz w:val="18"/>
                <w:szCs w:val="18"/>
                <w:lang w:val="ky-KG" w:eastAsia="en-US"/>
              </w:rPr>
              <w:t>34 735,61</w:t>
            </w:r>
          </w:p>
        </w:tc>
        <w:tc>
          <w:tcPr>
            <w:tcW w:w="993" w:type="dxa"/>
            <w:tcBorders>
              <w:top w:val="nil"/>
              <w:left w:val="nil"/>
              <w:bottom w:val="single" w:sz="4" w:space="0" w:color="auto"/>
              <w:right w:val="single" w:sz="4" w:space="0" w:color="auto"/>
            </w:tcBorders>
            <w:shd w:val="clear" w:color="auto" w:fill="FFFFFF"/>
            <w:vAlign w:val="center"/>
            <w:hideMark/>
          </w:tcPr>
          <w:p w:rsidR="00555931" w:rsidRPr="00276586" w:rsidRDefault="00555931" w:rsidP="00B1039A">
            <w:pPr>
              <w:spacing w:line="276" w:lineRule="auto"/>
              <w:jc w:val="right"/>
              <w:rPr>
                <w:b/>
                <w:bCs/>
                <w:color w:val="000000"/>
                <w:sz w:val="18"/>
                <w:szCs w:val="18"/>
                <w:lang w:val="ky-KG" w:eastAsia="en-US"/>
              </w:rPr>
            </w:pPr>
            <w:r w:rsidRPr="00276586">
              <w:rPr>
                <w:b/>
                <w:bCs/>
                <w:color w:val="000000"/>
                <w:sz w:val="18"/>
                <w:szCs w:val="18"/>
                <w:lang w:val="ky-KG" w:eastAsia="en-US"/>
              </w:rPr>
              <w:t>31 108,81</w:t>
            </w:r>
          </w:p>
        </w:tc>
      </w:tr>
      <w:tr w:rsidR="00555931" w:rsidRPr="00276586" w:rsidTr="00B1039A">
        <w:trPr>
          <w:trHeight w:val="315"/>
        </w:trPr>
        <w:tc>
          <w:tcPr>
            <w:tcW w:w="852" w:type="dxa"/>
            <w:tcBorders>
              <w:top w:val="nil"/>
              <w:left w:val="single" w:sz="4" w:space="0" w:color="auto"/>
              <w:bottom w:val="single" w:sz="4" w:space="0" w:color="auto"/>
              <w:right w:val="single" w:sz="4" w:space="0" w:color="auto"/>
            </w:tcBorders>
            <w:noWrap/>
            <w:vAlign w:val="bottom"/>
            <w:hideMark/>
          </w:tcPr>
          <w:p w:rsidR="00555931" w:rsidRPr="00276586" w:rsidRDefault="00555931" w:rsidP="00B1039A">
            <w:pPr>
              <w:spacing w:line="276" w:lineRule="auto"/>
              <w:rPr>
                <w:color w:val="000000"/>
                <w:sz w:val="18"/>
                <w:szCs w:val="18"/>
                <w:lang w:val="ky-KG" w:eastAsia="en-US"/>
              </w:rPr>
            </w:pPr>
            <w:r w:rsidRPr="00276586">
              <w:rPr>
                <w:color w:val="000000"/>
                <w:sz w:val="18"/>
                <w:szCs w:val="18"/>
                <w:lang w:val="ky-KG" w:eastAsia="en-US"/>
              </w:rPr>
              <w:t> </w:t>
            </w:r>
          </w:p>
        </w:tc>
        <w:tc>
          <w:tcPr>
            <w:tcW w:w="1842" w:type="dxa"/>
            <w:tcBorders>
              <w:top w:val="nil"/>
              <w:left w:val="nil"/>
              <w:bottom w:val="single" w:sz="4" w:space="0" w:color="auto"/>
              <w:right w:val="single" w:sz="4" w:space="0" w:color="auto"/>
            </w:tcBorders>
            <w:noWrap/>
            <w:vAlign w:val="center"/>
            <w:hideMark/>
          </w:tcPr>
          <w:p w:rsidR="00555931" w:rsidRPr="00276586" w:rsidRDefault="00555931" w:rsidP="00B1039A">
            <w:pPr>
              <w:spacing w:line="276" w:lineRule="auto"/>
              <w:rPr>
                <w:color w:val="000000"/>
                <w:sz w:val="18"/>
                <w:szCs w:val="18"/>
                <w:lang w:val="ky-KG" w:eastAsia="en-US"/>
              </w:rPr>
            </w:pPr>
            <w:r w:rsidRPr="00276586">
              <w:rPr>
                <w:color w:val="000000"/>
                <w:sz w:val="18"/>
                <w:szCs w:val="18"/>
                <w:lang w:val="ky-KG" w:eastAsia="en-US"/>
              </w:rPr>
              <w:t>ИДП</w:t>
            </w:r>
          </w:p>
        </w:tc>
        <w:tc>
          <w:tcPr>
            <w:tcW w:w="992" w:type="dxa"/>
            <w:tcBorders>
              <w:top w:val="nil"/>
              <w:left w:val="nil"/>
              <w:bottom w:val="single" w:sz="4" w:space="0" w:color="auto"/>
              <w:right w:val="single" w:sz="4" w:space="0" w:color="auto"/>
            </w:tcBorders>
            <w:vAlign w:val="center"/>
            <w:hideMark/>
          </w:tcPr>
          <w:p w:rsidR="00555931" w:rsidRPr="00276586" w:rsidRDefault="00555931" w:rsidP="00B1039A">
            <w:pPr>
              <w:spacing w:line="276" w:lineRule="auto"/>
              <w:jc w:val="right"/>
              <w:rPr>
                <w:b/>
                <w:bCs/>
                <w:color w:val="000000"/>
                <w:sz w:val="18"/>
                <w:szCs w:val="18"/>
                <w:lang w:val="ky-KG" w:eastAsia="en-US"/>
              </w:rPr>
            </w:pPr>
            <w:r w:rsidRPr="00276586">
              <w:rPr>
                <w:b/>
                <w:bCs/>
                <w:color w:val="000000"/>
                <w:sz w:val="18"/>
                <w:szCs w:val="18"/>
                <w:lang w:val="ky-KG" w:eastAsia="en-US"/>
              </w:rPr>
              <w:t>530 475,70</w:t>
            </w:r>
          </w:p>
        </w:tc>
        <w:tc>
          <w:tcPr>
            <w:tcW w:w="993" w:type="dxa"/>
            <w:tcBorders>
              <w:top w:val="nil"/>
              <w:left w:val="nil"/>
              <w:bottom w:val="single" w:sz="4" w:space="0" w:color="auto"/>
              <w:right w:val="single" w:sz="4" w:space="0" w:color="auto"/>
            </w:tcBorders>
            <w:vAlign w:val="center"/>
            <w:hideMark/>
          </w:tcPr>
          <w:p w:rsidR="00555931" w:rsidRPr="00276586" w:rsidRDefault="00555931" w:rsidP="00B1039A">
            <w:pPr>
              <w:spacing w:line="276" w:lineRule="auto"/>
              <w:jc w:val="right"/>
              <w:rPr>
                <w:b/>
                <w:bCs/>
                <w:color w:val="000000"/>
                <w:sz w:val="18"/>
                <w:szCs w:val="18"/>
                <w:lang w:val="ky-KG" w:eastAsia="en-US"/>
              </w:rPr>
            </w:pPr>
            <w:r w:rsidRPr="00276586">
              <w:rPr>
                <w:b/>
                <w:bCs/>
                <w:color w:val="000000"/>
                <w:sz w:val="18"/>
                <w:szCs w:val="18"/>
                <w:lang w:val="ky-KG" w:eastAsia="en-US"/>
              </w:rPr>
              <w:t>569 385,60</w:t>
            </w:r>
          </w:p>
        </w:tc>
        <w:tc>
          <w:tcPr>
            <w:tcW w:w="992" w:type="dxa"/>
            <w:tcBorders>
              <w:top w:val="nil"/>
              <w:left w:val="nil"/>
              <w:bottom w:val="single" w:sz="4" w:space="0" w:color="auto"/>
              <w:right w:val="single" w:sz="4" w:space="0" w:color="auto"/>
            </w:tcBorders>
            <w:vAlign w:val="center"/>
            <w:hideMark/>
          </w:tcPr>
          <w:p w:rsidR="00555931" w:rsidRPr="00276586" w:rsidRDefault="00555931" w:rsidP="00B1039A">
            <w:pPr>
              <w:spacing w:line="276" w:lineRule="auto"/>
              <w:jc w:val="right"/>
              <w:rPr>
                <w:b/>
                <w:bCs/>
                <w:color w:val="000000"/>
                <w:sz w:val="18"/>
                <w:szCs w:val="18"/>
                <w:lang w:val="ky-KG" w:eastAsia="en-US"/>
              </w:rPr>
            </w:pPr>
            <w:r w:rsidRPr="00276586">
              <w:rPr>
                <w:b/>
                <w:bCs/>
                <w:color w:val="000000"/>
                <w:sz w:val="18"/>
                <w:szCs w:val="18"/>
                <w:lang w:val="ky-KG" w:eastAsia="en-US"/>
              </w:rPr>
              <w:t>590 042,40</w:t>
            </w:r>
          </w:p>
        </w:tc>
        <w:tc>
          <w:tcPr>
            <w:tcW w:w="992" w:type="dxa"/>
            <w:tcBorders>
              <w:top w:val="nil"/>
              <w:left w:val="nil"/>
              <w:bottom w:val="single" w:sz="4" w:space="0" w:color="auto"/>
              <w:right w:val="single" w:sz="4" w:space="0" w:color="auto"/>
            </w:tcBorders>
            <w:vAlign w:val="center"/>
            <w:hideMark/>
          </w:tcPr>
          <w:p w:rsidR="00555931" w:rsidRPr="00276586" w:rsidRDefault="00555931" w:rsidP="00B1039A">
            <w:pPr>
              <w:spacing w:line="276" w:lineRule="auto"/>
              <w:jc w:val="right"/>
              <w:rPr>
                <w:b/>
                <w:bCs/>
                <w:color w:val="000000"/>
                <w:sz w:val="18"/>
                <w:szCs w:val="18"/>
                <w:lang w:val="ky-KG" w:eastAsia="en-US"/>
              </w:rPr>
            </w:pPr>
            <w:r w:rsidRPr="00276586">
              <w:rPr>
                <w:b/>
                <w:bCs/>
                <w:color w:val="000000"/>
                <w:sz w:val="18"/>
                <w:szCs w:val="18"/>
                <w:lang w:val="ky-KG" w:eastAsia="en-US"/>
              </w:rPr>
              <w:t>583 161,90</w:t>
            </w:r>
          </w:p>
        </w:tc>
        <w:tc>
          <w:tcPr>
            <w:tcW w:w="992" w:type="dxa"/>
            <w:gridSpan w:val="2"/>
            <w:tcBorders>
              <w:top w:val="nil"/>
              <w:left w:val="nil"/>
              <w:bottom w:val="single" w:sz="4" w:space="0" w:color="auto"/>
              <w:right w:val="single" w:sz="4" w:space="0" w:color="auto"/>
            </w:tcBorders>
            <w:vAlign w:val="center"/>
            <w:hideMark/>
          </w:tcPr>
          <w:p w:rsidR="00555931" w:rsidRPr="00276586" w:rsidRDefault="00555931" w:rsidP="00B1039A">
            <w:pPr>
              <w:spacing w:line="276" w:lineRule="auto"/>
              <w:jc w:val="right"/>
              <w:rPr>
                <w:b/>
                <w:bCs/>
                <w:color w:val="000000"/>
                <w:sz w:val="18"/>
                <w:szCs w:val="18"/>
                <w:lang w:val="ky-KG" w:eastAsia="en-US"/>
              </w:rPr>
            </w:pPr>
            <w:r w:rsidRPr="00276586">
              <w:rPr>
                <w:b/>
                <w:bCs/>
                <w:color w:val="000000"/>
                <w:sz w:val="18"/>
                <w:szCs w:val="18"/>
                <w:lang w:val="ky-KG" w:eastAsia="en-US"/>
              </w:rPr>
              <w:t>583 161,90</w:t>
            </w:r>
          </w:p>
        </w:tc>
        <w:tc>
          <w:tcPr>
            <w:tcW w:w="992" w:type="dxa"/>
            <w:gridSpan w:val="2"/>
            <w:tcBorders>
              <w:top w:val="nil"/>
              <w:left w:val="nil"/>
              <w:bottom w:val="single" w:sz="4" w:space="0" w:color="auto"/>
              <w:right w:val="single" w:sz="4" w:space="0" w:color="auto"/>
            </w:tcBorders>
            <w:shd w:val="clear" w:color="auto" w:fill="FFFFFF"/>
            <w:vAlign w:val="center"/>
            <w:hideMark/>
          </w:tcPr>
          <w:p w:rsidR="00555931" w:rsidRPr="00276586" w:rsidRDefault="00555931" w:rsidP="00B1039A">
            <w:pPr>
              <w:spacing w:line="276" w:lineRule="auto"/>
              <w:jc w:val="right"/>
              <w:rPr>
                <w:b/>
                <w:bCs/>
                <w:color w:val="000000"/>
                <w:sz w:val="18"/>
                <w:szCs w:val="18"/>
                <w:lang w:val="ky-KG" w:eastAsia="en-US"/>
              </w:rPr>
            </w:pPr>
            <w:r w:rsidRPr="00276586">
              <w:rPr>
                <w:b/>
                <w:bCs/>
                <w:color w:val="000000"/>
                <w:sz w:val="18"/>
                <w:szCs w:val="18"/>
                <w:lang w:val="ky-KG" w:eastAsia="en-US"/>
              </w:rPr>
              <w:t>635 040,70</w:t>
            </w:r>
          </w:p>
        </w:tc>
        <w:tc>
          <w:tcPr>
            <w:tcW w:w="992" w:type="dxa"/>
            <w:tcBorders>
              <w:top w:val="nil"/>
              <w:left w:val="nil"/>
              <w:bottom w:val="single" w:sz="4" w:space="0" w:color="auto"/>
              <w:right w:val="single" w:sz="4" w:space="0" w:color="auto"/>
            </w:tcBorders>
            <w:shd w:val="clear" w:color="auto" w:fill="FFFFFF"/>
            <w:vAlign w:val="center"/>
            <w:hideMark/>
          </w:tcPr>
          <w:p w:rsidR="00555931" w:rsidRPr="00276586" w:rsidRDefault="00555931" w:rsidP="00B1039A">
            <w:pPr>
              <w:spacing w:line="276" w:lineRule="auto"/>
              <w:jc w:val="right"/>
              <w:rPr>
                <w:b/>
                <w:bCs/>
                <w:color w:val="000000"/>
                <w:sz w:val="18"/>
                <w:szCs w:val="18"/>
                <w:lang w:val="ky-KG" w:eastAsia="en-US"/>
              </w:rPr>
            </w:pPr>
            <w:r w:rsidRPr="00276586">
              <w:rPr>
                <w:b/>
                <w:bCs/>
                <w:color w:val="000000"/>
                <w:sz w:val="18"/>
                <w:szCs w:val="18"/>
                <w:lang w:val="ky-KG" w:eastAsia="en-US"/>
              </w:rPr>
              <w:t>692 363,10</w:t>
            </w:r>
          </w:p>
        </w:tc>
        <w:tc>
          <w:tcPr>
            <w:tcW w:w="993" w:type="dxa"/>
            <w:tcBorders>
              <w:top w:val="nil"/>
              <w:left w:val="nil"/>
              <w:bottom w:val="single" w:sz="4" w:space="0" w:color="auto"/>
              <w:right w:val="single" w:sz="4" w:space="0" w:color="auto"/>
            </w:tcBorders>
            <w:shd w:val="clear" w:color="auto" w:fill="FFFFFF"/>
            <w:vAlign w:val="center"/>
            <w:hideMark/>
          </w:tcPr>
          <w:p w:rsidR="00555931" w:rsidRPr="00276586" w:rsidRDefault="00555931" w:rsidP="00B1039A">
            <w:pPr>
              <w:spacing w:line="276" w:lineRule="auto"/>
              <w:jc w:val="right"/>
              <w:rPr>
                <w:b/>
                <w:bCs/>
                <w:color w:val="000000"/>
                <w:sz w:val="18"/>
                <w:szCs w:val="18"/>
                <w:lang w:val="ky-KG" w:eastAsia="en-US"/>
              </w:rPr>
            </w:pPr>
            <w:r w:rsidRPr="00276586">
              <w:rPr>
                <w:b/>
                <w:bCs/>
                <w:color w:val="000000"/>
                <w:sz w:val="18"/>
                <w:szCs w:val="18"/>
                <w:lang w:val="ky-KG" w:eastAsia="en-US"/>
              </w:rPr>
              <w:t>722 982,90</w:t>
            </w:r>
          </w:p>
        </w:tc>
      </w:tr>
      <w:tr w:rsidR="00555931" w:rsidRPr="00276586" w:rsidTr="00B1039A">
        <w:trPr>
          <w:trHeight w:val="315"/>
        </w:trPr>
        <w:tc>
          <w:tcPr>
            <w:tcW w:w="852" w:type="dxa"/>
            <w:tcBorders>
              <w:top w:val="nil"/>
              <w:left w:val="single" w:sz="4" w:space="0" w:color="auto"/>
              <w:bottom w:val="single" w:sz="4" w:space="0" w:color="auto"/>
              <w:right w:val="single" w:sz="4" w:space="0" w:color="auto"/>
            </w:tcBorders>
            <w:noWrap/>
            <w:vAlign w:val="bottom"/>
            <w:hideMark/>
          </w:tcPr>
          <w:p w:rsidR="00555931" w:rsidRPr="00276586" w:rsidRDefault="00555931" w:rsidP="00B1039A">
            <w:pPr>
              <w:spacing w:line="276" w:lineRule="auto"/>
              <w:rPr>
                <w:color w:val="000000"/>
                <w:sz w:val="18"/>
                <w:szCs w:val="18"/>
                <w:lang w:val="ky-KG" w:eastAsia="en-US"/>
              </w:rPr>
            </w:pPr>
            <w:r w:rsidRPr="00276586">
              <w:rPr>
                <w:color w:val="000000"/>
                <w:sz w:val="18"/>
                <w:szCs w:val="18"/>
                <w:lang w:val="ky-KG" w:eastAsia="en-US"/>
              </w:rPr>
              <w:t> </w:t>
            </w:r>
          </w:p>
        </w:tc>
        <w:tc>
          <w:tcPr>
            <w:tcW w:w="1842" w:type="dxa"/>
            <w:tcBorders>
              <w:top w:val="nil"/>
              <w:left w:val="nil"/>
              <w:bottom w:val="single" w:sz="4" w:space="0" w:color="auto"/>
              <w:right w:val="single" w:sz="4" w:space="0" w:color="auto"/>
            </w:tcBorders>
            <w:noWrap/>
            <w:vAlign w:val="bottom"/>
            <w:hideMark/>
          </w:tcPr>
          <w:p w:rsidR="00555931" w:rsidRPr="00276586" w:rsidRDefault="00555931" w:rsidP="00B1039A">
            <w:pPr>
              <w:spacing w:line="276" w:lineRule="auto"/>
              <w:rPr>
                <w:color w:val="000000"/>
                <w:sz w:val="18"/>
                <w:szCs w:val="18"/>
                <w:lang w:val="ky-KG" w:eastAsia="en-US"/>
              </w:rPr>
            </w:pPr>
            <w:r w:rsidRPr="00276586">
              <w:rPr>
                <w:color w:val="000000"/>
                <w:sz w:val="18"/>
                <w:szCs w:val="18"/>
                <w:lang w:val="ky-KG" w:eastAsia="en-US"/>
              </w:rPr>
              <w:t> </w:t>
            </w:r>
          </w:p>
        </w:tc>
        <w:tc>
          <w:tcPr>
            <w:tcW w:w="992" w:type="dxa"/>
            <w:tcBorders>
              <w:top w:val="nil"/>
              <w:left w:val="nil"/>
              <w:bottom w:val="single" w:sz="4" w:space="0" w:color="auto"/>
              <w:right w:val="single" w:sz="4" w:space="0" w:color="auto"/>
            </w:tcBorders>
            <w:vAlign w:val="center"/>
            <w:hideMark/>
          </w:tcPr>
          <w:p w:rsidR="00555931" w:rsidRPr="00276586" w:rsidRDefault="00555931" w:rsidP="00B1039A">
            <w:pPr>
              <w:spacing w:line="276" w:lineRule="auto"/>
              <w:jc w:val="right"/>
              <w:rPr>
                <w:b/>
                <w:bCs/>
                <w:color w:val="000000"/>
                <w:sz w:val="18"/>
                <w:szCs w:val="18"/>
                <w:lang w:val="ky-KG" w:eastAsia="en-US"/>
              </w:rPr>
            </w:pPr>
            <w:r w:rsidRPr="00276586">
              <w:rPr>
                <w:b/>
                <w:bCs/>
                <w:color w:val="000000"/>
                <w:sz w:val="18"/>
                <w:szCs w:val="18"/>
                <w:lang w:val="ky-KG" w:eastAsia="en-US"/>
              </w:rPr>
              <w:t>5,4 %</w:t>
            </w:r>
          </w:p>
        </w:tc>
        <w:tc>
          <w:tcPr>
            <w:tcW w:w="993" w:type="dxa"/>
            <w:tcBorders>
              <w:top w:val="nil"/>
              <w:left w:val="nil"/>
              <w:bottom w:val="single" w:sz="4" w:space="0" w:color="auto"/>
              <w:right w:val="single" w:sz="4" w:space="0" w:color="auto"/>
            </w:tcBorders>
            <w:vAlign w:val="center"/>
            <w:hideMark/>
          </w:tcPr>
          <w:p w:rsidR="00555931" w:rsidRPr="00276586" w:rsidRDefault="00555931" w:rsidP="00B1039A">
            <w:pPr>
              <w:spacing w:line="276" w:lineRule="auto"/>
              <w:jc w:val="right"/>
              <w:rPr>
                <w:b/>
                <w:bCs/>
                <w:color w:val="000000"/>
                <w:sz w:val="18"/>
                <w:szCs w:val="18"/>
                <w:lang w:val="ky-KG" w:eastAsia="en-US"/>
              </w:rPr>
            </w:pPr>
            <w:r w:rsidRPr="00276586">
              <w:rPr>
                <w:b/>
                <w:bCs/>
                <w:color w:val="000000"/>
                <w:sz w:val="18"/>
                <w:szCs w:val="18"/>
                <w:lang w:val="ky-KG" w:eastAsia="en-US"/>
              </w:rPr>
              <w:t>2,8 %</w:t>
            </w:r>
          </w:p>
        </w:tc>
        <w:tc>
          <w:tcPr>
            <w:tcW w:w="992" w:type="dxa"/>
            <w:tcBorders>
              <w:top w:val="nil"/>
              <w:left w:val="nil"/>
              <w:bottom w:val="single" w:sz="4" w:space="0" w:color="auto"/>
              <w:right w:val="single" w:sz="4" w:space="0" w:color="auto"/>
            </w:tcBorders>
            <w:vAlign w:val="center"/>
            <w:hideMark/>
          </w:tcPr>
          <w:p w:rsidR="00555931" w:rsidRPr="00276586" w:rsidRDefault="00555931" w:rsidP="00B1039A">
            <w:pPr>
              <w:spacing w:line="276" w:lineRule="auto"/>
              <w:jc w:val="right"/>
              <w:rPr>
                <w:b/>
                <w:bCs/>
                <w:color w:val="000000"/>
                <w:sz w:val="18"/>
                <w:szCs w:val="18"/>
                <w:lang w:val="ky-KG" w:eastAsia="en-US"/>
              </w:rPr>
            </w:pPr>
            <w:r w:rsidRPr="00276586">
              <w:rPr>
                <w:b/>
                <w:bCs/>
                <w:color w:val="000000"/>
                <w:sz w:val="18"/>
                <w:szCs w:val="18"/>
                <w:lang w:val="ky-KG" w:eastAsia="en-US"/>
              </w:rPr>
              <w:t>3,2 %</w:t>
            </w:r>
          </w:p>
        </w:tc>
        <w:tc>
          <w:tcPr>
            <w:tcW w:w="992" w:type="dxa"/>
            <w:tcBorders>
              <w:top w:val="nil"/>
              <w:left w:val="nil"/>
              <w:bottom w:val="single" w:sz="4" w:space="0" w:color="auto"/>
              <w:right w:val="single" w:sz="4" w:space="0" w:color="auto"/>
            </w:tcBorders>
            <w:vAlign w:val="center"/>
            <w:hideMark/>
          </w:tcPr>
          <w:p w:rsidR="00555931" w:rsidRPr="00276586" w:rsidRDefault="00555931" w:rsidP="00B1039A">
            <w:pPr>
              <w:spacing w:line="276" w:lineRule="auto"/>
              <w:jc w:val="right"/>
              <w:rPr>
                <w:b/>
                <w:bCs/>
                <w:color w:val="000000"/>
                <w:sz w:val="18"/>
                <w:szCs w:val="18"/>
                <w:lang w:val="ky-KG" w:eastAsia="en-US"/>
              </w:rPr>
            </w:pPr>
            <w:r w:rsidRPr="00276586">
              <w:rPr>
                <w:b/>
                <w:bCs/>
                <w:color w:val="000000"/>
                <w:sz w:val="18"/>
                <w:szCs w:val="18"/>
                <w:lang w:val="ky-KG" w:eastAsia="en-US"/>
              </w:rPr>
              <w:t>4,3 %</w:t>
            </w:r>
          </w:p>
        </w:tc>
        <w:tc>
          <w:tcPr>
            <w:tcW w:w="992" w:type="dxa"/>
            <w:gridSpan w:val="2"/>
            <w:tcBorders>
              <w:top w:val="nil"/>
              <w:left w:val="nil"/>
              <w:bottom w:val="single" w:sz="4" w:space="0" w:color="auto"/>
              <w:right w:val="single" w:sz="4" w:space="0" w:color="auto"/>
            </w:tcBorders>
            <w:vAlign w:val="center"/>
            <w:hideMark/>
          </w:tcPr>
          <w:p w:rsidR="00555931" w:rsidRPr="00276586" w:rsidRDefault="00555931" w:rsidP="00B1039A">
            <w:pPr>
              <w:spacing w:line="276" w:lineRule="auto"/>
              <w:jc w:val="right"/>
              <w:rPr>
                <w:b/>
                <w:bCs/>
                <w:color w:val="000000"/>
                <w:sz w:val="18"/>
                <w:szCs w:val="18"/>
                <w:lang w:val="ky-KG" w:eastAsia="en-US"/>
              </w:rPr>
            </w:pPr>
            <w:r w:rsidRPr="00276586">
              <w:rPr>
                <w:b/>
                <w:bCs/>
                <w:color w:val="000000"/>
                <w:sz w:val="18"/>
                <w:szCs w:val="18"/>
                <w:lang w:val="ky-KG" w:eastAsia="en-US"/>
              </w:rPr>
              <w:t>3,3 %</w:t>
            </w:r>
          </w:p>
        </w:tc>
        <w:tc>
          <w:tcPr>
            <w:tcW w:w="992" w:type="dxa"/>
            <w:gridSpan w:val="2"/>
            <w:tcBorders>
              <w:top w:val="nil"/>
              <w:left w:val="nil"/>
              <w:bottom w:val="single" w:sz="4" w:space="0" w:color="auto"/>
              <w:right w:val="single" w:sz="4" w:space="0" w:color="auto"/>
            </w:tcBorders>
            <w:vAlign w:val="center"/>
            <w:hideMark/>
          </w:tcPr>
          <w:p w:rsidR="00555931" w:rsidRPr="00276586" w:rsidRDefault="00555931" w:rsidP="00B1039A">
            <w:pPr>
              <w:spacing w:line="276" w:lineRule="auto"/>
              <w:jc w:val="right"/>
              <w:rPr>
                <w:b/>
                <w:bCs/>
                <w:color w:val="000000"/>
                <w:sz w:val="18"/>
                <w:szCs w:val="18"/>
                <w:lang w:val="ky-KG" w:eastAsia="en-US"/>
              </w:rPr>
            </w:pPr>
            <w:r w:rsidRPr="00276586">
              <w:rPr>
                <w:b/>
                <w:bCs/>
                <w:color w:val="000000"/>
                <w:sz w:val="18"/>
                <w:szCs w:val="18"/>
                <w:lang w:val="ky-KG" w:eastAsia="en-US"/>
              </w:rPr>
              <w:t>6,1 %</w:t>
            </w:r>
          </w:p>
        </w:tc>
        <w:tc>
          <w:tcPr>
            <w:tcW w:w="992" w:type="dxa"/>
            <w:tcBorders>
              <w:top w:val="nil"/>
              <w:left w:val="nil"/>
              <w:bottom w:val="single" w:sz="4" w:space="0" w:color="auto"/>
              <w:right w:val="single" w:sz="4" w:space="0" w:color="auto"/>
            </w:tcBorders>
            <w:vAlign w:val="center"/>
            <w:hideMark/>
          </w:tcPr>
          <w:p w:rsidR="00555931" w:rsidRPr="00276586" w:rsidRDefault="00555931" w:rsidP="00B1039A">
            <w:pPr>
              <w:spacing w:line="276" w:lineRule="auto"/>
              <w:jc w:val="right"/>
              <w:rPr>
                <w:b/>
                <w:bCs/>
                <w:color w:val="000000"/>
                <w:sz w:val="18"/>
                <w:szCs w:val="18"/>
                <w:lang w:val="ky-KG" w:eastAsia="en-US"/>
              </w:rPr>
            </w:pPr>
            <w:r w:rsidRPr="00276586">
              <w:rPr>
                <w:b/>
                <w:bCs/>
                <w:color w:val="000000"/>
                <w:sz w:val="18"/>
                <w:szCs w:val="18"/>
                <w:lang w:val="ky-KG" w:eastAsia="en-US"/>
              </w:rPr>
              <w:t>5,0 %</w:t>
            </w:r>
          </w:p>
        </w:tc>
        <w:tc>
          <w:tcPr>
            <w:tcW w:w="993" w:type="dxa"/>
            <w:tcBorders>
              <w:top w:val="nil"/>
              <w:left w:val="nil"/>
              <w:bottom w:val="single" w:sz="4" w:space="0" w:color="auto"/>
              <w:right w:val="single" w:sz="4" w:space="0" w:color="auto"/>
            </w:tcBorders>
            <w:vAlign w:val="center"/>
            <w:hideMark/>
          </w:tcPr>
          <w:p w:rsidR="00555931" w:rsidRPr="00276586" w:rsidRDefault="00555931" w:rsidP="00B1039A">
            <w:pPr>
              <w:spacing w:line="276" w:lineRule="auto"/>
              <w:jc w:val="right"/>
              <w:rPr>
                <w:b/>
                <w:bCs/>
                <w:color w:val="000000"/>
                <w:sz w:val="18"/>
                <w:szCs w:val="18"/>
                <w:lang w:val="ky-KG" w:eastAsia="en-US"/>
              </w:rPr>
            </w:pPr>
            <w:r w:rsidRPr="00276586">
              <w:rPr>
                <w:b/>
                <w:bCs/>
                <w:color w:val="000000"/>
                <w:sz w:val="18"/>
                <w:szCs w:val="18"/>
                <w:lang w:val="ky-KG" w:eastAsia="en-US"/>
              </w:rPr>
              <w:t>4,3 %</w:t>
            </w:r>
          </w:p>
        </w:tc>
      </w:tr>
    </w:tbl>
    <w:p w:rsidR="00555931" w:rsidRPr="00276586" w:rsidRDefault="00555931" w:rsidP="00555931">
      <w:pPr>
        <w:jc w:val="both"/>
        <w:rPr>
          <w:iCs/>
        </w:rPr>
      </w:pPr>
    </w:p>
    <w:p w:rsidR="00555931" w:rsidRPr="00276586" w:rsidRDefault="00555931" w:rsidP="00555931">
      <w:pPr>
        <w:jc w:val="both"/>
        <w:rPr>
          <w:b/>
          <w:bCs/>
          <w:sz w:val="22"/>
          <w:szCs w:val="22"/>
        </w:rPr>
      </w:pPr>
      <w:r w:rsidRPr="00276586">
        <w:rPr>
          <w:b/>
          <w:bCs/>
        </w:rPr>
        <w:t>2</w:t>
      </w:r>
      <w:r w:rsidRPr="00276586">
        <w:rPr>
          <w:b/>
          <w:bCs/>
          <w:lang w:val="ky-KG"/>
        </w:rPr>
        <w:t>-таблица</w:t>
      </w:r>
      <w:r w:rsidRPr="00276586">
        <w:rPr>
          <w:b/>
          <w:bCs/>
        </w:rPr>
        <w:t xml:space="preserve">. </w:t>
      </w:r>
      <w:r w:rsidRPr="00276586">
        <w:rPr>
          <w:b/>
          <w:bCs/>
          <w:lang w:val="ky-KG"/>
        </w:rPr>
        <w:t>Секторлор боюнча  тышкы каржылоону бөлүштүрүү</w:t>
      </w:r>
      <w:r w:rsidRPr="00276586">
        <w:rPr>
          <w:b/>
          <w:bCs/>
        </w:rPr>
        <w:t xml:space="preserve"> (млн</w:t>
      </w:r>
      <w:r w:rsidR="00B50C4B">
        <w:rPr>
          <w:b/>
          <w:bCs/>
          <w:lang w:val="ky-KG"/>
        </w:rPr>
        <w:t xml:space="preserve">. </w:t>
      </w:r>
      <w:r w:rsidRPr="00276586">
        <w:rPr>
          <w:b/>
          <w:bCs/>
        </w:rPr>
        <w:t>сом)</w:t>
      </w:r>
    </w:p>
    <w:p w:rsidR="00555931" w:rsidRPr="00276586" w:rsidRDefault="00555931" w:rsidP="00555931">
      <w:pPr>
        <w:jc w:val="both"/>
        <w:rPr>
          <w:b/>
          <w:bCs/>
          <w:lang w:val="ky-KG"/>
        </w:rPr>
      </w:pPr>
      <w:r w:rsidRPr="00276586">
        <w:rPr>
          <w:rFonts w:ascii="Calibri" w:eastAsia="Calibri" w:hAnsi="Calibri"/>
        </w:rPr>
        <w:fldChar w:fldCharType="begin"/>
      </w:r>
      <w:r w:rsidRPr="00276586">
        <w:rPr>
          <w:rFonts w:ascii="Calibri" w:eastAsia="Calibri" w:hAnsi="Calibri"/>
        </w:rPr>
        <w:instrText xml:space="preserve"> LINK Excel.Sheet.12 "\\\\mamasydykov-301\\DIP reserve\\1. Бюджет\\1. Бюджет и СПБ\\Бюджет 2020-2022 гг август\\Вариант 3 ноябрь\\Причины сокращения\\слайд\\слайд 1\\диаграммы 111.xlsx" "Лист2 (2)!R3C3:R13C12" \a \f 4 \h  \* MERGEFORMAT </w:instrText>
      </w:r>
      <w:r w:rsidRPr="00276586">
        <w:rPr>
          <w:rFonts w:ascii="Calibri" w:eastAsia="Calibri" w:hAnsi="Calibri"/>
        </w:rPr>
        <w:fldChar w:fldCharType="separate"/>
      </w:r>
    </w:p>
    <w:tbl>
      <w:tblPr>
        <w:tblW w:w="10635" w:type="dxa"/>
        <w:tblInd w:w="-318" w:type="dxa"/>
        <w:tblLayout w:type="fixed"/>
        <w:tblLook w:val="04A0" w:firstRow="1" w:lastRow="0" w:firstColumn="1" w:lastColumn="0" w:noHBand="0" w:noVBand="1"/>
      </w:tblPr>
      <w:tblGrid>
        <w:gridCol w:w="2604"/>
        <w:gridCol w:w="967"/>
        <w:gridCol w:w="966"/>
        <w:gridCol w:w="1014"/>
        <w:gridCol w:w="973"/>
        <w:gridCol w:w="992"/>
        <w:gridCol w:w="993"/>
        <w:gridCol w:w="709"/>
        <w:gridCol w:w="425"/>
        <w:gridCol w:w="992"/>
      </w:tblGrid>
      <w:tr w:rsidR="00555931" w:rsidRPr="00276586" w:rsidTr="00B1039A">
        <w:trPr>
          <w:trHeight w:val="233"/>
        </w:trPr>
        <w:tc>
          <w:tcPr>
            <w:tcW w:w="2602" w:type="dxa"/>
            <w:noWrap/>
            <w:vAlign w:val="bottom"/>
            <w:hideMark/>
          </w:tcPr>
          <w:p w:rsidR="00555931" w:rsidRPr="00276586" w:rsidRDefault="00555931" w:rsidP="00B1039A">
            <w:pPr>
              <w:spacing w:after="200" w:line="276" w:lineRule="auto"/>
              <w:rPr>
                <w:rFonts w:asciiTheme="minorHAnsi" w:eastAsiaTheme="minorHAnsi" w:hAnsiTheme="minorHAnsi" w:cstheme="minorBidi"/>
                <w:sz w:val="22"/>
                <w:szCs w:val="22"/>
                <w:lang w:eastAsia="en-US"/>
              </w:rPr>
            </w:pPr>
          </w:p>
        </w:tc>
        <w:tc>
          <w:tcPr>
            <w:tcW w:w="966" w:type="dxa"/>
            <w:noWrap/>
            <w:vAlign w:val="bottom"/>
            <w:hideMark/>
          </w:tcPr>
          <w:p w:rsidR="00555931" w:rsidRPr="00276586" w:rsidRDefault="00555931" w:rsidP="00B1039A">
            <w:pPr>
              <w:spacing w:after="200" w:line="276" w:lineRule="auto"/>
              <w:rPr>
                <w:rFonts w:asciiTheme="minorHAnsi" w:eastAsiaTheme="minorHAnsi" w:hAnsiTheme="minorHAnsi" w:cstheme="minorBidi"/>
                <w:sz w:val="22"/>
                <w:szCs w:val="22"/>
                <w:lang w:eastAsia="en-US"/>
              </w:rPr>
            </w:pPr>
          </w:p>
        </w:tc>
        <w:tc>
          <w:tcPr>
            <w:tcW w:w="966" w:type="dxa"/>
            <w:noWrap/>
            <w:vAlign w:val="bottom"/>
            <w:hideMark/>
          </w:tcPr>
          <w:p w:rsidR="00555931" w:rsidRPr="00276586" w:rsidRDefault="00555931" w:rsidP="00B1039A">
            <w:pPr>
              <w:spacing w:after="200" w:line="276" w:lineRule="auto"/>
              <w:rPr>
                <w:rFonts w:asciiTheme="minorHAnsi" w:eastAsiaTheme="minorHAnsi" w:hAnsiTheme="minorHAnsi" w:cstheme="minorBidi"/>
                <w:sz w:val="22"/>
                <w:szCs w:val="22"/>
                <w:lang w:eastAsia="en-US"/>
              </w:rPr>
            </w:pPr>
          </w:p>
        </w:tc>
        <w:tc>
          <w:tcPr>
            <w:tcW w:w="1014" w:type="dxa"/>
            <w:noWrap/>
            <w:vAlign w:val="bottom"/>
            <w:hideMark/>
          </w:tcPr>
          <w:p w:rsidR="00555931" w:rsidRPr="00276586" w:rsidRDefault="00555931" w:rsidP="00B1039A">
            <w:pPr>
              <w:spacing w:after="200" w:line="276" w:lineRule="auto"/>
              <w:rPr>
                <w:rFonts w:asciiTheme="minorHAnsi" w:eastAsiaTheme="minorHAnsi" w:hAnsiTheme="minorHAnsi" w:cstheme="minorBidi"/>
                <w:sz w:val="22"/>
                <w:szCs w:val="22"/>
                <w:lang w:eastAsia="en-US"/>
              </w:rPr>
            </w:pPr>
          </w:p>
        </w:tc>
        <w:tc>
          <w:tcPr>
            <w:tcW w:w="973" w:type="dxa"/>
            <w:noWrap/>
            <w:vAlign w:val="bottom"/>
            <w:hideMark/>
          </w:tcPr>
          <w:p w:rsidR="00555931" w:rsidRPr="00276586" w:rsidRDefault="00555931" w:rsidP="00B1039A">
            <w:pPr>
              <w:spacing w:after="200" w:line="276" w:lineRule="auto"/>
              <w:rPr>
                <w:rFonts w:asciiTheme="minorHAnsi" w:eastAsiaTheme="minorHAnsi" w:hAnsiTheme="minorHAnsi" w:cstheme="minorBidi"/>
                <w:sz w:val="22"/>
                <w:szCs w:val="22"/>
                <w:lang w:eastAsia="en-US"/>
              </w:rPr>
            </w:pPr>
          </w:p>
        </w:tc>
        <w:tc>
          <w:tcPr>
            <w:tcW w:w="992" w:type="dxa"/>
            <w:noWrap/>
            <w:vAlign w:val="bottom"/>
            <w:hideMark/>
          </w:tcPr>
          <w:p w:rsidR="00555931" w:rsidRPr="00276586" w:rsidRDefault="00555931" w:rsidP="00B1039A">
            <w:pPr>
              <w:spacing w:after="200" w:line="276" w:lineRule="auto"/>
              <w:rPr>
                <w:rFonts w:asciiTheme="minorHAnsi" w:eastAsiaTheme="minorHAnsi" w:hAnsiTheme="minorHAnsi" w:cstheme="minorBidi"/>
                <w:sz w:val="22"/>
                <w:szCs w:val="22"/>
                <w:lang w:eastAsia="en-US"/>
              </w:rPr>
            </w:pPr>
          </w:p>
        </w:tc>
        <w:tc>
          <w:tcPr>
            <w:tcW w:w="1702" w:type="dxa"/>
            <w:gridSpan w:val="2"/>
            <w:noWrap/>
            <w:vAlign w:val="bottom"/>
            <w:hideMark/>
          </w:tcPr>
          <w:p w:rsidR="00555931" w:rsidRPr="00276586" w:rsidRDefault="00555931" w:rsidP="00B1039A">
            <w:pPr>
              <w:spacing w:after="200" w:line="276" w:lineRule="auto"/>
              <w:rPr>
                <w:rFonts w:asciiTheme="minorHAnsi" w:eastAsiaTheme="minorHAnsi" w:hAnsiTheme="minorHAnsi" w:cstheme="minorBidi"/>
                <w:sz w:val="22"/>
                <w:szCs w:val="22"/>
                <w:lang w:eastAsia="en-US"/>
              </w:rPr>
            </w:pPr>
          </w:p>
        </w:tc>
        <w:tc>
          <w:tcPr>
            <w:tcW w:w="1417" w:type="dxa"/>
            <w:gridSpan w:val="2"/>
            <w:noWrap/>
            <w:vAlign w:val="bottom"/>
            <w:hideMark/>
          </w:tcPr>
          <w:p w:rsidR="00555931" w:rsidRPr="00276586" w:rsidRDefault="00555931" w:rsidP="00B1039A">
            <w:pPr>
              <w:spacing w:line="276" w:lineRule="auto"/>
              <w:jc w:val="right"/>
              <w:rPr>
                <w:color w:val="000000"/>
                <w:sz w:val="20"/>
                <w:szCs w:val="20"/>
                <w:lang w:val="ky-KG" w:eastAsia="en-US"/>
              </w:rPr>
            </w:pPr>
            <w:r w:rsidRPr="00276586">
              <w:rPr>
                <w:i/>
                <w:iCs/>
                <w:color w:val="000000"/>
                <w:sz w:val="20"/>
                <w:szCs w:val="20"/>
                <w:lang w:val="ky-KG" w:eastAsia="en-US"/>
              </w:rPr>
              <w:t>млн сом</w:t>
            </w:r>
          </w:p>
        </w:tc>
      </w:tr>
      <w:tr w:rsidR="00555931" w:rsidRPr="00276586" w:rsidTr="00B1039A">
        <w:trPr>
          <w:trHeight w:val="330"/>
        </w:trPr>
        <w:tc>
          <w:tcPr>
            <w:tcW w:w="2602" w:type="dxa"/>
            <w:tcBorders>
              <w:top w:val="single" w:sz="8" w:space="0" w:color="auto"/>
              <w:left w:val="single" w:sz="8" w:space="0" w:color="auto"/>
              <w:bottom w:val="single" w:sz="8" w:space="0" w:color="auto"/>
              <w:right w:val="single" w:sz="8" w:space="0" w:color="auto"/>
            </w:tcBorders>
            <w:noWrap/>
            <w:vAlign w:val="center"/>
            <w:hideMark/>
          </w:tcPr>
          <w:p w:rsidR="00555931" w:rsidRPr="00276586" w:rsidRDefault="00555931" w:rsidP="00B1039A">
            <w:pPr>
              <w:spacing w:line="276" w:lineRule="auto"/>
              <w:jc w:val="center"/>
              <w:rPr>
                <w:b/>
                <w:bCs/>
                <w:color w:val="000000"/>
                <w:sz w:val="20"/>
                <w:szCs w:val="20"/>
                <w:lang w:val="ky-KG" w:eastAsia="en-US"/>
              </w:rPr>
            </w:pPr>
            <w:r w:rsidRPr="00276586">
              <w:rPr>
                <w:b/>
                <w:bCs/>
                <w:color w:val="000000"/>
                <w:sz w:val="20"/>
                <w:szCs w:val="20"/>
                <w:lang w:val="ky-KG" w:eastAsia="en-US"/>
              </w:rPr>
              <w:t>Сектор</w:t>
            </w:r>
          </w:p>
        </w:tc>
        <w:tc>
          <w:tcPr>
            <w:tcW w:w="966" w:type="dxa"/>
            <w:tcBorders>
              <w:top w:val="single" w:sz="8" w:space="0" w:color="auto"/>
              <w:left w:val="nil"/>
              <w:bottom w:val="single" w:sz="8" w:space="0" w:color="auto"/>
              <w:right w:val="single" w:sz="8" w:space="0" w:color="auto"/>
            </w:tcBorders>
            <w:noWrap/>
            <w:vAlign w:val="center"/>
            <w:hideMark/>
          </w:tcPr>
          <w:p w:rsidR="00555931" w:rsidRPr="00276586" w:rsidRDefault="00555931" w:rsidP="00B1039A">
            <w:pPr>
              <w:spacing w:line="276" w:lineRule="auto"/>
              <w:jc w:val="center"/>
              <w:rPr>
                <w:b/>
                <w:bCs/>
                <w:color w:val="000000"/>
                <w:sz w:val="20"/>
                <w:szCs w:val="20"/>
                <w:lang w:val="ky-KG" w:eastAsia="en-US"/>
              </w:rPr>
            </w:pPr>
            <w:r w:rsidRPr="00276586">
              <w:rPr>
                <w:b/>
                <w:bCs/>
                <w:color w:val="000000"/>
                <w:sz w:val="20"/>
                <w:szCs w:val="20"/>
                <w:lang w:val="ky-KG" w:eastAsia="en-US"/>
              </w:rPr>
              <w:t>2017 факт</w:t>
            </w:r>
          </w:p>
        </w:tc>
        <w:tc>
          <w:tcPr>
            <w:tcW w:w="966" w:type="dxa"/>
            <w:tcBorders>
              <w:top w:val="single" w:sz="8" w:space="0" w:color="auto"/>
              <w:left w:val="nil"/>
              <w:bottom w:val="single" w:sz="8" w:space="0" w:color="auto"/>
              <w:right w:val="single" w:sz="8" w:space="0" w:color="auto"/>
            </w:tcBorders>
            <w:noWrap/>
            <w:vAlign w:val="center"/>
            <w:hideMark/>
          </w:tcPr>
          <w:p w:rsidR="00555931" w:rsidRPr="00276586" w:rsidRDefault="00555931" w:rsidP="00B1039A">
            <w:pPr>
              <w:spacing w:line="276" w:lineRule="auto"/>
              <w:jc w:val="center"/>
              <w:rPr>
                <w:b/>
                <w:bCs/>
                <w:color w:val="000000"/>
                <w:sz w:val="20"/>
                <w:szCs w:val="20"/>
                <w:lang w:val="ky-KG" w:eastAsia="en-US"/>
              </w:rPr>
            </w:pPr>
            <w:r w:rsidRPr="00276586">
              <w:rPr>
                <w:b/>
                <w:bCs/>
                <w:color w:val="000000"/>
                <w:sz w:val="20"/>
                <w:szCs w:val="20"/>
                <w:lang w:val="ky-KG" w:eastAsia="en-US"/>
              </w:rPr>
              <w:t xml:space="preserve">2018 факт </w:t>
            </w:r>
          </w:p>
        </w:tc>
        <w:tc>
          <w:tcPr>
            <w:tcW w:w="1014" w:type="dxa"/>
            <w:tcBorders>
              <w:top w:val="single" w:sz="8" w:space="0" w:color="auto"/>
              <w:left w:val="nil"/>
              <w:bottom w:val="single" w:sz="8" w:space="0" w:color="auto"/>
              <w:right w:val="single" w:sz="8" w:space="0" w:color="auto"/>
            </w:tcBorders>
            <w:vAlign w:val="center"/>
            <w:hideMark/>
          </w:tcPr>
          <w:p w:rsidR="00555931" w:rsidRPr="00276586" w:rsidRDefault="00555931" w:rsidP="00B1039A">
            <w:pPr>
              <w:spacing w:line="276" w:lineRule="auto"/>
              <w:jc w:val="center"/>
              <w:rPr>
                <w:b/>
                <w:bCs/>
                <w:color w:val="000000"/>
                <w:sz w:val="20"/>
                <w:szCs w:val="20"/>
                <w:lang w:val="ky-KG" w:eastAsia="en-US"/>
              </w:rPr>
            </w:pPr>
            <w:r w:rsidRPr="00276586">
              <w:rPr>
                <w:b/>
                <w:bCs/>
                <w:color w:val="000000"/>
                <w:sz w:val="20"/>
                <w:szCs w:val="20"/>
                <w:lang w:val="ky-KG" w:eastAsia="en-US"/>
              </w:rPr>
              <w:t>2019 факт</w:t>
            </w:r>
          </w:p>
        </w:tc>
        <w:tc>
          <w:tcPr>
            <w:tcW w:w="973" w:type="dxa"/>
            <w:tcBorders>
              <w:top w:val="single" w:sz="8" w:space="0" w:color="auto"/>
              <w:left w:val="nil"/>
              <w:bottom w:val="single" w:sz="8" w:space="0" w:color="auto"/>
              <w:right w:val="single" w:sz="8" w:space="0" w:color="auto"/>
            </w:tcBorders>
            <w:noWrap/>
            <w:vAlign w:val="center"/>
            <w:hideMark/>
          </w:tcPr>
          <w:p w:rsidR="00555931" w:rsidRPr="00276586" w:rsidRDefault="00555931" w:rsidP="00B1039A">
            <w:pPr>
              <w:spacing w:line="276" w:lineRule="auto"/>
              <w:jc w:val="center"/>
              <w:rPr>
                <w:b/>
                <w:bCs/>
                <w:color w:val="000000"/>
                <w:sz w:val="20"/>
                <w:szCs w:val="20"/>
                <w:lang w:val="ky-KG" w:eastAsia="en-US"/>
              </w:rPr>
            </w:pPr>
            <w:r w:rsidRPr="00276586">
              <w:rPr>
                <w:b/>
                <w:bCs/>
                <w:color w:val="000000"/>
                <w:sz w:val="20"/>
                <w:szCs w:val="20"/>
                <w:lang w:val="ky-KG" w:eastAsia="en-US"/>
              </w:rPr>
              <w:t>2020</w:t>
            </w:r>
          </w:p>
          <w:p w:rsidR="00555931" w:rsidRPr="00276586" w:rsidRDefault="00555931" w:rsidP="00B1039A">
            <w:pPr>
              <w:spacing w:line="276" w:lineRule="auto"/>
              <w:jc w:val="center"/>
              <w:rPr>
                <w:b/>
                <w:bCs/>
                <w:color w:val="000000"/>
                <w:sz w:val="20"/>
                <w:szCs w:val="20"/>
                <w:lang w:val="ky-KG" w:eastAsia="en-US"/>
              </w:rPr>
            </w:pPr>
            <w:r w:rsidRPr="00276586">
              <w:rPr>
                <w:b/>
                <w:bCs/>
                <w:color w:val="000000"/>
                <w:sz w:val="20"/>
                <w:szCs w:val="20"/>
                <w:lang w:val="ky-KG" w:eastAsia="en-US"/>
              </w:rPr>
              <w:t>(бекит.)</w:t>
            </w:r>
          </w:p>
        </w:tc>
        <w:tc>
          <w:tcPr>
            <w:tcW w:w="992" w:type="dxa"/>
            <w:tcBorders>
              <w:top w:val="single" w:sz="8" w:space="0" w:color="auto"/>
              <w:left w:val="nil"/>
              <w:bottom w:val="single" w:sz="8" w:space="0" w:color="auto"/>
              <w:right w:val="single" w:sz="8" w:space="0" w:color="auto"/>
            </w:tcBorders>
            <w:vAlign w:val="center"/>
            <w:hideMark/>
          </w:tcPr>
          <w:p w:rsidR="0005202C" w:rsidRDefault="0005202C" w:rsidP="00B1039A">
            <w:pPr>
              <w:spacing w:line="276" w:lineRule="auto"/>
              <w:jc w:val="center"/>
              <w:rPr>
                <w:b/>
                <w:bCs/>
                <w:color w:val="000000"/>
                <w:sz w:val="20"/>
                <w:szCs w:val="20"/>
                <w:lang w:val="ky-KG" w:eastAsia="en-US"/>
              </w:rPr>
            </w:pPr>
            <w:r>
              <w:rPr>
                <w:b/>
                <w:bCs/>
                <w:color w:val="000000"/>
                <w:sz w:val="20"/>
                <w:szCs w:val="20"/>
                <w:lang w:val="ky-KG" w:eastAsia="en-US"/>
              </w:rPr>
              <w:t xml:space="preserve">2020 </w:t>
            </w:r>
          </w:p>
          <w:p w:rsidR="00555931" w:rsidRPr="00276586" w:rsidRDefault="0005202C" w:rsidP="00B1039A">
            <w:pPr>
              <w:spacing w:line="276" w:lineRule="auto"/>
              <w:jc w:val="center"/>
              <w:rPr>
                <w:b/>
                <w:bCs/>
                <w:color w:val="000000"/>
                <w:sz w:val="20"/>
                <w:szCs w:val="20"/>
                <w:lang w:val="ky-KG" w:eastAsia="en-US"/>
              </w:rPr>
            </w:pPr>
            <w:r>
              <w:rPr>
                <w:b/>
                <w:bCs/>
                <w:color w:val="000000"/>
                <w:sz w:val="20"/>
                <w:szCs w:val="20"/>
                <w:lang w:val="ky-KG" w:eastAsia="en-US"/>
              </w:rPr>
              <w:t>(</w:t>
            </w:r>
            <w:r w:rsidR="00555931" w:rsidRPr="00276586">
              <w:rPr>
                <w:b/>
                <w:bCs/>
                <w:color w:val="000000"/>
                <w:sz w:val="20"/>
                <w:szCs w:val="20"/>
                <w:lang w:val="ky-KG" w:eastAsia="en-US"/>
              </w:rPr>
              <w:t>2</w:t>
            </w:r>
            <w:r>
              <w:rPr>
                <w:b/>
                <w:bCs/>
                <w:color w:val="000000"/>
                <w:sz w:val="20"/>
                <w:szCs w:val="20"/>
                <w:lang w:val="ky-KG" w:eastAsia="en-US"/>
              </w:rPr>
              <w:t>-</w:t>
            </w:r>
            <w:r w:rsidR="00555931" w:rsidRPr="00276586">
              <w:rPr>
                <w:b/>
                <w:bCs/>
                <w:color w:val="000000"/>
                <w:sz w:val="20"/>
                <w:szCs w:val="20"/>
                <w:lang w:val="ky-KG" w:eastAsia="en-US"/>
              </w:rPr>
              <w:t>такт)</w:t>
            </w:r>
          </w:p>
        </w:tc>
        <w:tc>
          <w:tcPr>
            <w:tcW w:w="993" w:type="dxa"/>
            <w:tcBorders>
              <w:top w:val="single" w:sz="8" w:space="0" w:color="auto"/>
              <w:left w:val="nil"/>
              <w:bottom w:val="single" w:sz="8" w:space="0" w:color="auto"/>
              <w:right w:val="single" w:sz="8" w:space="0" w:color="auto"/>
            </w:tcBorders>
            <w:noWrap/>
            <w:vAlign w:val="center"/>
            <w:hideMark/>
          </w:tcPr>
          <w:p w:rsidR="00555931" w:rsidRPr="00276586" w:rsidRDefault="00555931" w:rsidP="00B1039A">
            <w:pPr>
              <w:spacing w:line="276" w:lineRule="auto"/>
              <w:jc w:val="center"/>
              <w:rPr>
                <w:b/>
                <w:bCs/>
                <w:color w:val="000000"/>
                <w:sz w:val="20"/>
                <w:szCs w:val="20"/>
                <w:lang w:val="ky-KG" w:eastAsia="en-US"/>
              </w:rPr>
            </w:pPr>
            <w:r w:rsidRPr="00276586">
              <w:rPr>
                <w:b/>
                <w:bCs/>
                <w:color w:val="000000"/>
                <w:sz w:val="20"/>
                <w:szCs w:val="20"/>
                <w:lang w:val="ky-KG" w:eastAsia="en-US"/>
              </w:rPr>
              <w:t>2021 долбоор</w:t>
            </w:r>
          </w:p>
        </w:tc>
        <w:tc>
          <w:tcPr>
            <w:tcW w:w="1134" w:type="dxa"/>
            <w:gridSpan w:val="2"/>
            <w:tcBorders>
              <w:top w:val="single" w:sz="8" w:space="0" w:color="auto"/>
              <w:left w:val="nil"/>
              <w:bottom w:val="single" w:sz="8" w:space="0" w:color="auto"/>
              <w:right w:val="single" w:sz="8" w:space="0" w:color="auto"/>
            </w:tcBorders>
            <w:noWrap/>
            <w:vAlign w:val="center"/>
            <w:hideMark/>
          </w:tcPr>
          <w:p w:rsidR="00555931" w:rsidRPr="00276586" w:rsidRDefault="00555931" w:rsidP="00B1039A">
            <w:pPr>
              <w:spacing w:line="276" w:lineRule="auto"/>
              <w:jc w:val="center"/>
              <w:rPr>
                <w:b/>
                <w:bCs/>
                <w:color w:val="000000"/>
                <w:sz w:val="20"/>
                <w:szCs w:val="20"/>
                <w:lang w:val="ky-KG" w:eastAsia="en-US"/>
              </w:rPr>
            </w:pPr>
            <w:r w:rsidRPr="00276586">
              <w:rPr>
                <w:b/>
                <w:bCs/>
                <w:color w:val="000000"/>
                <w:sz w:val="20"/>
                <w:szCs w:val="20"/>
                <w:lang w:val="ky-KG" w:eastAsia="en-US"/>
              </w:rPr>
              <w:t>2022 болжол</w:t>
            </w:r>
          </w:p>
        </w:tc>
        <w:tc>
          <w:tcPr>
            <w:tcW w:w="992" w:type="dxa"/>
            <w:tcBorders>
              <w:top w:val="single" w:sz="8" w:space="0" w:color="auto"/>
              <w:left w:val="nil"/>
              <w:bottom w:val="single" w:sz="8" w:space="0" w:color="auto"/>
              <w:right w:val="single" w:sz="8" w:space="0" w:color="auto"/>
            </w:tcBorders>
            <w:vAlign w:val="center"/>
            <w:hideMark/>
          </w:tcPr>
          <w:p w:rsidR="00555931" w:rsidRPr="00276586" w:rsidRDefault="00555931" w:rsidP="00B1039A">
            <w:pPr>
              <w:spacing w:line="276" w:lineRule="auto"/>
              <w:jc w:val="center"/>
              <w:rPr>
                <w:b/>
                <w:bCs/>
                <w:color w:val="000000"/>
                <w:sz w:val="20"/>
                <w:szCs w:val="20"/>
                <w:lang w:val="ky-KG" w:eastAsia="en-US"/>
              </w:rPr>
            </w:pPr>
            <w:r w:rsidRPr="00276586">
              <w:rPr>
                <w:b/>
                <w:bCs/>
                <w:color w:val="000000"/>
                <w:sz w:val="20"/>
                <w:szCs w:val="20"/>
                <w:lang w:val="ky-KG" w:eastAsia="en-US"/>
              </w:rPr>
              <w:t>2023 болжол</w:t>
            </w:r>
          </w:p>
        </w:tc>
      </w:tr>
      <w:tr w:rsidR="00555931" w:rsidRPr="00276586" w:rsidTr="00B1039A">
        <w:trPr>
          <w:trHeight w:val="330"/>
        </w:trPr>
        <w:tc>
          <w:tcPr>
            <w:tcW w:w="2602" w:type="dxa"/>
            <w:tcBorders>
              <w:top w:val="nil"/>
              <w:left w:val="single" w:sz="8" w:space="0" w:color="auto"/>
              <w:bottom w:val="single" w:sz="8" w:space="0" w:color="auto"/>
              <w:right w:val="single" w:sz="8" w:space="0" w:color="auto"/>
            </w:tcBorders>
            <w:noWrap/>
            <w:hideMark/>
          </w:tcPr>
          <w:p w:rsidR="00555931" w:rsidRPr="00276586" w:rsidRDefault="00555931" w:rsidP="00B1039A">
            <w:pPr>
              <w:spacing w:line="276" w:lineRule="auto"/>
              <w:rPr>
                <w:bCs/>
                <w:sz w:val="22"/>
                <w:szCs w:val="22"/>
                <w:lang w:val="ky-KG" w:eastAsia="en-US"/>
              </w:rPr>
            </w:pPr>
            <w:r w:rsidRPr="00276586">
              <w:rPr>
                <w:bCs/>
                <w:lang w:val="ky-KG" w:eastAsia="en-US"/>
              </w:rPr>
              <w:t>Айыл чарбасы</w:t>
            </w:r>
          </w:p>
        </w:tc>
        <w:tc>
          <w:tcPr>
            <w:tcW w:w="966" w:type="dxa"/>
            <w:tcBorders>
              <w:top w:val="nil"/>
              <w:left w:val="nil"/>
              <w:bottom w:val="single" w:sz="8" w:space="0" w:color="auto"/>
              <w:right w:val="single" w:sz="8" w:space="0" w:color="auto"/>
            </w:tcBorders>
            <w:noWrap/>
            <w:vAlign w:val="center"/>
            <w:hideMark/>
          </w:tcPr>
          <w:p w:rsidR="00555931" w:rsidRPr="00276586" w:rsidRDefault="00555931" w:rsidP="00B1039A">
            <w:pPr>
              <w:spacing w:line="276" w:lineRule="auto"/>
              <w:jc w:val="right"/>
              <w:rPr>
                <w:color w:val="000000"/>
                <w:sz w:val="20"/>
                <w:szCs w:val="20"/>
                <w:lang w:val="ky-KG" w:eastAsia="en-US"/>
              </w:rPr>
            </w:pPr>
            <w:r w:rsidRPr="00276586">
              <w:rPr>
                <w:color w:val="000000"/>
                <w:sz w:val="20"/>
                <w:szCs w:val="20"/>
                <w:lang w:val="ky-KG" w:eastAsia="en-US"/>
              </w:rPr>
              <w:t>1 569,23</w:t>
            </w:r>
          </w:p>
        </w:tc>
        <w:tc>
          <w:tcPr>
            <w:tcW w:w="966" w:type="dxa"/>
            <w:tcBorders>
              <w:top w:val="nil"/>
              <w:left w:val="nil"/>
              <w:bottom w:val="single" w:sz="8" w:space="0" w:color="auto"/>
              <w:right w:val="single" w:sz="8" w:space="0" w:color="auto"/>
            </w:tcBorders>
            <w:noWrap/>
            <w:vAlign w:val="center"/>
            <w:hideMark/>
          </w:tcPr>
          <w:p w:rsidR="00555931" w:rsidRPr="00276586" w:rsidRDefault="00555931" w:rsidP="00B1039A">
            <w:pPr>
              <w:spacing w:line="276" w:lineRule="auto"/>
              <w:jc w:val="right"/>
              <w:rPr>
                <w:color w:val="000000"/>
                <w:sz w:val="20"/>
                <w:szCs w:val="20"/>
                <w:lang w:val="ky-KG" w:eastAsia="en-US"/>
              </w:rPr>
            </w:pPr>
            <w:r w:rsidRPr="00276586">
              <w:rPr>
                <w:color w:val="000000"/>
                <w:sz w:val="20"/>
                <w:szCs w:val="20"/>
                <w:lang w:val="ky-KG" w:eastAsia="en-US"/>
              </w:rPr>
              <w:t>1 315,37</w:t>
            </w:r>
          </w:p>
        </w:tc>
        <w:tc>
          <w:tcPr>
            <w:tcW w:w="1014" w:type="dxa"/>
            <w:tcBorders>
              <w:top w:val="nil"/>
              <w:left w:val="nil"/>
              <w:bottom w:val="single" w:sz="8" w:space="0" w:color="auto"/>
              <w:right w:val="single" w:sz="8" w:space="0" w:color="auto"/>
            </w:tcBorders>
            <w:vAlign w:val="center"/>
            <w:hideMark/>
          </w:tcPr>
          <w:p w:rsidR="00555931" w:rsidRPr="00276586" w:rsidRDefault="00555931" w:rsidP="00B1039A">
            <w:pPr>
              <w:spacing w:line="276" w:lineRule="auto"/>
              <w:jc w:val="right"/>
              <w:rPr>
                <w:color w:val="000000"/>
                <w:sz w:val="20"/>
                <w:szCs w:val="20"/>
                <w:lang w:val="ky-KG" w:eastAsia="en-US"/>
              </w:rPr>
            </w:pPr>
            <w:r w:rsidRPr="00276586">
              <w:rPr>
                <w:color w:val="000000"/>
                <w:sz w:val="20"/>
                <w:szCs w:val="20"/>
                <w:lang w:val="ky-KG" w:eastAsia="en-US"/>
              </w:rPr>
              <w:t>1 778,10</w:t>
            </w:r>
          </w:p>
        </w:tc>
        <w:tc>
          <w:tcPr>
            <w:tcW w:w="973" w:type="dxa"/>
            <w:tcBorders>
              <w:top w:val="nil"/>
              <w:left w:val="nil"/>
              <w:bottom w:val="single" w:sz="8" w:space="0" w:color="auto"/>
              <w:right w:val="single" w:sz="8" w:space="0" w:color="auto"/>
            </w:tcBorders>
            <w:noWrap/>
            <w:vAlign w:val="center"/>
            <w:hideMark/>
          </w:tcPr>
          <w:p w:rsidR="00555931" w:rsidRPr="00276586" w:rsidRDefault="00555931" w:rsidP="00B1039A">
            <w:pPr>
              <w:spacing w:line="276" w:lineRule="auto"/>
              <w:jc w:val="right"/>
              <w:rPr>
                <w:color w:val="000000"/>
                <w:sz w:val="20"/>
                <w:szCs w:val="20"/>
                <w:lang w:val="ky-KG" w:eastAsia="en-US"/>
              </w:rPr>
            </w:pPr>
            <w:r w:rsidRPr="00276586">
              <w:rPr>
                <w:color w:val="000000"/>
                <w:sz w:val="20"/>
                <w:szCs w:val="20"/>
                <w:lang w:val="ky-KG" w:eastAsia="en-US"/>
              </w:rPr>
              <w:t>1 706,00</w:t>
            </w:r>
          </w:p>
        </w:tc>
        <w:tc>
          <w:tcPr>
            <w:tcW w:w="992" w:type="dxa"/>
            <w:tcBorders>
              <w:top w:val="nil"/>
              <w:left w:val="nil"/>
              <w:bottom w:val="single" w:sz="8" w:space="0" w:color="auto"/>
              <w:right w:val="single" w:sz="8" w:space="0" w:color="auto"/>
            </w:tcBorders>
            <w:noWrap/>
            <w:vAlign w:val="center"/>
            <w:hideMark/>
          </w:tcPr>
          <w:p w:rsidR="00555931" w:rsidRPr="00276586" w:rsidRDefault="00555931" w:rsidP="00B1039A">
            <w:pPr>
              <w:spacing w:line="276" w:lineRule="auto"/>
              <w:jc w:val="right"/>
              <w:rPr>
                <w:color w:val="000000"/>
                <w:sz w:val="20"/>
                <w:szCs w:val="20"/>
                <w:lang w:val="ky-KG" w:eastAsia="en-US"/>
              </w:rPr>
            </w:pPr>
            <w:r w:rsidRPr="00276586">
              <w:rPr>
                <w:color w:val="000000"/>
                <w:sz w:val="20"/>
                <w:szCs w:val="20"/>
                <w:lang w:val="ky-KG" w:eastAsia="en-US"/>
              </w:rPr>
              <w:t>1 446,17</w:t>
            </w:r>
          </w:p>
        </w:tc>
        <w:tc>
          <w:tcPr>
            <w:tcW w:w="993" w:type="dxa"/>
            <w:tcBorders>
              <w:top w:val="nil"/>
              <w:left w:val="nil"/>
              <w:bottom w:val="single" w:sz="8" w:space="0" w:color="auto"/>
              <w:right w:val="single" w:sz="8" w:space="0" w:color="auto"/>
            </w:tcBorders>
            <w:noWrap/>
            <w:vAlign w:val="center"/>
            <w:hideMark/>
          </w:tcPr>
          <w:p w:rsidR="00555931" w:rsidRPr="00276586" w:rsidRDefault="00555931" w:rsidP="00B1039A">
            <w:pPr>
              <w:spacing w:line="276" w:lineRule="auto"/>
              <w:jc w:val="right"/>
              <w:rPr>
                <w:color w:val="000000"/>
                <w:sz w:val="20"/>
                <w:szCs w:val="20"/>
                <w:lang w:val="ky-KG" w:eastAsia="en-US"/>
              </w:rPr>
            </w:pPr>
            <w:r w:rsidRPr="00276586">
              <w:rPr>
                <w:color w:val="000000"/>
                <w:sz w:val="20"/>
                <w:szCs w:val="20"/>
                <w:lang w:val="ky-KG" w:eastAsia="en-US"/>
              </w:rPr>
              <w:t>1 754,34</w:t>
            </w:r>
          </w:p>
        </w:tc>
        <w:tc>
          <w:tcPr>
            <w:tcW w:w="1134" w:type="dxa"/>
            <w:gridSpan w:val="2"/>
            <w:tcBorders>
              <w:top w:val="nil"/>
              <w:left w:val="nil"/>
              <w:bottom w:val="single" w:sz="8" w:space="0" w:color="auto"/>
              <w:right w:val="single" w:sz="8" w:space="0" w:color="auto"/>
            </w:tcBorders>
            <w:noWrap/>
            <w:vAlign w:val="center"/>
            <w:hideMark/>
          </w:tcPr>
          <w:p w:rsidR="00555931" w:rsidRPr="00276586" w:rsidRDefault="00555931" w:rsidP="00B1039A">
            <w:pPr>
              <w:spacing w:line="276" w:lineRule="auto"/>
              <w:jc w:val="right"/>
              <w:rPr>
                <w:color w:val="000000"/>
                <w:sz w:val="20"/>
                <w:szCs w:val="20"/>
                <w:lang w:val="ky-KG" w:eastAsia="en-US"/>
              </w:rPr>
            </w:pPr>
            <w:r w:rsidRPr="00276586">
              <w:rPr>
                <w:color w:val="000000"/>
                <w:sz w:val="20"/>
                <w:szCs w:val="20"/>
                <w:lang w:val="ky-KG" w:eastAsia="en-US"/>
              </w:rPr>
              <w:t>1 563,90</w:t>
            </w:r>
          </w:p>
        </w:tc>
        <w:tc>
          <w:tcPr>
            <w:tcW w:w="992" w:type="dxa"/>
            <w:tcBorders>
              <w:top w:val="nil"/>
              <w:left w:val="nil"/>
              <w:bottom w:val="single" w:sz="8" w:space="0" w:color="auto"/>
              <w:right w:val="single" w:sz="8" w:space="0" w:color="auto"/>
            </w:tcBorders>
            <w:vAlign w:val="center"/>
            <w:hideMark/>
          </w:tcPr>
          <w:p w:rsidR="00555931" w:rsidRPr="00276586" w:rsidRDefault="00555931" w:rsidP="00B1039A">
            <w:pPr>
              <w:spacing w:line="276" w:lineRule="auto"/>
              <w:jc w:val="right"/>
              <w:rPr>
                <w:color w:val="000000"/>
                <w:sz w:val="20"/>
                <w:szCs w:val="20"/>
                <w:lang w:val="ky-KG" w:eastAsia="en-US"/>
              </w:rPr>
            </w:pPr>
            <w:r w:rsidRPr="00276586">
              <w:rPr>
                <w:color w:val="000000"/>
                <w:sz w:val="20"/>
                <w:szCs w:val="20"/>
                <w:lang w:val="ky-KG" w:eastAsia="en-US"/>
              </w:rPr>
              <w:t>763,32</w:t>
            </w:r>
          </w:p>
        </w:tc>
      </w:tr>
      <w:tr w:rsidR="00555931" w:rsidRPr="00276586" w:rsidTr="00B1039A">
        <w:trPr>
          <w:trHeight w:val="330"/>
        </w:trPr>
        <w:tc>
          <w:tcPr>
            <w:tcW w:w="2602" w:type="dxa"/>
            <w:tcBorders>
              <w:top w:val="nil"/>
              <w:left w:val="single" w:sz="8" w:space="0" w:color="auto"/>
              <w:bottom w:val="single" w:sz="8" w:space="0" w:color="auto"/>
              <w:right w:val="single" w:sz="8" w:space="0" w:color="auto"/>
            </w:tcBorders>
            <w:noWrap/>
            <w:vAlign w:val="center"/>
            <w:hideMark/>
          </w:tcPr>
          <w:p w:rsidR="00555931" w:rsidRPr="00276586" w:rsidRDefault="00555931" w:rsidP="00B1039A">
            <w:pPr>
              <w:spacing w:line="276" w:lineRule="auto"/>
              <w:rPr>
                <w:sz w:val="20"/>
                <w:szCs w:val="20"/>
                <w:lang w:val="ky-KG" w:eastAsia="en-US"/>
              </w:rPr>
            </w:pPr>
            <w:r w:rsidRPr="00276586">
              <w:rPr>
                <w:sz w:val="20"/>
                <w:szCs w:val="20"/>
                <w:lang w:val="ky-KG" w:eastAsia="en-US"/>
              </w:rPr>
              <w:t xml:space="preserve"> Транспорт </w:t>
            </w:r>
          </w:p>
        </w:tc>
        <w:tc>
          <w:tcPr>
            <w:tcW w:w="966" w:type="dxa"/>
            <w:tcBorders>
              <w:top w:val="nil"/>
              <w:left w:val="nil"/>
              <w:bottom w:val="single" w:sz="8" w:space="0" w:color="auto"/>
              <w:right w:val="single" w:sz="8" w:space="0" w:color="auto"/>
            </w:tcBorders>
            <w:noWrap/>
            <w:vAlign w:val="center"/>
            <w:hideMark/>
          </w:tcPr>
          <w:p w:rsidR="00555931" w:rsidRPr="00276586" w:rsidRDefault="00555931" w:rsidP="00B1039A">
            <w:pPr>
              <w:spacing w:line="276" w:lineRule="auto"/>
              <w:jc w:val="right"/>
              <w:rPr>
                <w:color w:val="000000"/>
                <w:sz w:val="20"/>
                <w:szCs w:val="20"/>
                <w:lang w:val="ky-KG" w:eastAsia="en-US"/>
              </w:rPr>
            </w:pPr>
            <w:r w:rsidRPr="00276586">
              <w:rPr>
                <w:color w:val="000000"/>
                <w:sz w:val="20"/>
                <w:szCs w:val="20"/>
                <w:lang w:val="ky-KG" w:eastAsia="en-US"/>
              </w:rPr>
              <w:t>14436,42</w:t>
            </w:r>
          </w:p>
        </w:tc>
        <w:tc>
          <w:tcPr>
            <w:tcW w:w="966" w:type="dxa"/>
            <w:tcBorders>
              <w:top w:val="nil"/>
              <w:left w:val="nil"/>
              <w:bottom w:val="single" w:sz="8" w:space="0" w:color="auto"/>
              <w:right w:val="single" w:sz="8" w:space="0" w:color="auto"/>
            </w:tcBorders>
            <w:noWrap/>
            <w:vAlign w:val="center"/>
            <w:hideMark/>
          </w:tcPr>
          <w:p w:rsidR="00555931" w:rsidRPr="00276586" w:rsidRDefault="00555931" w:rsidP="00B1039A">
            <w:pPr>
              <w:spacing w:line="276" w:lineRule="auto"/>
              <w:jc w:val="right"/>
              <w:rPr>
                <w:color w:val="000000"/>
                <w:sz w:val="20"/>
                <w:szCs w:val="20"/>
                <w:lang w:val="ky-KG" w:eastAsia="en-US"/>
              </w:rPr>
            </w:pPr>
            <w:r w:rsidRPr="00276586">
              <w:rPr>
                <w:color w:val="000000"/>
                <w:sz w:val="20"/>
                <w:szCs w:val="20"/>
                <w:lang w:val="ky-KG" w:eastAsia="en-US"/>
              </w:rPr>
              <w:t>5471,02</w:t>
            </w:r>
          </w:p>
        </w:tc>
        <w:tc>
          <w:tcPr>
            <w:tcW w:w="1014" w:type="dxa"/>
            <w:tcBorders>
              <w:top w:val="nil"/>
              <w:left w:val="nil"/>
              <w:bottom w:val="single" w:sz="8" w:space="0" w:color="auto"/>
              <w:right w:val="single" w:sz="8" w:space="0" w:color="auto"/>
            </w:tcBorders>
            <w:vAlign w:val="center"/>
            <w:hideMark/>
          </w:tcPr>
          <w:p w:rsidR="00555931" w:rsidRPr="00276586" w:rsidRDefault="00555931" w:rsidP="00B1039A">
            <w:pPr>
              <w:spacing w:line="276" w:lineRule="auto"/>
              <w:jc w:val="right"/>
              <w:rPr>
                <w:color w:val="000000"/>
                <w:sz w:val="20"/>
                <w:szCs w:val="20"/>
                <w:lang w:val="ky-KG" w:eastAsia="en-US"/>
              </w:rPr>
            </w:pPr>
            <w:r w:rsidRPr="00276586">
              <w:rPr>
                <w:color w:val="000000"/>
                <w:sz w:val="20"/>
                <w:szCs w:val="20"/>
                <w:lang w:val="ky-KG" w:eastAsia="en-US"/>
              </w:rPr>
              <w:t>7926,56</w:t>
            </w:r>
          </w:p>
        </w:tc>
        <w:tc>
          <w:tcPr>
            <w:tcW w:w="973" w:type="dxa"/>
            <w:tcBorders>
              <w:top w:val="nil"/>
              <w:left w:val="nil"/>
              <w:bottom w:val="single" w:sz="8" w:space="0" w:color="auto"/>
              <w:right w:val="single" w:sz="8" w:space="0" w:color="auto"/>
            </w:tcBorders>
            <w:noWrap/>
            <w:vAlign w:val="center"/>
            <w:hideMark/>
          </w:tcPr>
          <w:p w:rsidR="00555931" w:rsidRPr="00276586" w:rsidRDefault="00555931" w:rsidP="00B1039A">
            <w:pPr>
              <w:spacing w:line="276" w:lineRule="auto"/>
              <w:jc w:val="right"/>
              <w:rPr>
                <w:color w:val="000000"/>
                <w:sz w:val="20"/>
                <w:szCs w:val="20"/>
                <w:lang w:val="ky-KG" w:eastAsia="en-US"/>
              </w:rPr>
            </w:pPr>
            <w:r w:rsidRPr="00276586">
              <w:rPr>
                <w:color w:val="000000"/>
                <w:sz w:val="20"/>
                <w:szCs w:val="20"/>
                <w:lang w:val="ky-KG" w:eastAsia="en-US"/>
              </w:rPr>
              <w:t>7747,80</w:t>
            </w:r>
          </w:p>
        </w:tc>
        <w:tc>
          <w:tcPr>
            <w:tcW w:w="992" w:type="dxa"/>
            <w:tcBorders>
              <w:top w:val="nil"/>
              <w:left w:val="nil"/>
              <w:bottom w:val="single" w:sz="8" w:space="0" w:color="auto"/>
              <w:right w:val="single" w:sz="8" w:space="0" w:color="auto"/>
            </w:tcBorders>
            <w:noWrap/>
            <w:vAlign w:val="center"/>
            <w:hideMark/>
          </w:tcPr>
          <w:p w:rsidR="00555931" w:rsidRPr="00276586" w:rsidRDefault="00555931" w:rsidP="00B1039A">
            <w:pPr>
              <w:spacing w:line="276" w:lineRule="auto"/>
              <w:jc w:val="right"/>
              <w:rPr>
                <w:color w:val="000000"/>
                <w:sz w:val="20"/>
                <w:szCs w:val="20"/>
                <w:lang w:val="ky-KG" w:eastAsia="en-US"/>
              </w:rPr>
            </w:pPr>
            <w:r w:rsidRPr="00276586">
              <w:rPr>
                <w:color w:val="000000"/>
                <w:sz w:val="20"/>
                <w:szCs w:val="20"/>
                <w:lang w:val="ky-KG" w:eastAsia="en-US"/>
              </w:rPr>
              <w:t>6141,77</w:t>
            </w:r>
          </w:p>
        </w:tc>
        <w:tc>
          <w:tcPr>
            <w:tcW w:w="993" w:type="dxa"/>
            <w:tcBorders>
              <w:top w:val="nil"/>
              <w:left w:val="nil"/>
              <w:bottom w:val="single" w:sz="8" w:space="0" w:color="auto"/>
              <w:right w:val="single" w:sz="8" w:space="0" w:color="auto"/>
            </w:tcBorders>
            <w:noWrap/>
            <w:vAlign w:val="center"/>
            <w:hideMark/>
          </w:tcPr>
          <w:p w:rsidR="00555931" w:rsidRPr="00276586" w:rsidRDefault="00555931" w:rsidP="00B1039A">
            <w:pPr>
              <w:spacing w:line="276" w:lineRule="auto"/>
              <w:jc w:val="right"/>
              <w:rPr>
                <w:color w:val="000000"/>
                <w:sz w:val="20"/>
                <w:szCs w:val="20"/>
                <w:lang w:val="ky-KG" w:eastAsia="en-US"/>
              </w:rPr>
            </w:pPr>
            <w:r w:rsidRPr="00276586">
              <w:rPr>
                <w:color w:val="000000"/>
                <w:sz w:val="20"/>
                <w:szCs w:val="20"/>
                <w:lang w:val="ky-KG" w:eastAsia="en-US"/>
              </w:rPr>
              <w:t>7122,22</w:t>
            </w:r>
          </w:p>
        </w:tc>
        <w:tc>
          <w:tcPr>
            <w:tcW w:w="1134" w:type="dxa"/>
            <w:gridSpan w:val="2"/>
            <w:tcBorders>
              <w:top w:val="nil"/>
              <w:left w:val="nil"/>
              <w:bottom w:val="single" w:sz="8" w:space="0" w:color="auto"/>
              <w:right w:val="single" w:sz="8" w:space="0" w:color="auto"/>
            </w:tcBorders>
            <w:noWrap/>
            <w:vAlign w:val="center"/>
            <w:hideMark/>
          </w:tcPr>
          <w:p w:rsidR="00555931" w:rsidRPr="00276586" w:rsidRDefault="00555931" w:rsidP="00B1039A">
            <w:pPr>
              <w:spacing w:line="276" w:lineRule="auto"/>
              <w:jc w:val="right"/>
              <w:rPr>
                <w:color w:val="000000"/>
                <w:sz w:val="20"/>
                <w:szCs w:val="20"/>
                <w:lang w:val="ky-KG" w:eastAsia="en-US"/>
              </w:rPr>
            </w:pPr>
            <w:r w:rsidRPr="00276586">
              <w:rPr>
                <w:color w:val="000000"/>
                <w:sz w:val="20"/>
                <w:szCs w:val="20"/>
                <w:lang w:val="ky-KG" w:eastAsia="en-US"/>
              </w:rPr>
              <w:t>7327,72</w:t>
            </w:r>
          </w:p>
        </w:tc>
        <w:tc>
          <w:tcPr>
            <w:tcW w:w="992" w:type="dxa"/>
            <w:tcBorders>
              <w:top w:val="nil"/>
              <w:left w:val="nil"/>
              <w:bottom w:val="single" w:sz="8" w:space="0" w:color="auto"/>
              <w:right w:val="single" w:sz="8" w:space="0" w:color="auto"/>
            </w:tcBorders>
            <w:vAlign w:val="center"/>
            <w:hideMark/>
          </w:tcPr>
          <w:p w:rsidR="00555931" w:rsidRPr="00276586" w:rsidRDefault="00555931" w:rsidP="00B1039A">
            <w:pPr>
              <w:spacing w:line="276" w:lineRule="auto"/>
              <w:jc w:val="right"/>
              <w:rPr>
                <w:color w:val="000000"/>
                <w:sz w:val="20"/>
                <w:szCs w:val="20"/>
                <w:lang w:val="ky-KG" w:eastAsia="en-US"/>
              </w:rPr>
            </w:pPr>
            <w:r w:rsidRPr="00276586">
              <w:rPr>
                <w:color w:val="000000"/>
                <w:sz w:val="20"/>
                <w:szCs w:val="20"/>
                <w:lang w:val="ky-KG" w:eastAsia="en-US"/>
              </w:rPr>
              <w:t>7693,48</w:t>
            </w:r>
          </w:p>
        </w:tc>
      </w:tr>
      <w:tr w:rsidR="00555931" w:rsidRPr="00276586" w:rsidTr="00B1039A">
        <w:trPr>
          <w:trHeight w:val="330"/>
        </w:trPr>
        <w:tc>
          <w:tcPr>
            <w:tcW w:w="2602" w:type="dxa"/>
            <w:tcBorders>
              <w:top w:val="nil"/>
              <w:left w:val="single" w:sz="8" w:space="0" w:color="auto"/>
              <w:bottom w:val="single" w:sz="8" w:space="0" w:color="auto"/>
              <w:right w:val="single" w:sz="8" w:space="0" w:color="auto"/>
            </w:tcBorders>
            <w:noWrap/>
            <w:vAlign w:val="center"/>
            <w:hideMark/>
          </w:tcPr>
          <w:p w:rsidR="00555931" w:rsidRPr="00276586" w:rsidRDefault="00555931" w:rsidP="00B1039A">
            <w:pPr>
              <w:spacing w:line="276" w:lineRule="auto"/>
              <w:rPr>
                <w:sz w:val="20"/>
                <w:szCs w:val="20"/>
                <w:lang w:val="ky-KG" w:eastAsia="en-US"/>
              </w:rPr>
            </w:pPr>
            <w:r w:rsidRPr="00276586">
              <w:rPr>
                <w:sz w:val="20"/>
                <w:szCs w:val="20"/>
                <w:lang w:val="ky-KG" w:eastAsia="en-US"/>
              </w:rPr>
              <w:t xml:space="preserve"> Энергетика </w:t>
            </w:r>
          </w:p>
        </w:tc>
        <w:tc>
          <w:tcPr>
            <w:tcW w:w="966" w:type="dxa"/>
            <w:tcBorders>
              <w:top w:val="nil"/>
              <w:left w:val="nil"/>
              <w:bottom w:val="single" w:sz="8" w:space="0" w:color="auto"/>
              <w:right w:val="single" w:sz="8" w:space="0" w:color="auto"/>
            </w:tcBorders>
            <w:noWrap/>
            <w:vAlign w:val="center"/>
            <w:hideMark/>
          </w:tcPr>
          <w:p w:rsidR="00555931" w:rsidRPr="00276586" w:rsidRDefault="00555931" w:rsidP="00B1039A">
            <w:pPr>
              <w:spacing w:line="276" w:lineRule="auto"/>
              <w:jc w:val="right"/>
              <w:rPr>
                <w:color w:val="000000"/>
                <w:sz w:val="20"/>
                <w:szCs w:val="20"/>
                <w:lang w:val="ky-KG" w:eastAsia="en-US"/>
              </w:rPr>
            </w:pPr>
            <w:r w:rsidRPr="00276586">
              <w:rPr>
                <w:color w:val="000000"/>
                <w:sz w:val="20"/>
                <w:szCs w:val="20"/>
                <w:lang w:val="ky-KG" w:eastAsia="en-US"/>
              </w:rPr>
              <w:t>8 104,81</w:t>
            </w:r>
          </w:p>
        </w:tc>
        <w:tc>
          <w:tcPr>
            <w:tcW w:w="966" w:type="dxa"/>
            <w:tcBorders>
              <w:top w:val="nil"/>
              <w:left w:val="nil"/>
              <w:bottom w:val="single" w:sz="8" w:space="0" w:color="auto"/>
              <w:right w:val="single" w:sz="8" w:space="0" w:color="auto"/>
            </w:tcBorders>
            <w:noWrap/>
            <w:vAlign w:val="center"/>
            <w:hideMark/>
          </w:tcPr>
          <w:p w:rsidR="00555931" w:rsidRPr="00276586" w:rsidRDefault="00555931" w:rsidP="00B1039A">
            <w:pPr>
              <w:spacing w:line="276" w:lineRule="auto"/>
              <w:jc w:val="right"/>
              <w:rPr>
                <w:color w:val="000000"/>
                <w:sz w:val="20"/>
                <w:szCs w:val="20"/>
                <w:lang w:val="ky-KG" w:eastAsia="en-US"/>
              </w:rPr>
            </w:pPr>
            <w:r w:rsidRPr="00276586">
              <w:rPr>
                <w:color w:val="000000"/>
                <w:sz w:val="20"/>
                <w:szCs w:val="20"/>
                <w:lang w:val="ky-KG" w:eastAsia="en-US"/>
              </w:rPr>
              <w:t>3 356,21</w:t>
            </w:r>
          </w:p>
        </w:tc>
        <w:tc>
          <w:tcPr>
            <w:tcW w:w="1014" w:type="dxa"/>
            <w:tcBorders>
              <w:top w:val="nil"/>
              <w:left w:val="nil"/>
              <w:bottom w:val="single" w:sz="8" w:space="0" w:color="auto"/>
              <w:right w:val="single" w:sz="8" w:space="0" w:color="auto"/>
            </w:tcBorders>
            <w:vAlign w:val="center"/>
            <w:hideMark/>
          </w:tcPr>
          <w:p w:rsidR="00555931" w:rsidRPr="00276586" w:rsidRDefault="00555931" w:rsidP="00B1039A">
            <w:pPr>
              <w:spacing w:line="276" w:lineRule="auto"/>
              <w:jc w:val="right"/>
              <w:rPr>
                <w:color w:val="000000"/>
                <w:sz w:val="20"/>
                <w:szCs w:val="20"/>
                <w:lang w:val="ky-KG" w:eastAsia="en-US"/>
              </w:rPr>
            </w:pPr>
            <w:r w:rsidRPr="00276586">
              <w:rPr>
                <w:color w:val="000000"/>
                <w:sz w:val="20"/>
                <w:szCs w:val="20"/>
                <w:lang w:val="ky-KG" w:eastAsia="en-US"/>
              </w:rPr>
              <w:t>4 979,56</w:t>
            </w:r>
          </w:p>
        </w:tc>
        <w:tc>
          <w:tcPr>
            <w:tcW w:w="973" w:type="dxa"/>
            <w:tcBorders>
              <w:top w:val="nil"/>
              <w:left w:val="nil"/>
              <w:bottom w:val="single" w:sz="8" w:space="0" w:color="auto"/>
              <w:right w:val="single" w:sz="8" w:space="0" w:color="auto"/>
            </w:tcBorders>
            <w:noWrap/>
            <w:vAlign w:val="center"/>
            <w:hideMark/>
          </w:tcPr>
          <w:p w:rsidR="00555931" w:rsidRPr="00276586" w:rsidRDefault="00555931" w:rsidP="00B1039A">
            <w:pPr>
              <w:spacing w:line="276" w:lineRule="auto"/>
              <w:jc w:val="right"/>
              <w:rPr>
                <w:color w:val="000000"/>
                <w:sz w:val="20"/>
                <w:szCs w:val="20"/>
                <w:lang w:val="ky-KG" w:eastAsia="en-US"/>
              </w:rPr>
            </w:pPr>
            <w:r w:rsidRPr="00276586">
              <w:rPr>
                <w:color w:val="000000"/>
                <w:sz w:val="20"/>
                <w:szCs w:val="20"/>
                <w:lang w:val="ky-KG" w:eastAsia="en-US"/>
              </w:rPr>
              <w:t>5 784,20</w:t>
            </w:r>
          </w:p>
        </w:tc>
        <w:tc>
          <w:tcPr>
            <w:tcW w:w="992" w:type="dxa"/>
            <w:tcBorders>
              <w:top w:val="nil"/>
              <w:left w:val="nil"/>
              <w:bottom w:val="single" w:sz="8" w:space="0" w:color="auto"/>
              <w:right w:val="single" w:sz="8" w:space="0" w:color="auto"/>
            </w:tcBorders>
            <w:noWrap/>
            <w:vAlign w:val="center"/>
            <w:hideMark/>
          </w:tcPr>
          <w:p w:rsidR="00555931" w:rsidRPr="00276586" w:rsidRDefault="00555931" w:rsidP="00B1039A">
            <w:pPr>
              <w:spacing w:line="276" w:lineRule="auto"/>
              <w:jc w:val="right"/>
              <w:rPr>
                <w:color w:val="000000"/>
                <w:sz w:val="20"/>
                <w:szCs w:val="20"/>
                <w:lang w:val="ky-KG" w:eastAsia="en-US"/>
              </w:rPr>
            </w:pPr>
            <w:r w:rsidRPr="00276586">
              <w:rPr>
                <w:color w:val="000000"/>
                <w:sz w:val="20"/>
                <w:szCs w:val="20"/>
                <w:lang w:val="ky-KG" w:eastAsia="en-US"/>
              </w:rPr>
              <w:t>3 675,68</w:t>
            </w:r>
          </w:p>
        </w:tc>
        <w:tc>
          <w:tcPr>
            <w:tcW w:w="993" w:type="dxa"/>
            <w:tcBorders>
              <w:top w:val="nil"/>
              <w:left w:val="nil"/>
              <w:bottom w:val="single" w:sz="8" w:space="0" w:color="auto"/>
              <w:right w:val="single" w:sz="8" w:space="0" w:color="auto"/>
            </w:tcBorders>
            <w:noWrap/>
            <w:vAlign w:val="center"/>
            <w:hideMark/>
          </w:tcPr>
          <w:p w:rsidR="00555931" w:rsidRPr="00276586" w:rsidRDefault="00555931" w:rsidP="00B1039A">
            <w:pPr>
              <w:spacing w:line="276" w:lineRule="auto"/>
              <w:jc w:val="right"/>
              <w:rPr>
                <w:color w:val="000000"/>
                <w:sz w:val="20"/>
                <w:szCs w:val="20"/>
                <w:lang w:val="ky-KG" w:eastAsia="en-US"/>
              </w:rPr>
            </w:pPr>
            <w:r w:rsidRPr="00276586">
              <w:rPr>
                <w:color w:val="000000"/>
                <w:sz w:val="20"/>
                <w:szCs w:val="20"/>
                <w:lang w:val="ky-KG" w:eastAsia="en-US"/>
              </w:rPr>
              <w:t>10398,03</w:t>
            </w:r>
          </w:p>
        </w:tc>
        <w:tc>
          <w:tcPr>
            <w:tcW w:w="1134" w:type="dxa"/>
            <w:gridSpan w:val="2"/>
            <w:tcBorders>
              <w:top w:val="nil"/>
              <w:left w:val="nil"/>
              <w:bottom w:val="single" w:sz="8" w:space="0" w:color="auto"/>
              <w:right w:val="single" w:sz="8" w:space="0" w:color="auto"/>
            </w:tcBorders>
            <w:noWrap/>
            <w:vAlign w:val="center"/>
            <w:hideMark/>
          </w:tcPr>
          <w:p w:rsidR="00555931" w:rsidRPr="00276586" w:rsidRDefault="00555931" w:rsidP="00B1039A">
            <w:pPr>
              <w:spacing w:line="276" w:lineRule="auto"/>
              <w:jc w:val="right"/>
              <w:rPr>
                <w:color w:val="000000"/>
                <w:sz w:val="20"/>
                <w:szCs w:val="20"/>
                <w:lang w:val="ky-KG" w:eastAsia="en-US"/>
              </w:rPr>
            </w:pPr>
            <w:r w:rsidRPr="00276586">
              <w:rPr>
                <w:color w:val="000000"/>
                <w:sz w:val="20"/>
                <w:szCs w:val="20"/>
                <w:lang w:val="ky-KG" w:eastAsia="en-US"/>
              </w:rPr>
              <w:t>11 089,71</w:t>
            </w:r>
          </w:p>
        </w:tc>
        <w:tc>
          <w:tcPr>
            <w:tcW w:w="992" w:type="dxa"/>
            <w:tcBorders>
              <w:top w:val="nil"/>
              <w:left w:val="nil"/>
              <w:bottom w:val="single" w:sz="8" w:space="0" w:color="auto"/>
              <w:right w:val="single" w:sz="8" w:space="0" w:color="auto"/>
            </w:tcBorders>
            <w:vAlign w:val="center"/>
            <w:hideMark/>
          </w:tcPr>
          <w:p w:rsidR="00555931" w:rsidRPr="00276586" w:rsidRDefault="00555931" w:rsidP="00B1039A">
            <w:pPr>
              <w:spacing w:line="276" w:lineRule="auto"/>
              <w:jc w:val="right"/>
              <w:rPr>
                <w:color w:val="000000"/>
                <w:sz w:val="20"/>
                <w:szCs w:val="20"/>
                <w:lang w:val="ky-KG" w:eastAsia="en-US"/>
              </w:rPr>
            </w:pPr>
            <w:r w:rsidRPr="00276586">
              <w:rPr>
                <w:color w:val="000000"/>
                <w:sz w:val="20"/>
                <w:szCs w:val="20"/>
                <w:lang w:val="ky-KG" w:eastAsia="en-US"/>
              </w:rPr>
              <w:t>11223,97</w:t>
            </w:r>
          </w:p>
        </w:tc>
      </w:tr>
      <w:tr w:rsidR="00555931" w:rsidRPr="00276586" w:rsidTr="00B1039A">
        <w:trPr>
          <w:trHeight w:val="330"/>
        </w:trPr>
        <w:tc>
          <w:tcPr>
            <w:tcW w:w="2602" w:type="dxa"/>
            <w:tcBorders>
              <w:top w:val="nil"/>
              <w:left w:val="single" w:sz="8" w:space="0" w:color="auto"/>
              <w:bottom w:val="single" w:sz="8" w:space="0" w:color="auto"/>
              <w:right w:val="single" w:sz="8" w:space="0" w:color="auto"/>
            </w:tcBorders>
            <w:noWrap/>
            <w:vAlign w:val="center"/>
            <w:hideMark/>
          </w:tcPr>
          <w:p w:rsidR="00555931" w:rsidRPr="00276586" w:rsidRDefault="00555931" w:rsidP="00B1039A">
            <w:pPr>
              <w:spacing w:line="276" w:lineRule="auto"/>
              <w:rPr>
                <w:sz w:val="20"/>
                <w:szCs w:val="20"/>
                <w:lang w:val="ky-KG" w:eastAsia="en-US"/>
              </w:rPr>
            </w:pPr>
            <w:r w:rsidRPr="00276586">
              <w:rPr>
                <w:sz w:val="20"/>
                <w:szCs w:val="20"/>
                <w:lang w:val="ky-KG" w:eastAsia="en-US"/>
              </w:rPr>
              <w:t xml:space="preserve"> Саламаттык актоо</w:t>
            </w:r>
          </w:p>
        </w:tc>
        <w:tc>
          <w:tcPr>
            <w:tcW w:w="966" w:type="dxa"/>
            <w:tcBorders>
              <w:top w:val="nil"/>
              <w:left w:val="nil"/>
              <w:bottom w:val="single" w:sz="8" w:space="0" w:color="auto"/>
              <w:right w:val="single" w:sz="8" w:space="0" w:color="auto"/>
            </w:tcBorders>
            <w:noWrap/>
            <w:vAlign w:val="center"/>
            <w:hideMark/>
          </w:tcPr>
          <w:p w:rsidR="00555931" w:rsidRPr="00276586" w:rsidRDefault="00555931" w:rsidP="00B1039A">
            <w:pPr>
              <w:spacing w:line="276" w:lineRule="auto"/>
              <w:jc w:val="right"/>
              <w:rPr>
                <w:color w:val="000000"/>
                <w:sz w:val="20"/>
                <w:szCs w:val="20"/>
                <w:lang w:val="ky-KG" w:eastAsia="en-US"/>
              </w:rPr>
            </w:pPr>
            <w:r w:rsidRPr="00276586">
              <w:rPr>
                <w:color w:val="000000"/>
                <w:sz w:val="20"/>
                <w:szCs w:val="20"/>
                <w:lang w:val="ky-KG" w:eastAsia="en-US"/>
              </w:rPr>
              <w:t>383,88</w:t>
            </w:r>
          </w:p>
        </w:tc>
        <w:tc>
          <w:tcPr>
            <w:tcW w:w="966" w:type="dxa"/>
            <w:tcBorders>
              <w:top w:val="nil"/>
              <w:left w:val="nil"/>
              <w:bottom w:val="single" w:sz="8" w:space="0" w:color="auto"/>
              <w:right w:val="single" w:sz="8" w:space="0" w:color="auto"/>
            </w:tcBorders>
            <w:noWrap/>
            <w:vAlign w:val="center"/>
            <w:hideMark/>
          </w:tcPr>
          <w:p w:rsidR="00555931" w:rsidRPr="00276586" w:rsidRDefault="00555931" w:rsidP="00B1039A">
            <w:pPr>
              <w:spacing w:line="276" w:lineRule="auto"/>
              <w:jc w:val="right"/>
              <w:rPr>
                <w:color w:val="000000"/>
                <w:sz w:val="20"/>
                <w:szCs w:val="20"/>
                <w:lang w:val="ky-KG" w:eastAsia="en-US"/>
              </w:rPr>
            </w:pPr>
            <w:r w:rsidRPr="00276586">
              <w:rPr>
                <w:color w:val="000000"/>
                <w:sz w:val="20"/>
                <w:szCs w:val="20"/>
                <w:lang w:val="ky-KG" w:eastAsia="en-US"/>
              </w:rPr>
              <w:t>351,73</w:t>
            </w:r>
          </w:p>
        </w:tc>
        <w:tc>
          <w:tcPr>
            <w:tcW w:w="1014" w:type="dxa"/>
            <w:tcBorders>
              <w:top w:val="nil"/>
              <w:left w:val="nil"/>
              <w:bottom w:val="single" w:sz="8" w:space="0" w:color="auto"/>
              <w:right w:val="single" w:sz="8" w:space="0" w:color="auto"/>
            </w:tcBorders>
            <w:vAlign w:val="center"/>
            <w:hideMark/>
          </w:tcPr>
          <w:p w:rsidR="00555931" w:rsidRPr="00276586" w:rsidRDefault="00555931" w:rsidP="00B1039A">
            <w:pPr>
              <w:spacing w:line="276" w:lineRule="auto"/>
              <w:jc w:val="right"/>
              <w:rPr>
                <w:color w:val="000000"/>
                <w:sz w:val="20"/>
                <w:szCs w:val="20"/>
                <w:lang w:val="ky-KG" w:eastAsia="en-US"/>
              </w:rPr>
            </w:pPr>
            <w:r w:rsidRPr="00276586">
              <w:rPr>
                <w:color w:val="000000"/>
                <w:sz w:val="20"/>
                <w:szCs w:val="20"/>
                <w:lang w:val="ky-KG" w:eastAsia="en-US"/>
              </w:rPr>
              <w:t>123,42</w:t>
            </w:r>
          </w:p>
        </w:tc>
        <w:tc>
          <w:tcPr>
            <w:tcW w:w="973" w:type="dxa"/>
            <w:tcBorders>
              <w:top w:val="nil"/>
              <w:left w:val="nil"/>
              <w:bottom w:val="single" w:sz="8" w:space="0" w:color="auto"/>
              <w:right w:val="single" w:sz="8" w:space="0" w:color="auto"/>
            </w:tcBorders>
            <w:noWrap/>
            <w:vAlign w:val="center"/>
            <w:hideMark/>
          </w:tcPr>
          <w:p w:rsidR="00555931" w:rsidRPr="00276586" w:rsidRDefault="00555931" w:rsidP="00B1039A">
            <w:pPr>
              <w:spacing w:line="276" w:lineRule="auto"/>
              <w:jc w:val="right"/>
              <w:rPr>
                <w:color w:val="000000"/>
                <w:sz w:val="20"/>
                <w:szCs w:val="20"/>
                <w:lang w:val="ky-KG" w:eastAsia="en-US"/>
              </w:rPr>
            </w:pPr>
            <w:r w:rsidRPr="00276586">
              <w:rPr>
                <w:color w:val="000000"/>
                <w:sz w:val="20"/>
                <w:szCs w:val="20"/>
                <w:lang w:val="ky-KG" w:eastAsia="en-US"/>
              </w:rPr>
              <w:t>556,80</w:t>
            </w:r>
          </w:p>
        </w:tc>
        <w:tc>
          <w:tcPr>
            <w:tcW w:w="992" w:type="dxa"/>
            <w:tcBorders>
              <w:top w:val="nil"/>
              <w:left w:val="nil"/>
              <w:bottom w:val="single" w:sz="8" w:space="0" w:color="auto"/>
              <w:right w:val="single" w:sz="8" w:space="0" w:color="auto"/>
            </w:tcBorders>
            <w:noWrap/>
            <w:vAlign w:val="center"/>
            <w:hideMark/>
          </w:tcPr>
          <w:p w:rsidR="00555931" w:rsidRPr="00276586" w:rsidRDefault="00555931" w:rsidP="00B1039A">
            <w:pPr>
              <w:spacing w:line="276" w:lineRule="auto"/>
              <w:jc w:val="right"/>
              <w:rPr>
                <w:color w:val="000000"/>
                <w:sz w:val="20"/>
                <w:szCs w:val="20"/>
                <w:lang w:val="ky-KG" w:eastAsia="en-US"/>
              </w:rPr>
            </w:pPr>
            <w:r w:rsidRPr="00276586">
              <w:rPr>
                <w:color w:val="000000"/>
                <w:sz w:val="20"/>
                <w:szCs w:val="20"/>
                <w:lang w:val="ky-KG" w:eastAsia="en-US"/>
              </w:rPr>
              <w:t>1 545,88</w:t>
            </w:r>
          </w:p>
        </w:tc>
        <w:tc>
          <w:tcPr>
            <w:tcW w:w="993" w:type="dxa"/>
            <w:tcBorders>
              <w:top w:val="nil"/>
              <w:left w:val="nil"/>
              <w:bottom w:val="single" w:sz="8" w:space="0" w:color="auto"/>
              <w:right w:val="single" w:sz="8" w:space="0" w:color="auto"/>
            </w:tcBorders>
            <w:noWrap/>
            <w:vAlign w:val="center"/>
            <w:hideMark/>
          </w:tcPr>
          <w:p w:rsidR="00555931" w:rsidRPr="00276586" w:rsidRDefault="00555931" w:rsidP="00B1039A">
            <w:pPr>
              <w:spacing w:line="276" w:lineRule="auto"/>
              <w:jc w:val="right"/>
              <w:rPr>
                <w:color w:val="000000"/>
                <w:sz w:val="20"/>
                <w:szCs w:val="20"/>
                <w:lang w:val="ky-KG" w:eastAsia="en-US"/>
              </w:rPr>
            </w:pPr>
            <w:r w:rsidRPr="00276586">
              <w:rPr>
                <w:color w:val="000000"/>
                <w:sz w:val="20"/>
                <w:szCs w:val="20"/>
                <w:lang w:val="ky-KG" w:eastAsia="en-US"/>
              </w:rPr>
              <w:t>4 039,37</w:t>
            </w:r>
          </w:p>
        </w:tc>
        <w:tc>
          <w:tcPr>
            <w:tcW w:w="1134" w:type="dxa"/>
            <w:gridSpan w:val="2"/>
            <w:tcBorders>
              <w:top w:val="nil"/>
              <w:left w:val="nil"/>
              <w:bottom w:val="single" w:sz="8" w:space="0" w:color="auto"/>
              <w:right w:val="single" w:sz="8" w:space="0" w:color="auto"/>
            </w:tcBorders>
            <w:noWrap/>
            <w:vAlign w:val="center"/>
            <w:hideMark/>
          </w:tcPr>
          <w:p w:rsidR="00555931" w:rsidRPr="00276586" w:rsidRDefault="00555931" w:rsidP="00B1039A">
            <w:pPr>
              <w:spacing w:line="276" w:lineRule="auto"/>
              <w:jc w:val="right"/>
              <w:rPr>
                <w:color w:val="000000"/>
                <w:sz w:val="20"/>
                <w:szCs w:val="20"/>
                <w:lang w:val="ky-KG" w:eastAsia="en-US"/>
              </w:rPr>
            </w:pPr>
            <w:r w:rsidRPr="00276586">
              <w:rPr>
                <w:color w:val="000000"/>
                <w:sz w:val="20"/>
                <w:szCs w:val="20"/>
                <w:lang w:val="ky-KG" w:eastAsia="en-US"/>
              </w:rPr>
              <w:t>1 604,21</w:t>
            </w:r>
          </w:p>
        </w:tc>
        <w:tc>
          <w:tcPr>
            <w:tcW w:w="992" w:type="dxa"/>
            <w:tcBorders>
              <w:top w:val="nil"/>
              <w:left w:val="nil"/>
              <w:bottom w:val="single" w:sz="8" w:space="0" w:color="auto"/>
              <w:right w:val="single" w:sz="8" w:space="0" w:color="auto"/>
            </w:tcBorders>
            <w:vAlign w:val="center"/>
            <w:hideMark/>
          </w:tcPr>
          <w:p w:rsidR="00555931" w:rsidRPr="00276586" w:rsidRDefault="00555931" w:rsidP="00B1039A">
            <w:pPr>
              <w:spacing w:line="276" w:lineRule="auto"/>
              <w:jc w:val="right"/>
              <w:rPr>
                <w:color w:val="000000"/>
                <w:sz w:val="20"/>
                <w:szCs w:val="20"/>
                <w:lang w:val="ky-KG" w:eastAsia="en-US"/>
              </w:rPr>
            </w:pPr>
            <w:r w:rsidRPr="00276586">
              <w:rPr>
                <w:color w:val="000000"/>
                <w:sz w:val="20"/>
                <w:szCs w:val="20"/>
                <w:lang w:val="ky-KG" w:eastAsia="en-US"/>
              </w:rPr>
              <w:t>1 678,88</w:t>
            </w:r>
          </w:p>
        </w:tc>
      </w:tr>
      <w:tr w:rsidR="00555931" w:rsidRPr="00276586" w:rsidTr="00B1039A">
        <w:trPr>
          <w:trHeight w:val="330"/>
        </w:trPr>
        <w:tc>
          <w:tcPr>
            <w:tcW w:w="2602" w:type="dxa"/>
            <w:tcBorders>
              <w:top w:val="nil"/>
              <w:left w:val="single" w:sz="8" w:space="0" w:color="auto"/>
              <w:bottom w:val="single" w:sz="8" w:space="0" w:color="auto"/>
              <w:right w:val="single" w:sz="8" w:space="0" w:color="auto"/>
            </w:tcBorders>
            <w:noWrap/>
            <w:vAlign w:val="center"/>
            <w:hideMark/>
          </w:tcPr>
          <w:p w:rsidR="00555931" w:rsidRPr="00276586" w:rsidRDefault="00555931" w:rsidP="00B1039A">
            <w:pPr>
              <w:spacing w:line="276" w:lineRule="auto"/>
              <w:rPr>
                <w:sz w:val="20"/>
                <w:szCs w:val="20"/>
                <w:lang w:val="ky-KG" w:eastAsia="en-US"/>
              </w:rPr>
            </w:pPr>
            <w:r w:rsidRPr="00276586">
              <w:rPr>
                <w:sz w:val="20"/>
                <w:szCs w:val="20"/>
                <w:lang w:val="ky-KG" w:eastAsia="en-US"/>
              </w:rPr>
              <w:t>Айыл чарбасы</w:t>
            </w:r>
          </w:p>
        </w:tc>
        <w:tc>
          <w:tcPr>
            <w:tcW w:w="966" w:type="dxa"/>
            <w:tcBorders>
              <w:top w:val="nil"/>
              <w:left w:val="nil"/>
              <w:bottom w:val="single" w:sz="8" w:space="0" w:color="auto"/>
              <w:right w:val="single" w:sz="8" w:space="0" w:color="auto"/>
            </w:tcBorders>
            <w:noWrap/>
            <w:vAlign w:val="center"/>
            <w:hideMark/>
          </w:tcPr>
          <w:p w:rsidR="00555931" w:rsidRPr="00276586" w:rsidRDefault="00555931" w:rsidP="00B1039A">
            <w:pPr>
              <w:spacing w:line="276" w:lineRule="auto"/>
              <w:jc w:val="right"/>
              <w:rPr>
                <w:color w:val="000000"/>
                <w:sz w:val="20"/>
                <w:szCs w:val="20"/>
                <w:lang w:val="ky-KG" w:eastAsia="en-US"/>
              </w:rPr>
            </w:pPr>
            <w:r w:rsidRPr="00276586">
              <w:rPr>
                <w:color w:val="000000"/>
                <w:sz w:val="20"/>
                <w:szCs w:val="20"/>
                <w:lang w:val="ky-KG" w:eastAsia="en-US"/>
              </w:rPr>
              <w:t>1 129,00</w:t>
            </w:r>
          </w:p>
        </w:tc>
        <w:tc>
          <w:tcPr>
            <w:tcW w:w="966" w:type="dxa"/>
            <w:tcBorders>
              <w:top w:val="nil"/>
              <w:left w:val="nil"/>
              <w:bottom w:val="single" w:sz="8" w:space="0" w:color="auto"/>
              <w:right w:val="single" w:sz="8" w:space="0" w:color="auto"/>
            </w:tcBorders>
            <w:noWrap/>
            <w:vAlign w:val="center"/>
            <w:hideMark/>
          </w:tcPr>
          <w:p w:rsidR="00555931" w:rsidRPr="00276586" w:rsidRDefault="00555931" w:rsidP="00B1039A">
            <w:pPr>
              <w:spacing w:line="276" w:lineRule="auto"/>
              <w:jc w:val="right"/>
              <w:rPr>
                <w:color w:val="000000"/>
                <w:sz w:val="20"/>
                <w:szCs w:val="20"/>
                <w:lang w:val="ky-KG" w:eastAsia="en-US"/>
              </w:rPr>
            </w:pPr>
            <w:r w:rsidRPr="00276586">
              <w:rPr>
                <w:color w:val="000000"/>
                <w:sz w:val="20"/>
                <w:szCs w:val="20"/>
                <w:lang w:val="ky-KG" w:eastAsia="en-US"/>
              </w:rPr>
              <w:t>1 129,18</w:t>
            </w:r>
          </w:p>
        </w:tc>
        <w:tc>
          <w:tcPr>
            <w:tcW w:w="1014" w:type="dxa"/>
            <w:tcBorders>
              <w:top w:val="nil"/>
              <w:left w:val="nil"/>
              <w:bottom w:val="single" w:sz="8" w:space="0" w:color="auto"/>
              <w:right w:val="single" w:sz="8" w:space="0" w:color="auto"/>
            </w:tcBorders>
            <w:vAlign w:val="center"/>
            <w:hideMark/>
          </w:tcPr>
          <w:p w:rsidR="00555931" w:rsidRPr="00276586" w:rsidRDefault="00555931" w:rsidP="00B1039A">
            <w:pPr>
              <w:spacing w:line="276" w:lineRule="auto"/>
              <w:jc w:val="right"/>
              <w:rPr>
                <w:color w:val="000000"/>
                <w:sz w:val="20"/>
                <w:szCs w:val="20"/>
                <w:lang w:val="ky-KG" w:eastAsia="en-US"/>
              </w:rPr>
            </w:pPr>
            <w:r w:rsidRPr="00276586">
              <w:rPr>
                <w:color w:val="000000"/>
                <w:sz w:val="20"/>
                <w:szCs w:val="20"/>
                <w:lang w:val="ky-KG" w:eastAsia="en-US"/>
              </w:rPr>
              <w:t>337,39</w:t>
            </w:r>
          </w:p>
        </w:tc>
        <w:tc>
          <w:tcPr>
            <w:tcW w:w="973" w:type="dxa"/>
            <w:tcBorders>
              <w:top w:val="nil"/>
              <w:left w:val="nil"/>
              <w:bottom w:val="single" w:sz="8" w:space="0" w:color="auto"/>
              <w:right w:val="single" w:sz="8" w:space="0" w:color="auto"/>
            </w:tcBorders>
            <w:noWrap/>
            <w:vAlign w:val="center"/>
            <w:hideMark/>
          </w:tcPr>
          <w:p w:rsidR="00555931" w:rsidRPr="00276586" w:rsidRDefault="00555931" w:rsidP="00B1039A">
            <w:pPr>
              <w:spacing w:line="276" w:lineRule="auto"/>
              <w:jc w:val="right"/>
              <w:rPr>
                <w:color w:val="000000"/>
                <w:sz w:val="20"/>
                <w:szCs w:val="20"/>
                <w:lang w:val="ky-KG" w:eastAsia="en-US"/>
              </w:rPr>
            </w:pPr>
            <w:r w:rsidRPr="00276586">
              <w:rPr>
                <w:color w:val="000000"/>
                <w:sz w:val="20"/>
                <w:szCs w:val="20"/>
                <w:lang w:val="ky-KG" w:eastAsia="en-US"/>
              </w:rPr>
              <w:t>1 057,50</w:t>
            </w:r>
          </w:p>
        </w:tc>
        <w:tc>
          <w:tcPr>
            <w:tcW w:w="992" w:type="dxa"/>
            <w:tcBorders>
              <w:top w:val="nil"/>
              <w:left w:val="nil"/>
              <w:bottom w:val="single" w:sz="8" w:space="0" w:color="auto"/>
              <w:right w:val="single" w:sz="8" w:space="0" w:color="auto"/>
            </w:tcBorders>
            <w:noWrap/>
            <w:vAlign w:val="center"/>
            <w:hideMark/>
          </w:tcPr>
          <w:p w:rsidR="00555931" w:rsidRPr="00276586" w:rsidRDefault="00555931" w:rsidP="00B1039A">
            <w:pPr>
              <w:spacing w:line="276" w:lineRule="auto"/>
              <w:jc w:val="right"/>
              <w:rPr>
                <w:color w:val="000000"/>
                <w:sz w:val="20"/>
                <w:szCs w:val="20"/>
                <w:lang w:val="ky-KG" w:eastAsia="en-US"/>
              </w:rPr>
            </w:pPr>
            <w:r w:rsidRPr="00276586">
              <w:rPr>
                <w:color w:val="000000"/>
                <w:sz w:val="20"/>
                <w:szCs w:val="20"/>
                <w:lang w:val="ky-KG" w:eastAsia="en-US"/>
              </w:rPr>
              <w:t>195,00</w:t>
            </w:r>
          </w:p>
        </w:tc>
        <w:tc>
          <w:tcPr>
            <w:tcW w:w="993" w:type="dxa"/>
            <w:tcBorders>
              <w:top w:val="nil"/>
              <w:left w:val="nil"/>
              <w:bottom w:val="single" w:sz="8" w:space="0" w:color="auto"/>
              <w:right w:val="single" w:sz="8" w:space="0" w:color="auto"/>
            </w:tcBorders>
            <w:noWrap/>
            <w:vAlign w:val="center"/>
            <w:hideMark/>
          </w:tcPr>
          <w:p w:rsidR="00555931" w:rsidRPr="00276586" w:rsidRDefault="00555931" w:rsidP="00B1039A">
            <w:pPr>
              <w:spacing w:line="276" w:lineRule="auto"/>
              <w:jc w:val="right"/>
              <w:rPr>
                <w:color w:val="000000"/>
                <w:sz w:val="20"/>
                <w:szCs w:val="20"/>
                <w:lang w:val="ky-KG" w:eastAsia="en-US"/>
              </w:rPr>
            </w:pPr>
            <w:r w:rsidRPr="00276586">
              <w:rPr>
                <w:color w:val="000000"/>
                <w:sz w:val="20"/>
                <w:szCs w:val="20"/>
                <w:lang w:val="ky-KG" w:eastAsia="en-US"/>
              </w:rPr>
              <w:t>425,00</w:t>
            </w:r>
          </w:p>
        </w:tc>
        <w:tc>
          <w:tcPr>
            <w:tcW w:w="1134" w:type="dxa"/>
            <w:gridSpan w:val="2"/>
            <w:tcBorders>
              <w:top w:val="nil"/>
              <w:left w:val="nil"/>
              <w:bottom w:val="single" w:sz="8" w:space="0" w:color="auto"/>
              <w:right w:val="single" w:sz="8" w:space="0" w:color="auto"/>
            </w:tcBorders>
            <w:noWrap/>
            <w:vAlign w:val="center"/>
            <w:hideMark/>
          </w:tcPr>
          <w:p w:rsidR="00555931" w:rsidRPr="00276586" w:rsidRDefault="00555931" w:rsidP="00B1039A">
            <w:pPr>
              <w:spacing w:line="276" w:lineRule="auto"/>
              <w:jc w:val="right"/>
              <w:rPr>
                <w:color w:val="000000"/>
                <w:sz w:val="20"/>
                <w:szCs w:val="20"/>
                <w:lang w:val="ky-KG" w:eastAsia="en-US"/>
              </w:rPr>
            </w:pPr>
            <w:r w:rsidRPr="00276586">
              <w:rPr>
                <w:color w:val="000000"/>
                <w:sz w:val="20"/>
                <w:szCs w:val="20"/>
                <w:lang w:val="ky-KG" w:eastAsia="en-US"/>
              </w:rPr>
              <w:t>1 062,50</w:t>
            </w:r>
          </w:p>
        </w:tc>
        <w:tc>
          <w:tcPr>
            <w:tcW w:w="992" w:type="dxa"/>
            <w:tcBorders>
              <w:top w:val="nil"/>
              <w:left w:val="nil"/>
              <w:bottom w:val="single" w:sz="8" w:space="0" w:color="auto"/>
              <w:right w:val="single" w:sz="8" w:space="0" w:color="auto"/>
            </w:tcBorders>
            <w:vAlign w:val="center"/>
            <w:hideMark/>
          </w:tcPr>
          <w:p w:rsidR="00555931" w:rsidRPr="00276586" w:rsidRDefault="00555931" w:rsidP="00B1039A">
            <w:pPr>
              <w:spacing w:line="276" w:lineRule="auto"/>
              <w:jc w:val="right"/>
              <w:rPr>
                <w:color w:val="000000"/>
                <w:sz w:val="20"/>
                <w:szCs w:val="20"/>
                <w:lang w:val="ky-KG" w:eastAsia="en-US"/>
              </w:rPr>
            </w:pPr>
            <w:r w:rsidRPr="00276586">
              <w:rPr>
                <w:color w:val="000000"/>
                <w:sz w:val="20"/>
                <w:szCs w:val="20"/>
                <w:lang w:val="ky-KG" w:eastAsia="en-US"/>
              </w:rPr>
              <w:t>980,31</w:t>
            </w:r>
          </w:p>
        </w:tc>
      </w:tr>
      <w:tr w:rsidR="00555931" w:rsidRPr="00276586" w:rsidTr="00B1039A">
        <w:trPr>
          <w:trHeight w:val="330"/>
        </w:trPr>
        <w:tc>
          <w:tcPr>
            <w:tcW w:w="2602" w:type="dxa"/>
            <w:tcBorders>
              <w:top w:val="nil"/>
              <w:left w:val="single" w:sz="8" w:space="0" w:color="auto"/>
              <w:bottom w:val="single" w:sz="8" w:space="0" w:color="auto"/>
              <w:right w:val="single" w:sz="8" w:space="0" w:color="auto"/>
            </w:tcBorders>
            <w:noWrap/>
            <w:vAlign w:val="center"/>
            <w:hideMark/>
          </w:tcPr>
          <w:p w:rsidR="00555931" w:rsidRPr="00276586" w:rsidRDefault="00555931" w:rsidP="00B1039A">
            <w:pPr>
              <w:spacing w:line="276" w:lineRule="auto"/>
              <w:rPr>
                <w:sz w:val="20"/>
                <w:szCs w:val="20"/>
                <w:lang w:val="ky-KG" w:eastAsia="en-US"/>
              </w:rPr>
            </w:pPr>
            <w:r w:rsidRPr="00276586">
              <w:rPr>
                <w:sz w:val="20"/>
                <w:szCs w:val="20"/>
                <w:lang w:val="ky-KG" w:eastAsia="en-US"/>
              </w:rPr>
              <w:t xml:space="preserve"> Мамбашкаруу</w:t>
            </w:r>
          </w:p>
        </w:tc>
        <w:tc>
          <w:tcPr>
            <w:tcW w:w="966" w:type="dxa"/>
            <w:tcBorders>
              <w:top w:val="nil"/>
              <w:left w:val="nil"/>
              <w:bottom w:val="single" w:sz="8" w:space="0" w:color="auto"/>
              <w:right w:val="single" w:sz="8" w:space="0" w:color="auto"/>
            </w:tcBorders>
            <w:noWrap/>
            <w:vAlign w:val="center"/>
            <w:hideMark/>
          </w:tcPr>
          <w:p w:rsidR="00555931" w:rsidRPr="00276586" w:rsidRDefault="00555931" w:rsidP="00B1039A">
            <w:pPr>
              <w:spacing w:line="276" w:lineRule="auto"/>
              <w:jc w:val="right"/>
              <w:rPr>
                <w:color w:val="000000"/>
                <w:sz w:val="20"/>
                <w:szCs w:val="20"/>
                <w:lang w:val="ky-KG" w:eastAsia="en-US"/>
              </w:rPr>
            </w:pPr>
            <w:r w:rsidRPr="00276586">
              <w:rPr>
                <w:color w:val="000000"/>
                <w:sz w:val="20"/>
                <w:szCs w:val="20"/>
                <w:lang w:val="ky-KG" w:eastAsia="en-US"/>
              </w:rPr>
              <w:t>141,76</w:t>
            </w:r>
          </w:p>
        </w:tc>
        <w:tc>
          <w:tcPr>
            <w:tcW w:w="966" w:type="dxa"/>
            <w:tcBorders>
              <w:top w:val="nil"/>
              <w:left w:val="nil"/>
              <w:bottom w:val="single" w:sz="8" w:space="0" w:color="auto"/>
              <w:right w:val="single" w:sz="8" w:space="0" w:color="auto"/>
            </w:tcBorders>
            <w:noWrap/>
            <w:vAlign w:val="center"/>
            <w:hideMark/>
          </w:tcPr>
          <w:p w:rsidR="00555931" w:rsidRPr="00276586" w:rsidRDefault="00555931" w:rsidP="00B1039A">
            <w:pPr>
              <w:spacing w:line="276" w:lineRule="auto"/>
              <w:jc w:val="right"/>
              <w:rPr>
                <w:color w:val="000000"/>
                <w:sz w:val="20"/>
                <w:szCs w:val="20"/>
                <w:lang w:val="ky-KG" w:eastAsia="en-US"/>
              </w:rPr>
            </w:pPr>
            <w:r w:rsidRPr="00276586">
              <w:rPr>
                <w:color w:val="000000"/>
                <w:sz w:val="20"/>
                <w:szCs w:val="20"/>
                <w:lang w:val="ky-KG" w:eastAsia="en-US"/>
              </w:rPr>
              <w:t>46,69</w:t>
            </w:r>
          </w:p>
        </w:tc>
        <w:tc>
          <w:tcPr>
            <w:tcW w:w="1014" w:type="dxa"/>
            <w:tcBorders>
              <w:top w:val="nil"/>
              <w:left w:val="nil"/>
              <w:bottom w:val="single" w:sz="8" w:space="0" w:color="auto"/>
              <w:right w:val="single" w:sz="8" w:space="0" w:color="auto"/>
            </w:tcBorders>
            <w:vAlign w:val="center"/>
            <w:hideMark/>
          </w:tcPr>
          <w:p w:rsidR="00555931" w:rsidRPr="00276586" w:rsidRDefault="00555931" w:rsidP="00B1039A">
            <w:pPr>
              <w:spacing w:line="276" w:lineRule="auto"/>
              <w:jc w:val="right"/>
              <w:rPr>
                <w:color w:val="000000"/>
                <w:sz w:val="20"/>
                <w:szCs w:val="20"/>
                <w:lang w:val="ky-KG" w:eastAsia="en-US"/>
              </w:rPr>
            </w:pPr>
            <w:r w:rsidRPr="00276586">
              <w:rPr>
                <w:color w:val="000000"/>
                <w:sz w:val="20"/>
                <w:szCs w:val="20"/>
                <w:lang w:val="ky-KG" w:eastAsia="en-US"/>
              </w:rPr>
              <w:t>38,66</w:t>
            </w:r>
          </w:p>
        </w:tc>
        <w:tc>
          <w:tcPr>
            <w:tcW w:w="973" w:type="dxa"/>
            <w:tcBorders>
              <w:top w:val="nil"/>
              <w:left w:val="nil"/>
              <w:bottom w:val="single" w:sz="8" w:space="0" w:color="auto"/>
              <w:right w:val="single" w:sz="8" w:space="0" w:color="auto"/>
            </w:tcBorders>
            <w:noWrap/>
            <w:vAlign w:val="center"/>
            <w:hideMark/>
          </w:tcPr>
          <w:p w:rsidR="00555931" w:rsidRPr="00276586" w:rsidRDefault="00555931" w:rsidP="00B1039A">
            <w:pPr>
              <w:spacing w:line="276" w:lineRule="auto"/>
              <w:jc w:val="right"/>
              <w:rPr>
                <w:color w:val="000000"/>
                <w:sz w:val="20"/>
                <w:szCs w:val="20"/>
                <w:lang w:val="ky-KG" w:eastAsia="en-US"/>
              </w:rPr>
            </w:pPr>
            <w:r w:rsidRPr="00276586">
              <w:rPr>
                <w:color w:val="000000"/>
                <w:sz w:val="20"/>
                <w:szCs w:val="20"/>
                <w:lang w:val="ky-KG" w:eastAsia="en-US"/>
              </w:rPr>
              <w:t>391,90</w:t>
            </w:r>
          </w:p>
        </w:tc>
        <w:tc>
          <w:tcPr>
            <w:tcW w:w="992" w:type="dxa"/>
            <w:tcBorders>
              <w:top w:val="nil"/>
              <w:left w:val="nil"/>
              <w:bottom w:val="single" w:sz="8" w:space="0" w:color="auto"/>
              <w:right w:val="single" w:sz="8" w:space="0" w:color="auto"/>
            </w:tcBorders>
            <w:noWrap/>
            <w:vAlign w:val="center"/>
            <w:hideMark/>
          </w:tcPr>
          <w:p w:rsidR="00555931" w:rsidRPr="00276586" w:rsidRDefault="00555931" w:rsidP="00B1039A">
            <w:pPr>
              <w:spacing w:line="276" w:lineRule="auto"/>
              <w:jc w:val="right"/>
              <w:rPr>
                <w:color w:val="000000"/>
                <w:sz w:val="20"/>
                <w:szCs w:val="20"/>
                <w:lang w:val="ky-KG" w:eastAsia="en-US"/>
              </w:rPr>
            </w:pPr>
            <w:r w:rsidRPr="00276586">
              <w:rPr>
                <w:color w:val="000000"/>
                <w:sz w:val="20"/>
                <w:szCs w:val="20"/>
                <w:lang w:val="ky-KG" w:eastAsia="en-US"/>
              </w:rPr>
              <w:t>115,26</w:t>
            </w:r>
          </w:p>
        </w:tc>
        <w:tc>
          <w:tcPr>
            <w:tcW w:w="993" w:type="dxa"/>
            <w:tcBorders>
              <w:top w:val="nil"/>
              <w:left w:val="nil"/>
              <w:bottom w:val="single" w:sz="8" w:space="0" w:color="auto"/>
              <w:right w:val="single" w:sz="8" w:space="0" w:color="auto"/>
            </w:tcBorders>
            <w:noWrap/>
            <w:vAlign w:val="center"/>
            <w:hideMark/>
          </w:tcPr>
          <w:p w:rsidR="00555931" w:rsidRPr="00276586" w:rsidRDefault="00555931" w:rsidP="00B1039A">
            <w:pPr>
              <w:spacing w:line="276" w:lineRule="auto"/>
              <w:jc w:val="right"/>
              <w:rPr>
                <w:color w:val="000000"/>
                <w:sz w:val="20"/>
                <w:szCs w:val="20"/>
                <w:lang w:val="ky-KG" w:eastAsia="en-US"/>
              </w:rPr>
            </w:pPr>
            <w:r w:rsidRPr="00276586">
              <w:rPr>
                <w:color w:val="000000"/>
                <w:sz w:val="20"/>
                <w:szCs w:val="20"/>
                <w:lang w:val="ky-KG" w:eastAsia="en-US"/>
              </w:rPr>
              <w:t>216,80</w:t>
            </w:r>
          </w:p>
        </w:tc>
        <w:tc>
          <w:tcPr>
            <w:tcW w:w="1134" w:type="dxa"/>
            <w:gridSpan w:val="2"/>
            <w:tcBorders>
              <w:top w:val="nil"/>
              <w:left w:val="nil"/>
              <w:bottom w:val="single" w:sz="8" w:space="0" w:color="auto"/>
              <w:right w:val="single" w:sz="8" w:space="0" w:color="auto"/>
            </w:tcBorders>
            <w:noWrap/>
            <w:vAlign w:val="center"/>
            <w:hideMark/>
          </w:tcPr>
          <w:p w:rsidR="00555931" w:rsidRPr="00276586" w:rsidRDefault="00555931" w:rsidP="00B1039A">
            <w:pPr>
              <w:spacing w:line="276" w:lineRule="auto"/>
              <w:jc w:val="right"/>
              <w:rPr>
                <w:color w:val="000000"/>
                <w:sz w:val="20"/>
                <w:szCs w:val="20"/>
                <w:lang w:val="ky-KG" w:eastAsia="en-US"/>
              </w:rPr>
            </w:pPr>
            <w:r w:rsidRPr="00276586">
              <w:rPr>
                <w:color w:val="000000"/>
                <w:sz w:val="20"/>
                <w:szCs w:val="20"/>
                <w:lang w:val="ky-KG" w:eastAsia="en-US"/>
              </w:rPr>
              <w:t>0,00</w:t>
            </w:r>
          </w:p>
        </w:tc>
        <w:tc>
          <w:tcPr>
            <w:tcW w:w="992" w:type="dxa"/>
            <w:tcBorders>
              <w:top w:val="nil"/>
              <w:left w:val="nil"/>
              <w:bottom w:val="single" w:sz="8" w:space="0" w:color="auto"/>
              <w:right w:val="single" w:sz="8" w:space="0" w:color="auto"/>
            </w:tcBorders>
            <w:vAlign w:val="center"/>
            <w:hideMark/>
          </w:tcPr>
          <w:p w:rsidR="00555931" w:rsidRPr="00276586" w:rsidRDefault="00555931" w:rsidP="00B1039A">
            <w:pPr>
              <w:spacing w:line="276" w:lineRule="auto"/>
              <w:jc w:val="right"/>
              <w:rPr>
                <w:color w:val="000000"/>
                <w:sz w:val="20"/>
                <w:szCs w:val="20"/>
                <w:lang w:val="ky-KG" w:eastAsia="en-US"/>
              </w:rPr>
            </w:pPr>
            <w:r w:rsidRPr="00276586">
              <w:rPr>
                <w:color w:val="000000"/>
                <w:sz w:val="20"/>
                <w:szCs w:val="20"/>
                <w:lang w:val="ky-KG" w:eastAsia="en-US"/>
              </w:rPr>
              <w:t>0,00</w:t>
            </w:r>
          </w:p>
        </w:tc>
      </w:tr>
      <w:tr w:rsidR="00555931" w:rsidRPr="00276586" w:rsidTr="00B1039A">
        <w:trPr>
          <w:trHeight w:val="330"/>
        </w:trPr>
        <w:tc>
          <w:tcPr>
            <w:tcW w:w="2602" w:type="dxa"/>
            <w:tcBorders>
              <w:top w:val="nil"/>
              <w:left w:val="single" w:sz="8" w:space="0" w:color="auto"/>
              <w:bottom w:val="single" w:sz="8" w:space="0" w:color="auto"/>
              <w:right w:val="single" w:sz="8" w:space="0" w:color="auto"/>
            </w:tcBorders>
            <w:noWrap/>
            <w:vAlign w:val="center"/>
            <w:hideMark/>
          </w:tcPr>
          <w:p w:rsidR="00555931" w:rsidRPr="00276586" w:rsidRDefault="00555931" w:rsidP="00B1039A">
            <w:pPr>
              <w:spacing w:line="276" w:lineRule="auto"/>
              <w:rPr>
                <w:sz w:val="20"/>
                <w:szCs w:val="20"/>
                <w:lang w:val="ky-KG" w:eastAsia="en-US"/>
              </w:rPr>
            </w:pPr>
            <w:r w:rsidRPr="00276586">
              <w:rPr>
                <w:sz w:val="20"/>
                <w:szCs w:val="20"/>
                <w:lang w:val="ky-KG" w:eastAsia="en-US"/>
              </w:rPr>
              <w:t xml:space="preserve"> Инфраструктура (суу менен жабдуу)  </w:t>
            </w:r>
          </w:p>
        </w:tc>
        <w:tc>
          <w:tcPr>
            <w:tcW w:w="966" w:type="dxa"/>
            <w:tcBorders>
              <w:top w:val="nil"/>
              <w:left w:val="nil"/>
              <w:bottom w:val="single" w:sz="8" w:space="0" w:color="auto"/>
              <w:right w:val="single" w:sz="8" w:space="0" w:color="auto"/>
            </w:tcBorders>
            <w:noWrap/>
            <w:vAlign w:val="center"/>
            <w:hideMark/>
          </w:tcPr>
          <w:p w:rsidR="00555931" w:rsidRPr="00276586" w:rsidRDefault="00555931" w:rsidP="00B1039A">
            <w:pPr>
              <w:spacing w:line="276" w:lineRule="auto"/>
              <w:jc w:val="right"/>
              <w:rPr>
                <w:color w:val="000000"/>
                <w:sz w:val="20"/>
                <w:szCs w:val="20"/>
                <w:lang w:val="ky-KG" w:eastAsia="en-US"/>
              </w:rPr>
            </w:pPr>
            <w:r w:rsidRPr="00276586">
              <w:rPr>
                <w:color w:val="000000"/>
                <w:sz w:val="20"/>
                <w:szCs w:val="20"/>
                <w:lang w:val="ky-KG" w:eastAsia="en-US"/>
              </w:rPr>
              <w:t>2 023,32</w:t>
            </w:r>
          </w:p>
        </w:tc>
        <w:tc>
          <w:tcPr>
            <w:tcW w:w="966" w:type="dxa"/>
            <w:tcBorders>
              <w:top w:val="nil"/>
              <w:left w:val="nil"/>
              <w:bottom w:val="single" w:sz="8" w:space="0" w:color="auto"/>
              <w:right w:val="single" w:sz="8" w:space="0" w:color="auto"/>
            </w:tcBorders>
            <w:noWrap/>
            <w:vAlign w:val="center"/>
            <w:hideMark/>
          </w:tcPr>
          <w:p w:rsidR="00555931" w:rsidRPr="00276586" w:rsidRDefault="00555931" w:rsidP="00B1039A">
            <w:pPr>
              <w:spacing w:line="276" w:lineRule="auto"/>
              <w:jc w:val="right"/>
              <w:rPr>
                <w:color w:val="000000"/>
                <w:sz w:val="20"/>
                <w:szCs w:val="20"/>
                <w:lang w:val="ky-KG" w:eastAsia="en-US"/>
              </w:rPr>
            </w:pPr>
            <w:r w:rsidRPr="00276586">
              <w:rPr>
                <w:color w:val="000000"/>
                <w:sz w:val="20"/>
                <w:szCs w:val="20"/>
                <w:lang w:val="ky-KG" w:eastAsia="en-US"/>
              </w:rPr>
              <w:t>2 903,89</w:t>
            </w:r>
          </w:p>
        </w:tc>
        <w:tc>
          <w:tcPr>
            <w:tcW w:w="1014" w:type="dxa"/>
            <w:tcBorders>
              <w:top w:val="nil"/>
              <w:left w:val="nil"/>
              <w:bottom w:val="single" w:sz="8" w:space="0" w:color="auto"/>
              <w:right w:val="single" w:sz="8" w:space="0" w:color="auto"/>
            </w:tcBorders>
            <w:vAlign w:val="center"/>
            <w:hideMark/>
          </w:tcPr>
          <w:p w:rsidR="00555931" w:rsidRPr="00276586" w:rsidRDefault="00555931" w:rsidP="00B1039A">
            <w:pPr>
              <w:spacing w:line="276" w:lineRule="auto"/>
              <w:jc w:val="right"/>
              <w:rPr>
                <w:color w:val="000000"/>
                <w:sz w:val="20"/>
                <w:szCs w:val="20"/>
                <w:lang w:val="ky-KG" w:eastAsia="en-US"/>
              </w:rPr>
            </w:pPr>
            <w:r w:rsidRPr="00276586">
              <w:rPr>
                <w:color w:val="000000"/>
                <w:sz w:val="20"/>
                <w:szCs w:val="20"/>
                <w:lang w:val="ky-KG" w:eastAsia="en-US"/>
              </w:rPr>
              <w:t>2 237,15</w:t>
            </w:r>
          </w:p>
        </w:tc>
        <w:tc>
          <w:tcPr>
            <w:tcW w:w="973" w:type="dxa"/>
            <w:tcBorders>
              <w:top w:val="nil"/>
              <w:left w:val="nil"/>
              <w:bottom w:val="single" w:sz="8" w:space="0" w:color="auto"/>
              <w:right w:val="single" w:sz="8" w:space="0" w:color="auto"/>
            </w:tcBorders>
            <w:noWrap/>
            <w:vAlign w:val="center"/>
            <w:hideMark/>
          </w:tcPr>
          <w:p w:rsidR="00555931" w:rsidRPr="00276586" w:rsidRDefault="00555931" w:rsidP="00B1039A">
            <w:pPr>
              <w:spacing w:line="276" w:lineRule="auto"/>
              <w:jc w:val="right"/>
              <w:rPr>
                <w:color w:val="000000"/>
                <w:sz w:val="20"/>
                <w:szCs w:val="20"/>
                <w:lang w:val="ky-KG" w:eastAsia="en-US"/>
              </w:rPr>
            </w:pPr>
            <w:r w:rsidRPr="00276586">
              <w:rPr>
                <w:color w:val="000000"/>
                <w:sz w:val="20"/>
                <w:szCs w:val="20"/>
                <w:lang w:val="ky-KG" w:eastAsia="en-US"/>
              </w:rPr>
              <w:t>4 987,90</w:t>
            </w:r>
          </w:p>
        </w:tc>
        <w:tc>
          <w:tcPr>
            <w:tcW w:w="992" w:type="dxa"/>
            <w:tcBorders>
              <w:top w:val="nil"/>
              <w:left w:val="nil"/>
              <w:bottom w:val="single" w:sz="8" w:space="0" w:color="auto"/>
              <w:right w:val="single" w:sz="8" w:space="0" w:color="auto"/>
            </w:tcBorders>
            <w:noWrap/>
            <w:vAlign w:val="center"/>
            <w:hideMark/>
          </w:tcPr>
          <w:p w:rsidR="00555931" w:rsidRPr="00276586" w:rsidRDefault="00555931" w:rsidP="00B1039A">
            <w:pPr>
              <w:spacing w:line="276" w:lineRule="auto"/>
              <w:jc w:val="right"/>
              <w:rPr>
                <w:color w:val="000000"/>
                <w:sz w:val="20"/>
                <w:szCs w:val="20"/>
                <w:lang w:val="ky-KG" w:eastAsia="en-US"/>
              </w:rPr>
            </w:pPr>
            <w:r w:rsidRPr="00276586">
              <w:rPr>
                <w:color w:val="000000"/>
                <w:sz w:val="20"/>
                <w:szCs w:val="20"/>
                <w:lang w:val="ky-KG" w:eastAsia="en-US"/>
              </w:rPr>
              <w:t>4 567,25</w:t>
            </w:r>
          </w:p>
        </w:tc>
        <w:tc>
          <w:tcPr>
            <w:tcW w:w="993" w:type="dxa"/>
            <w:tcBorders>
              <w:top w:val="nil"/>
              <w:left w:val="nil"/>
              <w:bottom w:val="single" w:sz="8" w:space="0" w:color="auto"/>
              <w:right w:val="single" w:sz="8" w:space="0" w:color="auto"/>
            </w:tcBorders>
            <w:noWrap/>
            <w:vAlign w:val="center"/>
            <w:hideMark/>
          </w:tcPr>
          <w:p w:rsidR="00555931" w:rsidRPr="00276586" w:rsidRDefault="00555931" w:rsidP="00B1039A">
            <w:pPr>
              <w:spacing w:line="276" w:lineRule="auto"/>
              <w:jc w:val="right"/>
              <w:rPr>
                <w:color w:val="000000"/>
                <w:sz w:val="20"/>
                <w:szCs w:val="20"/>
                <w:lang w:val="ky-KG" w:eastAsia="en-US"/>
              </w:rPr>
            </w:pPr>
            <w:r w:rsidRPr="00276586">
              <w:rPr>
                <w:color w:val="000000"/>
                <w:sz w:val="20"/>
                <w:szCs w:val="20"/>
                <w:lang w:val="ky-KG" w:eastAsia="en-US"/>
              </w:rPr>
              <w:t>7 728,63</w:t>
            </w:r>
          </w:p>
        </w:tc>
        <w:tc>
          <w:tcPr>
            <w:tcW w:w="1134" w:type="dxa"/>
            <w:gridSpan w:val="2"/>
            <w:tcBorders>
              <w:top w:val="nil"/>
              <w:left w:val="nil"/>
              <w:bottom w:val="single" w:sz="8" w:space="0" w:color="auto"/>
              <w:right w:val="single" w:sz="8" w:space="0" w:color="auto"/>
            </w:tcBorders>
            <w:noWrap/>
            <w:vAlign w:val="center"/>
            <w:hideMark/>
          </w:tcPr>
          <w:p w:rsidR="00555931" w:rsidRPr="00276586" w:rsidRDefault="00555931" w:rsidP="00B1039A">
            <w:pPr>
              <w:spacing w:line="276" w:lineRule="auto"/>
              <w:jc w:val="right"/>
              <w:rPr>
                <w:color w:val="000000"/>
                <w:sz w:val="20"/>
                <w:szCs w:val="20"/>
                <w:lang w:val="ky-KG" w:eastAsia="en-US"/>
              </w:rPr>
            </w:pPr>
            <w:r w:rsidRPr="00276586">
              <w:rPr>
                <w:color w:val="000000"/>
                <w:sz w:val="20"/>
                <w:szCs w:val="20"/>
                <w:lang w:val="ky-KG" w:eastAsia="en-US"/>
              </w:rPr>
              <w:t>8 128,93</w:t>
            </w:r>
          </w:p>
        </w:tc>
        <w:tc>
          <w:tcPr>
            <w:tcW w:w="992" w:type="dxa"/>
            <w:tcBorders>
              <w:top w:val="nil"/>
              <w:left w:val="nil"/>
              <w:bottom w:val="single" w:sz="8" w:space="0" w:color="auto"/>
              <w:right w:val="single" w:sz="8" w:space="0" w:color="auto"/>
            </w:tcBorders>
            <w:vAlign w:val="center"/>
            <w:hideMark/>
          </w:tcPr>
          <w:p w:rsidR="00555931" w:rsidRPr="00276586" w:rsidRDefault="00555931" w:rsidP="00B1039A">
            <w:pPr>
              <w:spacing w:line="276" w:lineRule="auto"/>
              <w:jc w:val="right"/>
              <w:rPr>
                <w:color w:val="000000"/>
                <w:sz w:val="20"/>
                <w:szCs w:val="20"/>
                <w:lang w:val="ky-KG" w:eastAsia="en-US"/>
              </w:rPr>
            </w:pPr>
            <w:r w:rsidRPr="00276586">
              <w:rPr>
                <w:color w:val="000000"/>
                <w:sz w:val="20"/>
                <w:szCs w:val="20"/>
                <w:lang w:val="ky-KG" w:eastAsia="en-US"/>
              </w:rPr>
              <w:t>4 770,94</w:t>
            </w:r>
          </w:p>
        </w:tc>
      </w:tr>
      <w:tr w:rsidR="00555931" w:rsidRPr="00276586" w:rsidTr="00B1039A">
        <w:trPr>
          <w:trHeight w:val="330"/>
        </w:trPr>
        <w:tc>
          <w:tcPr>
            <w:tcW w:w="2602" w:type="dxa"/>
            <w:tcBorders>
              <w:top w:val="nil"/>
              <w:left w:val="single" w:sz="8" w:space="0" w:color="auto"/>
              <w:bottom w:val="single" w:sz="8" w:space="0" w:color="auto"/>
              <w:right w:val="single" w:sz="8" w:space="0" w:color="auto"/>
            </w:tcBorders>
            <w:noWrap/>
            <w:vAlign w:val="center"/>
            <w:hideMark/>
          </w:tcPr>
          <w:p w:rsidR="00555931" w:rsidRPr="00276586" w:rsidRDefault="00555931" w:rsidP="00B1039A">
            <w:pPr>
              <w:spacing w:line="276" w:lineRule="auto"/>
              <w:rPr>
                <w:sz w:val="20"/>
                <w:szCs w:val="20"/>
                <w:lang w:val="ky-KG" w:eastAsia="en-US"/>
              </w:rPr>
            </w:pPr>
            <w:r w:rsidRPr="00276586">
              <w:rPr>
                <w:sz w:val="20"/>
                <w:szCs w:val="20"/>
                <w:lang w:val="ky-KG" w:eastAsia="en-US"/>
              </w:rPr>
              <w:t xml:space="preserve"> Башкалар (ӨК, IТ, Курчап турган чөйрө)</w:t>
            </w:r>
          </w:p>
        </w:tc>
        <w:tc>
          <w:tcPr>
            <w:tcW w:w="966" w:type="dxa"/>
            <w:tcBorders>
              <w:top w:val="nil"/>
              <w:left w:val="nil"/>
              <w:bottom w:val="single" w:sz="8" w:space="0" w:color="auto"/>
              <w:right w:val="single" w:sz="8" w:space="0" w:color="auto"/>
            </w:tcBorders>
            <w:noWrap/>
            <w:vAlign w:val="center"/>
            <w:hideMark/>
          </w:tcPr>
          <w:p w:rsidR="00555931" w:rsidRPr="00276586" w:rsidRDefault="00555931" w:rsidP="00B1039A">
            <w:pPr>
              <w:spacing w:line="276" w:lineRule="auto"/>
              <w:jc w:val="right"/>
              <w:rPr>
                <w:color w:val="000000"/>
                <w:sz w:val="20"/>
                <w:szCs w:val="20"/>
                <w:lang w:val="ky-KG" w:eastAsia="en-US"/>
              </w:rPr>
            </w:pPr>
            <w:r w:rsidRPr="00276586">
              <w:rPr>
                <w:color w:val="000000"/>
                <w:sz w:val="20"/>
                <w:szCs w:val="20"/>
                <w:lang w:val="ky-KG" w:eastAsia="en-US"/>
              </w:rPr>
              <w:t>101,02</w:t>
            </w:r>
          </w:p>
        </w:tc>
        <w:tc>
          <w:tcPr>
            <w:tcW w:w="966" w:type="dxa"/>
            <w:tcBorders>
              <w:top w:val="nil"/>
              <w:left w:val="nil"/>
              <w:bottom w:val="single" w:sz="8" w:space="0" w:color="auto"/>
              <w:right w:val="single" w:sz="8" w:space="0" w:color="auto"/>
            </w:tcBorders>
            <w:noWrap/>
            <w:vAlign w:val="center"/>
            <w:hideMark/>
          </w:tcPr>
          <w:p w:rsidR="00555931" w:rsidRPr="00276586" w:rsidRDefault="00555931" w:rsidP="00B1039A">
            <w:pPr>
              <w:spacing w:line="276" w:lineRule="auto"/>
              <w:jc w:val="right"/>
              <w:rPr>
                <w:color w:val="000000"/>
                <w:sz w:val="20"/>
                <w:szCs w:val="20"/>
                <w:lang w:val="ky-KG" w:eastAsia="en-US"/>
              </w:rPr>
            </w:pPr>
            <w:r w:rsidRPr="00276586">
              <w:rPr>
                <w:color w:val="000000"/>
                <w:sz w:val="20"/>
                <w:szCs w:val="20"/>
                <w:lang w:val="ky-KG" w:eastAsia="en-US"/>
              </w:rPr>
              <w:t>250,61</w:t>
            </w:r>
          </w:p>
        </w:tc>
        <w:tc>
          <w:tcPr>
            <w:tcW w:w="1014" w:type="dxa"/>
            <w:tcBorders>
              <w:top w:val="nil"/>
              <w:left w:val="nil"/>
              <w:bottom w:val="single" w:sz="8" w:space="0" w:color="auto"/>
              <w:right w:val="single" w:sz="8" w:space="0" w:color="auto"/>
            </w:tcBorders>
            <w:vAlign w:val="center"/>
            <w:hideMark/>
          </w:tcPr>
          <w:p w:rsidR="00555931" w:rsidRPr="00276586" w:rsidRDefault="00555931" w:rsidP="00B1039A">
            <w:pPr>
              <w:spacing w:line="276" w:lineRule="auto"/>
              <w:jc w:val="right"/>
              <w:rPr>
                <w:color w:val="000000"/>
                <w:sz w:val="20"/>
                <w:szCs w:val="20"/>
                <w:lang w:val="ky-KG" w:eastAsia="en-US"/>
              </w:rPr>
            </w:pPr>
            <w:r w:rsidRPr="00276586">
              <w:rPr>
                <w:color w:val="000000"/>
                <w:sz w:val="20"/>
                <w:szCs w:val="20"/>
                <w:lang w:val="ky-KG" w:eastAsia="en-US"/>
              </w:rPr>
              <w:t>894,56</w:t>
            </w:r>
          </w:p>
        </w:tc>
        <w:tc>
          <w:tcPr>
            <w:tcW w:w="973" w:type="dxa"/>
            <w:tcBorders>
              <w:top w:val="nil"/>
              <w:left w:val="nil"/>
              <w:bottom w:val="single" w:sz="8" w:space="0" w:color="auto"/>
              <w:right w:val="single" w:sz="8" w:space="0" w:color="auto"/>
            </w:tcBorders>
            <w:noWrap/>
            <w:vAlign w:val="center"/>
            <w:hideMark/>
          </w:tcPr>
          <w:p w:rsidR="00555931" w:rsidRPr="00276586" w:rsidRDefault="00555931" w:rsidP="00B1039A">
            <w:pPr>
              <w:spacing w:line="276" w:lineRule="auto"/>
              <w:jc w:val="right"/>
              <w:rPr>
                <w:color w:val="000000"/>
                <w:sz w:val="20"/>
                <w:szCs w:val="20"/>
                <w:lang w:val="ky-KG" w:eastAsia="en-US"/>
              </w:rPr>
            </w:pPr>
            <w:r w:rsidRPr="00276586">
              <w:rPr>
                <w:color w:val="000000"/>
                <w:sz w:val="20"/>
                <w:szCs w:val="20"/>
                <w:lang w:val="ky-KG" w:eastAsia="en-US"/>
              </w:rPr>
              <w:t>1 312,70</w:t>
            </w:r>
          </w:p>
        </w:tc>
        <w:tc>
          <w:tcPr>
            <w:tcW w:w="992" w:type="dxa"/>
            <w:tcBorders>
              <w:top w:val="nil"/>
              <w:left w:val="nil"/>
              <w:bottom w:val="single" w:sz="8" w:space="0" w:color="auto"/>
              <w:right w:val="single" w:sz="8" w:space="0" w:color="auto"/>
            </w:tcBorders>
            <w:noWrap/>
            <w:vAlign w:val="center"/>
            <w:hideMark/>
          </w:tcPr>
          <w:p w:rsidR="00555931" w:rsidRPr="00276586" w:rsidRDefault="00555931" w:rsidP="00B1039A">
            <w:pPr>
              <w:spacing w:line="276" w:lineRule="auto"/>
              <w:jc w:val="right"/>
              <w:rPr>
                <w:color w:val="000000"/>
                <w:sz w:val="20"/>
                <w:szCs w:val="20"/>
                <w:lang w:val="ky-KG" w:eastAsia="en-US"/>
              </w:rPr>
            </w:pPr>
            <w:r w:rsidRPr="00276586">
              <w:rPr>
                <w:color w:val="000000"/>
                <w:sz w:val="20"/>
                <w:szCs w:val="20"/>
                <w:lang w:val="ky-KG" w:eastAsia="en-US"/>
              </w:rPr>
              <w:t>1 172,62</w:t>
            </w:r>
          </w:p>
        </w:tc>
        <w:tc>
          <w:tcPr>
            <w:tcW w:w="993" w:type="dxa"/>
            <w:tcBorders>
              <w:top w:val="nil"/>
              <w:left w:val="nil"/>
              <w:bottom w:val="single" w:sz="8" w:space="0" w:color="auto"/>
              <w:right w:val="single" w:sz="8" w:space="0" w:color="auto"/>
            </w:tcBorders>
            <w:noWrap/>
            <w:vAlign w:val="center"/>
            <w:hideMark/>
          </w:tcPr>
          <w:p w:rsidR="00555931" w:rsidRPr="00276586" w:rsidRDefault="00555931" w:rsidP="00B1039A">
            <w:pPr>
              <w:spacing w:line="276" w:lineRule="auto"/>
              <w:jc w:val="right"/>
              <w:rPr>
                <w:color w:val="000000"/>
                <w:sz w:val="20"/>
                <w:szCs w:val="20"/>
                <w:lang w:val="ky-KG" w:eastAsia="en-US"/>
              </w:rPr>
            </w:pPr>
            <w:r w:rsidRPr="00276586">
              <w:rPr>
                <w:color w:val="000000"/>
                <w:sz w:val="20"/>
                <w:szCs w:val="20"/>
                <w:lang w:val="ky-KG" w:eastAsia="en-US"/>
              </w:rPr>
              <w:t>5 276,85</w:t>
            </w:r>
          </w:p>
        </w:tc>
        <w:tc>
          <w:tcPr>
            <w:tcW w:w="1134" w:type="dxa"/>
            <w:gridSpan w:val="2"/>
            <w:tcBorders>
              <w:top w:val="nil"/>
              <w:left w:val="nil"/>
              <w:bottom w:val="single" w:sz="8" w:space="0" w:color="auto"/>
              <w:right w:val="single" w:sz="8" w:space="0" w:color="auto"/>
            </w:tcBorders>
            <w:noWrap/>
            <w:vAlign w:val="center"/>
            <w:hideMark/>
          </w:tcPr>
          <w:p w:rsidR="00555931" w:rsidRPr="00276586" w:rsidRDefault="00555931" w:rsidP="00B1039A">
            <w:pPr>
              <w:spacing w:line="276" w:lineRule="auto"/>
              <w:jc w:val="right"/>
              <w:rPr>
                <w:color w:val="000000"/>
                <w:sz w:val="20"/>
                <w:szCs w:val="20"/>
                <w:lang w:val="ky-KG" w:eastAsia="en-US"/>
              </w:rPr>
            </w:pPr>
            <w:r w:rsidRPr="00276586">
              <w:rPr>
                <w:color w:val="000000"/>
                <w:sz w:val="20"/>
                <w:szCs w:val="20"/>
                <w:lang w:val="ky-KG" w:eastAsia="en-US"/>
              </w:rPr>
              <w:t xml:space="preserve"> 2 033,74</w:t>
            </w:r>
          </w:p>
        </w:tc>
        <w:tc>
          <w:tcPr>
            <w:tcW w:w="992" w:type="dxa"/>
            <w:tcBorders>
              <w:top w:val="nil"/>
              <w:left w:val="nil"/>
              <w:bottom w:val="single" w:sz="8" w:space="0" w:color="auto"/>
              <w:right w:val="single" w:sz="8" w:space="0" w:color="auto"/>
            </w:tcBorders>
            <w:vAlign w:val="center"/>
            <w:hideMark/>
          </w:tcPr>
          <w:p w:rsidR="00555931" w:rsidRPr="00276586" w:rsidRDefault="00555931" w:rsidP="00B1039A">
            <w:pPr>
              <w:spacing w:line="276" w:lineRule="auto"/>
              <w:jc w:val="right"/>
              <w:rPr>
                <w:color w:val="000000"/>
                <w:sz w:val="20"/>
                <w:szCs w:val="20"/>
                <w:lang w:val="ky-KG" w:eastAsia="en-US"/>
              </w:rPr>
            </w:pPr>
            <w:r w:rsidRPr="00276586">
              <w:rPr>
                <w:color w:val="000000"/>
                <w:sz w:val="20"/>
                <w:szCs w:val="20"/>
                <w:lang w:val="ky-KG" w:eastAsia="en-US"/>
              </w:rPr>
              <w:t>2 022,42</w:t>
            </w:r>
          </w:p>
        </w:tc>
      </w:tr>
      <w:tr w:rsidR="00555931" w:rsidRPr="00276586" w:rsidTr="00B1039A">
        <w:trPr>
          <w:trHeight w:val="330"/>
        </w:trPr>
        <w:tc>
          <w:tcPr>
            <w:tcW w:w="2602" w:type="dxa"/>
            <w:tcBorders>
              <w:top w:val="nil"/>
              <w:left w:val="single" w:sz="8" w:space="0" w:color="auto"/>
              <w:bottom w:val="single" w:sz="8" w:space="0" w:color="auto"/>
              <w:right w:val="single" w:sz="8" w:space="0" w:color="auto"/>
            </w:tcBorders>
            <w:noWrap/>
            <w:hideMark/>
          </w:tcPr>
          <w:p w:rsidR="00555931" w:rsidRPr="00276586" w:rsidRDefault="00555931" w:rsidP="00B1039A">
            <w:pPr>
              <w:spacing w:line="276" w:lineRule="auto"/>
              <w:rPr>
                <w:b/>
                <w:bCs/>
                <w:sz w:val="22"/>
                <w:szCs w:val="22"/>
                <w:lang w:val="ky-KG" w:eastAsia="en-US"/>
              </w:rPr>
            </w:pPr>
            <w:r w:rsidRPr="00276586">
              <w:rPr>
                <w:b/>
                <w:bCs/>
                <w:lang w:val="ky-KG" w:eastAsia="en-US"/>
              </w:rPr>
              <w:t>Бардыгы</w:t>
            </w:r>
          </w:p>
        </w:tc>
        <w:tc>
          <w:tcPr>
            <w:tcW w:w="966" w:type="dxa"/>
            <w:tcBorders>
              <w:top w:val="nil"/>
              <w:left w:val="nil"/>
              <w:bottom w:val="single" w:sz="8" w:space="0" w:color="auto"/>
              <w:right w:val="single" w:sz="8" w:space="0" w:color="auto"/>
            </w:tcBorders>
            <w:noWrap/>
            <w:vAlign w:val="center"/>
            <w:hideMark/>
          </w:tcPr>
          <w:p w:rsidR="00555931" w:rsidRPr="00276586" w:rsidRDefault="00555931" w:rsidP="00B1039A">
            <w:pPr>
              <w:spacing w:line="276" w:lineRule="auto"/>
              <w:jc w:val="right"/>
              <w:rPr>
                <w:b/>
                <w:bCs/>
                <w:color w:val="000000"/>
                <w:sz w:val="20"/>
                <w:szCs w:val="20"/>
                <w:lang w:val="ky-KG" w:eastAsia="en-US"/>
              </w:rPr>
            </w:pPr>
            <w:r w:rsidRPr="00276586">
              <w:rPr>
                <w:b/>
                <w:bCs/>
                <w:color w:val="000000"/>
                <w:sz w:val="20"/>
                <w:szCs w:val="20"/>
                <w:lang w:val="ky-KG" w:eastAsia="en-US"/>
              </w:rPr>
              <w:t>27889,44</w:t>
            </w:r>
          </w:p>
        </w:tc>
        <w:tc>
          <w:tcPr>
            <w:tcW w:w="966" w:type="dxa"/>
            <w:tcBorders>
              <w:top w:val="nil"/>
              <w:left w:val="nil"/>
              <w:bottom w:val="single" w:sz="8" w:space="0" w:color="auto"/>
              <w:right w:val="single" w:sz="8" w:space="0" w:color="auto"/>
            </w:tcBorders>
            <w:noWrap/>
            <w:vAlign w:val="center"/>
            <w:hideMark/>
          </w:tcPr>
          <w:p w:rsidR="00555931" w:rsidRPr="00276586" w:rsidRDefault="00555931" w:rsidP="00B1039A">
            <w:pPr>
              <w:spacing w:line="276" w:lineRule="auto"/>
              <w:jc w:val="right"/>
              <w:rPr>
                <w:b/>
                <w:bCs/>
                <w:color w:val="000000"/>
                <w:sz w:val="20"/>
                <w:szCs w:val="20"/>
                <w:lang w:val="ky-KG" w:eastAsia="en-US"/>
              </w:rPr>
            </w:pPr>
            <w:r w:rsidRPr="00276586">
              <w:rPr>
                <w:b/>
                <w:bCs/>
                <w:color w:val="000000"/>
                <w:sz w:val="20"/>
                <w:szCs w:val="20"/>
                <w:lang w:val="ky-KG" w:eastAsia="en-US"/>
              </w:rPr>
              <w:t>14824,70</w:t>
            </w:r>
          </w:p>
        </w:tc>
        <w:tc>
          <w:tcPr>
            <w:tcW w:w="1014" w:type="dxa"/>
            <w:tcBorders>
              <w:top w:val="nil"/>
              <w:left w:val="nil"/>
              <w:bottom w:val="single" w:sz="8" w:space="0" w:color="auto"/>
              <w:right w:val="single" w:sz="8" w:space="0" w:color="auto"/>
            </w:tcBorders>
            <w:vAlign w:val="center"/>
            <w:hideMark/>
          </w:tcPr>
          <w:p w:rsidR="00555931" w:rsidRPr="00276586" w:rsidRDefault="00555931" w:rsidP="00B1039A">
            <w:pPr>
              <w:spacing w:line="276" w:lineRule="auto"/>
              <w:jc w:val="right"/>
              <w:rPr>
                <w:b/>
                <w:bCs/>
                <w:color w:val="000000"/>
                <w:sz w:val="20"/>
                <w:szCs w:val="20"/>
                <w:lang w:val="ky-KG" w:eastAsia="en-US"/>
              </w:rPr>
            </w:pPr>
            <w:r w:rsidRPr="00276586">
              <w:rPr>
                <w:b/>
                <w:bCs/>
                <w:color w:val="000000"/>
                <w:sz w:val="20"/>
                <w:szCs w:val="20"/>
                <w:lang w:val="ky-KG" w:eastAsia="en-US"/>
              </w:rPr>
              <w:t>18315,40</w:t>
            </w:r>
          </w:p>
        </w:tc>
        <w:tc>
          <w:tcPr>
            <w:tcW w:w="973" w:type="dxa"/>
            <w:tcBorders>
              <w:top w:val="nil"/>
              <w:left w:val="nil"/>
              <w:bottom w:val="single" w:sz="8" w:space="0" w:color="auto"/>
              <w:right w:val="single" w:sz="8" w:space="0" w:color="auto"/>
            </w:tcBorders>
            <w:vAlign w:val="center"/>
            <w:hideMark/>
          </w:tcPr>
          <w:p w:rsidR="00555931" w:rsidRPr="00276586" w:rsidRDefault="00555931" w:rsidP="00B1039A">
            <w:pPr>
              <w:spacing w:line="276" w:lineRule="auto"/>
              <w:jc w:val="right"/>
              <w:rPr>
                <w:b/>
                <w:bCs/>
                <w:color w:val="000000"/>
                <w:sz w:val="20"/>
                <w:szCs w:val="20"/>
                <w:lang w:val="ky-KG" w:eastAsia="en-US"/>
              </w:rPr>
            </w:pPr>
            <w:r w:rsidRPr="00276586">
              <w:rPr>
                <w:b/>
                <w:bCs/>
                <w:color w:val="000000"/>
                <w:sz w:val="20"/>
                <w:szCs w:val="20"/>
                <w:lang w:val="ky-KG" w:eastAsia="en-US"/>
              </w:rPr>
              <w:t>23544,80</w:t>
            </w:r>
          </w:p>
        </w:tc>
        <w:tc>
          <w:tcPr>
            <w:tcW w:w="992" w:type="dxa"/>
            <w:tcBorders>
              <w:top w:val="nil"/>
              <w:left w:val="nil"/>
              <w:bottom w:val="single" w:sz="8" w:space="0" w:color="auto"/>
              <w:right w:val="single" w:sz="8" w:space="0" w:color="auto"/>
            </w:tcBorders>
            <w:vAlign w:val="center"/>
            <w:hideMark/>
          </w:tcPr>
          <w:p w:rsidR="00555931" w:rsidRPr="00276586" w:rsidRDefault="00555931" w:rsidP="00B1039A">
            <w:pPr>
              <w:spacing w:line="276" w:lineRule="auto"/>
              <w:jc w:val="right"/>
              <w:rPr>
                <w:b/>
                <w:bCs/>
                <w:color w:val="000000"/>
                <w:sz w:val="20"/>
                <w:szCs w:val="20"/>
                <w:lang w:val="ky-KG" w:eastAsia="en-US"/>
              </w:rPr>
            </w:pPr>
            <w:r w:rsidRPr="00276586">
              <w:rPr>
                <w:b/>
                <w:bCs/>
                <w:color w:val="000000"/>
                <w:sz w:val="20"/>
                <w:szCs w:val="20"/>
                <w:lang w:val="ky-KG" w:eastAsia="en-US"/>
              </w:rPr>
              <w:t>18859,63</w:t>
            </w:r>
          </w:p>
        </w:tc>
        <w:tc>
          <w:tcPr>
            <w:tcW w:w="993" w:type="dxa"/>
            <w:tcBorders>
              <w:top w:val="nil"/>
              <w:left w:val="nil"/>
              <w:bottom w:val="single" w:sz="8" w:space="0" w:color="auto"/>
              <w:right w:val="single" w:sz="8" w:space="0" w:color="auto"/>
            </w:tcBorders>
            <w:vAlign w:val="center"/>
            <w:hideMark/>
          </w:tcPr>
          <w:p w:rsidR="00555931" w:rsidRPr="00276586" w:rsidRDefault="00555931" w:rsidP="00B1039A">
            <w:pPr>
              <w:spacing w:line="276" w:lineRule="auto"/>
              <w:jc w:val="right"/>
              <w:rPr>
                <w:b/>
                <w:bCs/>
                <w:color w:val="000000"/>
                <w:sz w:val="20"/>
                <w:szCs w:val="20"/>
                <w:lang w:val="ky-KG" w:eastAsia="en-US"/>
              </w:rPr>
            </w:pPr>
            <w:r w:rsidRPr="00276586">
              <w:rPr>
                <w:b/>
                <w:bCs/>
                <w:color w:val="000000"/>
                <w:sz w:val="20"/>
                <w:szCs w:val="20"/>
                <w:lang w:val="ky-KG" w:eastAsia="en-US"/>
              </w:rPr>
              <w:t>36961,24</w:t>
            </w:r>
          </w:p>
        </w:tc>
        <w:tc>
          <w:tcPr>
            <w:tcW w:w="1134" w:type="dxa"/>
            <w:gridSpan w:val="2"/>
            <w:tcBorders>
              <w:top w:val="nil"/>
              <w:left w:val="nil"/>
              <w:bottom w:val="single" w:sz="8" w:space="0" w:color="auto"/>
              <w:right w:val="single" w:sz="8" w:space="0" w:color="auto"/>
            </w:tcBorders>
            <w:vAlign w:val="center"/>
            <w:hideMark/>
          </w:tcPr>
          <w:p w:rsidR="00555931" w:rsidRPr="00276586" w:rsidRDefault="00555931" w:rsidP="00B1039A">
            <w:pPr>
              <w:spacing w:line="276" w:lineRule="auto"/>
              <w:jc w:val="right"/>
              <w:rPr>
                <w:b/>
                <w:bCs/>
                <w:color w:val="000000"/>
                <w:sz w:val="20"/>
                <w:szCs w:val="20"/>
                <w:lang w:val="ky-KG" w:eastAsia="en-US"/>
              </w:rPr>
            </w:pPr>
            <w:r w:rsidRPr="00276586">
              <w:rPr>
                <w:b/>
                <w:bCs/>
                <w:color w:val="000000"/>
                <w:sz w:val="20"/>
                <w:szCs w:val="20"/>
                <w:lang w:val="ky-KG" w:eastAsia="en-US"/>
              </w:rPr>
              <w:t>32810,71</w:t>
            </w:r>
          </w:p>
        </w:tc>
        <w:tc>
          <w:tcPr>
            <w:tcW w:w="992" w:type="dxa"/>
            <w:tcBorders>
              <w:top w:val="nil"/>
              <w:left w:val="nil"/>
              <w:bottom w:val="single" w:sz="8" w:space="0" w:color="auto"/>
              <w:right w:val="single" w:sz="8" w:space="0" w:color="auto"/>
            </w:tcBorders>
            <w:vAlign w:val="center"/>
            <w:hideMark/>
          </w:tcPr>
          <w:p w:rsidR="00555931" w:rsidRPr="00276586" w:rsidRDefault="00555931" w:rsidP="00B1039A">
            <w:pPr>
              <w:spacing w:line="276" w:lineRule="auto"/>
              <w:jc w:val="right"/>
              <w:rPr>
                <w:b/>
                <w:bCs/>
                <w:color w:val="000000"/>
                <w:sz w:val="20"/>
                <w:szCs w:val="20"/>
                <w:lang w:val="ky-KG" w:eastAsia="en-US"/>
              </w:rPr>
            </w:pPr>
            <w:r w:rsidRPr="00276586">
              <w:rPr>
                <w:b/>
                <w:bCs/>
                <w:color w:val="000000"/>
                <w:sz w:val="20"/>
                <w:szCs w:val="20"/>
                <w:lang w:val="ky-KG" w:eastAsia="en-US"/>
              </w:rPr>
              <w:t>29133,31</w:t>
            </w:r>
          </w:p>
        </w:tc>
      </w:tr>
    </w:tbl>
    <w:p w:rsidR="00555931" w:rsidRPr="00276586" w:rsidRDefault="00555931" w:rsidP="00555931">
      <w:pPr>
        <w:jc w:val="both"/>
        <w:rPr>
          <w:b/>
          <w:bCs/>
        </w:rPr>
      </w:pPr>
      <w:r w:rsidRPr="00276586">
        <w:rPr>
          <w:b/>
          <w:bCs/>
        </w:rPr>
        <w:fldChar w:fldCharType="end"/>
      </w:r>
    </w:p>
    <w:p w:rsidR="00555931" w:rsidRPr="00276586" w:rsidRDefault="00555931" w:rsidP="00555931">
      <w:pPr>
        <w:jc w:val="both"/>
        <w:rPr>
          <w:b/>
          <w:bCs/>
        </w:rPr>
      </w:pPr>
      <w:r w:rsidRPr="00276586">
        <w:rPr>
          <w:b/>
          <w:bCs/>
        </w:rPr>
        <w:t>3</w:t>
      </w:r>
      <w:r w:rsidRPr="00276586">
        <w:rPr>
          <w:b/>
          <w:bCs/>
          <w:lang w:val="ky-KG"/>
        </w:rPr>
        <w:t xml:space="preserve"> -таблица</w:t>
      </w:r>
      <w:r w:rsidRPr="00276586">
        <w:rPr>
          <w:b/>
          <w:bCs/>
        </w:rPr>
        <w:t>.</w:t>
      </w:r>
      <w:r w:rsidR="00D35578">
        <w:rPr>
          <w:b/>
          <w:bCs/>
          <w:lang w:val="ky-KG"/>
        </w:rPr>
        <w:t xml:space="preserve"> </w:t>
      </w:r>
      <w:r w:rsidRPr="00276586">
        <w:rPr>
          <w:b/>
          <w:bCs/>
          <w:lang w:val="ky-KG"/>
        </w:rPr>
        <w:t>Д</w:t>
      </w:r>
      <w:proofErr w:type="spellStart"/>
      <w:r w:rsidRPr="00276586">
        <w:rPr>
          <w:b/>
          <w:bCs/>
        </w:rPr>
        <w:t>онор</w:t>
      </w:r>
      <w:proofErr w:type="spellEnd"/>
      <w:r w:rsidRPr="00276586">
        <w:rPr>
          <w:b/>
          <w:bCs/>
          <w:lang w:val="ky-KG"/>
        </w:rPr>
        <w:t>лор боюнча бөлүштүрүү</w:t>
      </w:r>
      <w:r w:rsidRPr="00276586">
        <w:rPr>
          <w:b/>
          <w:bCs/>
        </w:rPr>
        <w:t xml:space="preserve"> (млн</w:t>
      </w:r>
      <w:r w:rsidR="00920612">
        <w:rPr>
          <w:b/>
          <w:bCs/>
          <w:lang w:val="ky-KG"/>
        </w:rPr>
        <w:t xml:space="preserve">. </w:t>
      </w:r>
      <w:r w:rsidRPr="00276586">
        <w:rPr>
          <w:b/>
          <w:bCs/>
        </w:rPr>
        <w:t>сом)</w:t>
      </w:r>
    </w:p>
    <w:p w:rsidR="00555931" w:rsidRPr="00276586" w:rsidRDefault="00555931" w:rsidP="00555931">
      <w:pPr>
        <w:jc w:val="both"/>
        <w:rPr>
          <w:b/>
          <w:bCs/>
        </w:rPr>
      </w:pPr>
    </w:p>
    <w:tbl>
      <w:tblPr>
        <w:tblW w:w="10632" w:type="dxa"/>
        <w:tblInd w:w="-318" w:type="dxa"/>
        <w:tblLook w:val="04A0" w:firstRow="1" w:lastRow="0" w:firstColumn="1" w:lastColumn="0" w:noHBand="0" w:noVBand="1"/>
      </w:tblPr>
      <w:tblGrid>
        <w:gridCol w:w="2553"/>
        <w:gridCol w:w="992"/>
        <w:gridCol w:w="992"/>
        <w:gridCol w:w="992"/>
        <w:gridCol w:w="993"/>
        <w:gridCol w:w="992"/>
        <w:gridCol w:w="992"/>
        <w:gridCol w:w="1134"/>
        <w:gridCol w:w="992"/>
      </w:tblGrid>
      <w:tr w:rsidR="00555931" w:rsidRPr="00276586" w:rsidTr="00B1039A">
        <w:trPr>
          <w:trHeight w:val="159"/>
        </w:trPr>
        <w:tc>
          <w:tcPr>
            <w:tcW w:w="2553" w:type="dxa"/>
            <w:noWrap/>
            <w:vAlign w:val="bottom"/>
            <w:hideMark/>
          </w:tcPr>
          <w:p w:rsidR="00555931" w:rsidRPr="00276586" w:rsidRDefault="00555931" w:rsidP="00B1039A">
            <w:pPr>
              <w:spacing w:after="200" w:line="276" w:lineRule="auto"/>
              <w:rPr>
                <w:rFonts w:asciiTheme="minorHAnsi" w:eastAsiaTheme="minorHAnsi" w:hAnsiTheme="minorHAnsi" w:cstheme="minorBidi"/>
                <w:sz w:val="22"/>
                <w:szCs w:val="22"/>
                <w:lang w:eastAsia="en-US"/>
              </w:rPr>
            </w:pPr>
          </w:p>
        </w:tc>
        <w:tc>
          <w:tcPr>
            <w:tcW w:w="992" w:type="dxa"/>
            <w:noWrap/>
            <w:vAlign w:val="bottom"/>
            <w:hideMark/>
          </w:tcPr>
          <w:p w:rsidR="00555931" w:rsidRPr="00276586" w:rsidRDefault="00555931" w:rsidP="00B1039A">
            <w:pPr>
              <w:spacing w:after="200" w:line="276" w:lineRule="auto"/>
              <w:rPr>
                <w:rFonts w:asciiTheme="minorHAnsi" w:eastAsiaTheme="minorHAnsi" w:hAnsiTheme="minorHAnsi" w:cstheme="minorBidi"/>
                <w:sz w:val="22"/>
                <w:szCs w:val="22"/>
                <w:lang w:eastAsia="en-US"/>
              </w:rPr>
            </w:pPr>
          </w:p>
        </w:tc>
        <w:tc>
          <w:tcPr>
            <w:tcW w:w="992" w:type="dxa"/>
            <w:noWrap/>
            <w:vAlign w:val="bottom"/>
            <w:hideMark/>
          </w:tcPr>
          <w:p w:rsidR="00555931" w:rsidRPr="00276586" w:rsidRDefault="00555931" w:rsidP="00B1039A">
            <w:pPr>
              <w:spacing w:after="200" w:line="276" w:lineRule="auto"/>
              <w:rPr>
                <w:rFonts w:asciiTheme="minorHAnsi" w:eastAsiaTheme="minorHAnsi" w:hAnsiTheme="minorHAnsi" w:cstheme="minorBidi"/>
                <w:sz w:val="22"/>
                <w:szCs w:val="22"/>
                <w:lang w:eastAsia="en-US"/>
              </w:rPr>
            </w:pPr>
          </w:p>
        </w:tc>
        <w:tc>
          <w:tcPr>
            <w:tcW w:w="992" w:type="dxa"/>
            <w:noWrap/>
            <w:vAlign w:val="bottom"/>
            <w:hideMark/>
          </w:tcPr>
          <w:p w:rsidR="00555931" w:rsidRPr="00276586" w:rsidRDefault="00555931" w:rsidP="00B1039A">
            <w:pPr>
              <w:spacing w:after="200" w:line="276" w:lineRule="auto"/>
              <w:rPr>
                <w:rFonts w:asciiTheme="minorHAnsi" w:eastAsiaTheme="minorHAnsi" w:hAnsiTheme="minorHAnsi" w:cstheme="minorBidi"/>
                <w:sz w:val="22"/>
                <w:szCs w:val="22"/>
                <w:lang w:eastAsia="en-US"/>
              </w:rPr>
            </w:pPr>
          </w:p>
        </w:tc>
        <w:tc>
          <w:tcPr>
            <w:tcW w:w="993" w:type="dxa"/>
            <w:noWrap/>
            <w:vAlign w:val="bottom"/>
            <w:hideMark/>
          </w:tcPr>
          <w:p w:rsidR="00555931" w:rsidRPr="00276586" w:rsidRDefault="00555931" w:rsidP="00B1039A">
            <w:pPr>
              <w:spacing w:after="200" w:line="276" w:lineRule="auto"/>
              <w:rPr>
                <w:rFonts w:asciiTheme="minorHAnsi" w:eastAsiaTheme="minorHAnsi" w:hAnsiTheme="minorHAnsi" w:cstheme="minorBidi"/>
                <w:sz w:val="22"/>
                <w:szCs w:val="22"/>
                <w:lang w:eastAsia="en-US"/>
              </w:rPr>
            </w:pPr>
          </w:p>
        </w:tc>
        <w:tc>
          <w:tcPr>
            <w:tcW w:w="992" w:type="dxa"/>
            <w:noWrap/>
            <w:vAlign w:val="bottom"/>
            <w:hideMark/>
          </w:tcPr>
          <w:p w:rsidR="00555931" w:rsidRPr="00276586" w:rsidRDefault="00555931" w:rsidP="00B1039A">
            <w:pPr>
              <w:spacing w:after="200" w:line="276" w:lineRule="auto"/>
              <w:rPr>
                <w:rFonts w:asciiTheme="minorHAnsi" w:eastAsiaTheme="minorHAnsi" w:hAnsiTheme="minorHAnsi" w:cstheme="minorBidi"/>
                <w:sz w:val="22"/>
                <w:szCs w:val="22"/>
                <w:lang w:eastAsia="en-US"/>
              </w:rPr>
            </w:pPr>
          </w:p>
        </w:tc>
        <w:tc>
          <w:tcPr>
            <w:tcW w:w="992" w:type="dxa"/>
            <w:noWrap/>
            <w:vAlign w:val="bottom"/>
            <w:hideMark/>
          </w:tcPr>
          <w:p w:rsidR="00555931" w:rsidRPr="00276586" w:rsidRDefault="00555931" w:rsidP="00B1039A">
            <w:pPr>
              <w:spacing w:after="200" w:line="276" w:lineRule="auto"/>
              <w:rPr>
                <w:rFonts w:asciiTheme="minorHAnsi" w:eastAsiaTheme="minorHAnsi" w:hAnsiTheme="minorHAnsi" w:cstheme="minorBidi"/>
                <w:sz w:val="22"/>
                <w:szCs w:val="22"/>
                <w:lang w:eastAsia="en-US"/>
              </w:rPr>
            </w:pPr>
          </w:p>
        </w:tc>
        <w:tc>
          <w:tcPr>
            <w:tcW w:w="2126" w:type="dxa"/>
            <w:gridSpan w:val="2"/>
            <w:noWrap/>
            <w:vAlign w:val="bottom"/>
            <w:hideMark/>
          </w:tcPr>
          <w:p w:rsidR="00555931" w:rsidRPr="00276586" w:rsidRDefault="00920612" w:rsidP="00B1039A">
            <w:pPr>
              <w:spacing w:line="276" w:lineRule="auto"/>
              <w:jc w:val="right"/>
              <w:rPr>
                <w:i/>
                <w:iCs/>
                <w:color w:val="000000"/>
                <w:sz w:val="20"/>
                <w:szCs w:val="20"/>
                <w:lang w:val="ky-KG" w:eastAsia="en-US"/>
              </w:rPr>
            </w:pPr>
            <w:r>
              <w:rPr>
                <w:i/>
                <w:iCs/>
                <w:color w:val="000000"/>
                <w:sz w:val="20"/>
                <w:szCs w:val="20"/>
                <w:lang w:val="ky-KG" w:eastAsia="en-US"/>
              </w:rPr>
              <w:t>млн сом</w:t>
            </w:r>
          </w:p>
        </w:tc>
      </w:tr>
      <w:tr w:rsidR="00555931" w:rsidRPr="00276586" w:rsidTr="00B1039A">
        <w:trPr>
          <w:trHeight w:val="330"/>
        </w:trPr>
        <w:tc>
          <w:tcPr>
            <w:tcW w:w="2553" w:type="dxa"/>
            <w:tcBorders>
              <w:top w:val="single" w:sz="8" w:space="0" w:color="auto"/>
              <w:left w:val="single" w:sz="8" w:space="0" w:color="auto"/>
              <w:bottom w:val="single" w:sz="8" w:space="0" w:color="auto"/>
              <w:right w:val="single" w:sz="8" w:space="0" w:color="auto"/>
            </w:tcBorders>
            <w:noWrap/>
            <w:vAlign w:val="center"/>
            <w:hideMark/>
          </w:tcPr>
          <w:p w:rsidR="00555931" w:rsidRPr="00276586" w:rsidRDefault="00555931" w:rsidP="00B1039A">
            <w:pPr>
              <w:spacing w:line="276" w:lineRule="auto"/>
              <w:rPr>
                <w:b/>
                <w:bCs/>
                <w:color w:val="000000"/>
                <w:sz w:val="20"/>
                <w:szCs w:val="20"/>
                <w:lang w:val="ky-KG" w:eastAsia="en-US"/>
              </w:rPr>
            </w:pPr>
            <w:r w:rsidRPr="00276586">
              <w:rPr>
                <w:b/>
                <w:bCs/>
                <w:color w:val="000000"/>
                <w:sz w:val="20"/>
                <w:szCs w:val="20"/>
                <w:lang w:val="ky-KG" w:eastAsia="en-US"/>
              </w:rPr>
              <w:t>Донор</w:t>
            </w:r>
          </w:p>
        </w:tc>
        <w:tc>
          <w:tcPr>
            <w:tcW w:w="992" w:type="dxa"/>
            <w:tcBorders>
              <w:top w:val="single" w:sz="8" w:space="0" w:color="auto"/>
              <w:left w:val="nil"/>
              <w:bottom w:val="single" w:sz="8" w:space="0" w:color="auto"/>
              <w:right w:val="single" w:sz="8" w:space="0" w:color="auto"/>
            </w:tcBorders>
            <w:noWrap/>
            <w:vAlign w:val="center"/>
            <w:hideMark/>
          </w:tcPr>
          <w:p w:rsidR="00555931" w:rsidRPr="00276586" w:rsidRDefault="00555931" w:rsidP="00B1039A">
            <w:pPr>
              <w:spacing w:line="276" w:lineRule="auto"/>
              <w:jc w:val="center"/>
              <w:rPr>
                <w:b/>
                <w:bCs/>
                <w:color w:val="000000"/>
                <w:sz w:val="20"/>
                <w:szCs w:val="20"/>
                <w:lang w:val="ky-KG" w:eastAsia="en-US"/>
              </w:rPr>
            </w:pPr>
            <w:r w:rsidRPr="00276586">
              <w:rPr>
                <w:b/>
                <w:bCs/>
                <w:color w:val="000000"/>
                <w:sz w:val="20"/>
                <w:szCs w:val="20"/>
                <w:lang w:val="ky-KG" w:eastAsia="en-US"/>
              </w:rPr>
              <w:t>2017 факт</w:t>
            </w:r>
          </w:p>
        </w:tc>
        <w:tc>
          <w:tcPr>
            <w:tcW w:w="992" w:type="dxa"/>
            <w:tcBorders>
              <w:top w:val="single" w:sz="8" w:space="0" w:color="auto"/>
              <w:left w:val="nil"/>
              <w:bottom w:val="single" w:sz="8" w:space="0" w:color="auto"/>
              <w:right w:val="single" w:sz="8" w:space="0" w:color="auto"/>
            </w:tcBorders>
            <w:noWrap/>
            <w:vAlign w:val="center"/>
            <w:hideMark/>
          </w:tcPr>
          <w:p w:rsidR="00555931" w:rsidRPr="00276586" w:rsidRDefault="00555931" w:rsidP="00B1039A">
            <w:pPr>
              <w:spacing w:line="276" w:lineRule="auto"/>
              <w:jc w:val="center"/>
              <w:rPr>
                <w:b/>
                <w:bCs/>
                <w:color w:val="000000"/>
                <w:sz w:val="20"/>
                <w:szCs w:val="20"/>
                <w:lang w:val="ky-KG" w:eastAsia="en-US"/>
              </w:rPr>
            </w:pPr>
            <w:r w:rsidRPr="00276586">
              <w:rPr>
                <w:b/>
                <w:bCs/>
                <w:color w:val="000000"/>
                <w:sz w:val="20"/>
                <w:szCs w:val="20"/>
                <w:lang w:val="ky-KG" w:eastAsia="en-US"/>
              </w:rPr>
              <w:t>2018 факт</w:t>
            </w:r>
          </w:p>
        </w:tc>
        <w:tc>
          <w:tcPr>
            <w:tcW w:w="992" w:type="dxa"/>
            <w:tcBorders>
              <w:top w:val="single" w:sz="8" w:space="0" w:color="auto"/>
              <w:left w:val="nil"/>
              <w:bottom w:val="single" w:sz="8" w:space="0" w:color="auto"/>
              <w:right w:val="single" w:sz="8" w:space="0" w:color="auto"/>
            </w:tcBorders>
            <w:vAlign w:val="center"/>
            <w:hideMark/>
          </w:tcPr>
          <w:p w:rsidR="00555931" w:rsidRPr="00276586" w:rsidRDefault="00555931" w:rsidP="00B1039A">
            <w:pPr>
              <w:spacing w:line="276" w:lineRule="auto"/>
              <w:jc w:val="center"/>
              <w:rPr>
                <w:b/>
                <w:bCs/>
                <w:color w:val="000000"/>
                <w:sz w:val="20"/>
                <w:szCs w:val="20"/>
                <w:lang w:val="ky-KG" w:eastAsia="en-US"/>
              </w:rPr>
            </w:pPr>
            <w:r w:rsidRPr="00276586">
              <w:rPr>
                <w:b/>
                <w:bCs/>
                <w:color w:val="000000"/>
                <w:sz w:val="20"/>
                <w:szCs w:val="20"/>
                <w:lang w:val="ky-KG" w:eastAsia="en-US"/>
              </w:rPr>
              <w:t>2019 факт</w:t>
            </w:r>
          </w:p>
        </w:tc>
        <w:tc>
          <w:tcPr>
            <w:tcW w:w="993" w:type="dxa"/>
            <w:tcBorders>
              <w:top w:val="single" w:sz="8" w:space="0" w:color="auto"/>
              <w:left w:val="nil"/>
              <w:bottom w:val="single" w:sz="8" w:space="0" w:color="auto"/>
              <w:right w:val="single" w:sz="8" w:space="0" w:color="auto"/>
            </w:tcBorders>
            <w:vAlign w:val="center"/>
            <w:hideMark/>
          </w:tcPr>
          <w:p w:rsidR="00555931" w:rsidRPr="00276586" w:rsidRDefault="00555931" w:rsidP="00B1039A">
            <w:pPr>
              <w:spacing w:line="276" w:lineRule="auto"/>
              <w:jc w:val="center"/>
              <w:rPr>
                <w:b/>
                <w:bCs/>
                <w:color w:val="000000"/>
                <w:sz w:val="20"/>
                <w:szCs w:val="20"/>
                <w:lang w:val="ky-KG" w:eastAsia="en-US"/>
              </w:rPr>
            </w:pPr>
            <w:r w:rsidRPr="00276586">
              <w:rPr>
                <w:b/>
                <w:bCs/>
                <w:color w:val="000000"/>
                <w:sz w:val="20"/>
                <w:szCs w:val="20"/>
                <w:lang w:val="ky-KG" w:eastAsia="en-US"/>
              </w:rPr>
              <w:t>2020</w:t>
            </w:r>
          </w:p>
        </w:tc>
        <w:tc>
          <w:tcPr>
            <w:tcW w:w="992" w:type="dxa"/>
            <w:tcBorders>
              <w:top w:val="single" w:sz="8" w:space="0" w:color="auto"/>
              <w:left w:val="nil"/>
              <w:bottom w:val="single" w:sz="8" w:space="0" w:color="auto"/>
              <w:right w:val="single" w:sz="8" w:space="0" w:color="auto"/>
            </w:tcBorders>
            <w:noWrap/>
            <w:vAlign w:val="center"/>
            <w:hideMark/>
          </w:tcPr>
          <w:p w:rsidR="00D35578" w:rsidRDefault="00D35578" w:rsidP="00B1039A">
            <w:pPr>
              <w:spacing w:line="276" w:lineRule="auto"/>
              <w:jc w:val="center"/>
              <w:rPr>
                <w:b/>
                <w:bCs/>
                <w:color w:val="000000"/>
                <w:sz w:val="20"/>
                <w:szCs w:val="20"/>
                <w:lang w:val="ky-KG" w:eastAsia="en-US"/>
              </w:rPr>
            </w:pPr>
            <w:r>
              <w:rPr>
                <w:b/>
                <w:bCs/>
                <w:color w:val="000000"/>
                <w:sz w:val="20"/>
                <w:szCs w:val="20"/>
                <w:lang w:val="ky-KG" w:eastAsia="en-US"/>
              </w:rPr>
              <w:t xml:space="preserve">2020 </w:t>
            </w:r>
          </w:p>
          <w:p w:rsidR="00555931" w:rsidRPr="00276586" w:rsidRDefault="00D35578" w:rsidP="00B1039A">
            <w:pPr>
              <w:spacing w:line="276" w:lineRule="auto"/>
              <w:jc w:val="center"/>
              <w:rPr>
                <w:b/>
                <w:bCs/>
                <w:color w:val="000000"/>
                <w:sz w:val="20"/>
                <w:szCs w:val="20"/>
                <w:lang w:val="ky-KG" w:eastAsia="en-US"/>
              </w:rPr>
            </w:pPr>
            <w:r>
              <w:rPr>
                <w:b/>
                <w:bCs/>
                <w:color w:val="000000"/>
                <w:sz w:val="20"/>
                <w:szCs w:val="20"/>
                <w:lang w:val="ky-KG" w:eastAsia="en-US"/>
              </w:rPr>
              <w:t>(</w:t>
            </w:r>
            <w:r w:rsidR="00555931" w:rsidRPr="00276586">
              <w:rPr>
                <w:b/>
                <w:bCs/>
                <w:color w:val="000000"/>
                <w:sz w:val="20"/>
                <w:szCs w:val="20"/>
                <w:lang w:val="ky-KG" w:eastAsia="en-US"/>
              </w:rPr>
              <w:t>2</w:t>
            </w:r>
            <w:r w:rsidR="004F58FA">
              <w:rPr>
                <w:b/>
                <w:bCs/>
                <w:color w:val="000000"/>
                <w:sz w:val="20"/>
                <w:szCs w:val="20"/>
                <w:lang w:val="ky-KG" w:eastAsia="en-US"/>
              </w:rPr>
              <w:t>-</w:t>
            </w:r>
            <w:r>
              <w:rPr>
                <w:b/>
                <w:bCs/>
                <w:color w:val="000000"/>
                <w:sz w:val="20"/>
                <w:szCs w:val="20"/>
                <w:lang w:val="ky-KG" w:eastAsia="en-US"/>
              </w:rPr>
              <w:t>такт.</w:t>
            </w:r>
            <w:r w:rsidR="00555931" w:rsidRPr="00276586">
              <w:rPr>
                <w:b/>
                <w:bCs/>
                <w:color w:val="000000"/>
                <w:sz w:val="20"/>
                <w:szCs w:val="20"/>
                <w:lang w:val="ky-KG" w:eastAsia="en-US"/>
              </w:rPr>
              <w:t>)</w:t>
            </w:r>
          </w:p>
        </w:tc>
        <w:tc>
          <w:tcPr>
            <w:tcW w:w="992" w:type="dxa"/>
            <w:tcBorders>
              <w:top w:val="single" w:sz="8" w:space="0" w:color="auto"/>
              <w:left w:val="nil"/>
              <w:bottom w:val="single" w:sz="8" w:space="0" w:color="auto"/>
              <w:right w:val="single" w:sz="8" w:space="0" w:color="auto"/>
            </w:tcBorders>
            <w:vAlign w:val="center"/>
            <w:hideMark/>
          </w:tcPr>
          <w:p w:rsidR="00555931" w:rsidRPr="00276586" w:rsidRDefault="00555931" w:rsidP="00B1039A">
            <w:pPr>
              <w:spacing w:line="276" w:lineRule="auto"/>
              <w:jc w:val="center"/>
              <w:rPr>
                <w:b/>
                <w:bCs/>
                <w:color w:val="000000"/>
                <w:sz w:val="20"/>
                <w:szCs w:val="20"/>
                <w:lang w:val="ky-KG" w:eastAsia="en-US"/>
              </w:rPr>
            </w:pPr>
            <w:r w:rsidRPr="00276586">
              <w:rPr>
                <w:b/>
                <w:bCs/>
                <w:color w:val="000000"/>
                <w:sz w:val="20"/>
                <w:szCs w:val="20"/>
                <w:lang w:val="ky-KG" w:eastAsia="en-US"/>
              </w:rPr>
              <w:t>2021</w:t>
            </w:r>
          </w:p>
          <w:p w:rsidR="00555931" w:rsidRPr="00276586" w:rsidRDefault="00D35578" w:rsidP="00B1039A">
            <w:pPr>
              <w:spacing w:line="276" w:lineRule="auto"/>
              <w:jc w:val="center"/>
              <w:rPr>
                <w:b/>
                <w:bCs/>
                <w:color w:val="000000"/>
                <w:sz w:val="20"/>
                <w:szCs w:val="20"/>
                <w:lang w:val="ky-KG" w:eastAsia="en-US"/>
              </w:rPr>
            </w:pPr>
            <w:r>
              <w:rPr>
                <w:b/>
                <w:bCs/>
                <w:color w:val="000000"/>
                <w:sz w:val="20"/>
                <w:szCs w:val="20"/>
                <w:lang w:val="ky-KG" w:eastAsia="en-US"/>
              </w:rPr>
              <w:t>долбоор</w:t>
            </w:r>
          </w:p>
        </w:tc>
        <w:tc>
          <w:tcPr>
            <w:tcW w:w="1134" w:type="dxa"/>
            <w:tcBorders>
              <w:top w:val="single" w:sz="8" w:space="0" w:color="auto"/>
              <w:left w:val="nil"/>
              <w:bottom w:val="single" w:sz="8" w:space="0" w:color="auto"/>
              <w:right w:val="single" w:sz="8" w:space="0" w:color="auto"/>
            </w:tcBorders>
            <w:vAlign w:val="center"/>
            <w:hideMark/>
          </w:tcPr>
          <w:p w:rsidR="00555931" w:rsidRPr="00276586" w:rsidRDefault="00555931" w:rsidP="00B1039A">
            <w:pPr>
              <w:spacing w:line="276" w:lineRule="auto"/>
              <w:jc w:val="center"/>
              <w:rPr>
                <w:b/>
                <w:bCs/>
                <w:color w:val="000000"/>
                <w:sz w:val="20"/>
                <w:szCs w:val="20"/>
                <w:lang w:val="ky-KG" w:eastAsia="en-US"/>
              </w:rPr>
            </w:pPr>
            <w:r w:rsidRPr="00276586">
              <w:rPr>
                <w:b/>
                <w:bCs/>
                <w:color w:val="000000"/>
                <w:sz w:val="20"/>
                <w:szCs w:val="20"/>
                <w:lang w:val="ky-KG" w:eastAsia="en-US"/>
              </w:rPr>
              <w:t>2022</w:t>
            </w:r>
          </w:p>
          <w:p w:rsidR="00555931" w:rsidRPr="00276586" w:rsidRDefault="00D35578" w:rsidP="00B1039A">
            <w:pPr>
              <w:spacing w:line="276" w:lineRule="auto"/>
              <w:jc w:val="center"/>
              <w:rPr>
                <w:b/>
                <w:bCs/>
                <w:color w:val="000000"/>
                <w:sz w:val="20"/>
                <w:szCs w:val="20"/>
                <w:lang w:val="ky-KG" w:eastAsia="en-US"/>
              </w:rPr>
            </w:pPr>
            <w:r>
              <w:rPr>
                <w:b/>
                <w:bCs/>
                <w:color w:val="000000"/>
                <w:sz w:val="20"/>
                <w:szCs w:val="20"/>
                <w:lang w:val="ky-KG" w:eastAsia="en-US"/>
              </w:rPr>
              <w:t>болжол</w:t>
            </w:r>
          </w:p>
        </w:tc>
        <w:tc>
          <w:tcPr>
            <w:tcW w:w="992" w:type="dxa"/>
            <w:tcBorders>
              <w:top w:val="single" w:sz="8" w:space="0" w:color="auto"/>
              <w:left w:val="nil"/>
              <w:bottom w:val="single" w:sz="8" w:space="0" w:color="auto"/>
              <w:right w:val="single" w:sz="8" w:space="0" w:color="auto"/>
            </w:tcBorders>
            <w:vAlign w:val="center"/>
            <w:hideMark/>
          </w:tcPr>
          <w:p w:rsidR="00555931" w:rsidRPr="00276586" w:rsidRDefault="00555931" w:rsidP="00B1039A">
            <w:pPr>
              <w:spacing w:line="276" w:lineRule="auto"/>
              <w:jc w:val="center"/>
              <w:rPr>
                <w:b/>
                <w:bCs/>
                <w:color w:val="000000"/>
                <w:sz w:val="20"/>
                <w:szCs w:val="20"/>
                <w:lang w:val="ky-KG" w:eastAsia="en-US"/>
              </w:rPr>
            </w:pPr>
            <w:r w:rsidRPr="00276586">
              <w:rPr>
                <w:b/>
                <w:bCs/>
                <w:color w:val="000000"/>
                <w:sz w:val="20"/>
                <w:szCs w:val="20"/>
                <w:lang w:val="ky-KG" w:eastAsia="en-US"/>
              </w:rPr>
              <w:t>2023</w:t>
            </w:r>
          </w:p>
          <w:p w:rsidR="00555931" w:rsidRPr="00276586" w:rsidRDefault="00D35578" w:rsidP="00B1039A">
            <w:pPr>
              <w:spacing w:line="276" w:lineRule="auto"/>
              <w:jc w:val="center"/>
              <w:rPr>
                <w:b/>
                <w:bCs/>
                <w:color w:val="000000"/>
                <w:sz w:val="20"/>
                <w:szCs w:val="20"/>
                <w:lang w:val="ky-KG" w:eastAsia="en-US"/>
              </w:rPr>
            </w:pPr>
            <w:r>
              <w:rPr>
                <w:b/>
                <w:bCs/>
                <w:color w:val="000000"/>
                <w:sz w:val="20"/>
                <w:szCs w:val="20"/>
                <w:lang w:val="ky-KG" w:eastAsia="en-US"/>
              </w:rPr>
              <w:t>болжол</w:t>
            </w:r>
          </w:p>
        </w:tc>
      </w:tr>
      <w:tr w:rsidR="00555931" w:rsidRPr="00276586" w:rsidTr="00B1039A">
        <w:trPr>
          <w:trHeight w:val="330"/>
        </w:trPr>
        <w:tc>
          <w:tcPr>
            <w:tcW w:w="2553" w:type="dxa"/>
            <w:tcBorders>
              <w:top w:val="nil"/>
              <w:left w:val="single" w:sz="8" w:space="0" w:color="auto"/>
              <w:bottom w:val="single" w:sz="8" w:space="0" w:color="auto"/>
              <w:right w:val="single" w:sz="8" w:space="0" w:color="auto"/>
            </w:tcBorders>
            <w:noWrap/>
            <w:vAlign w:val="center"/>
            <w:hideMark/>
          </w:tcPr>
          <w:p w:rsidR="00555931" w:rsidRPr="00276586" w:rsidRDefault="00555931" w:rsidP="00B1039A">
            <w:pPr>
              <w:spacing w:line="276" w:lineRule="auto"/>
              <w:rPr>
                <w:color w:val="000000"/>
                <w:sz w:val="20"/>
                <w:szCs w:val="20"/>
                <w:lang w:val="ky-KG" w:eastAsia="en-US"/>
              </w:rPr>
            </w:pPr>
            <w:r w:rsidRPr="00276586">
              <w:rPr>
                <w:color w:val="000000"/>
                <w:sz w:val="20"/>
                <w:szCs w:val="20"/>
                <w:lang w:val="ky-KG" w:eastAsia="en-US"/>
              </w:rPr>
              <w:t>КЭР</w:t>
            </w:r>
          </w:p>
        </w:tc>
        <w:tc>
          <w:tcPr>
            <w:tcW w:w="992" w:type="dxa"/>
            <w:tcBorders>
              <w:top w:val="nil"/>
              <w:left w:val="nil"/>
              <w:bottom w:val="single" w:sz="8" w:space="0" w:color="auto"/>
              <w:right w:val="single" w:sz="8" w:space="0" w:color="auto"/>
            </w:tcBorders>
            <w:noWrap/>
            <w:vAlign w:val="center"/>
            <w:hideMark/>
          </w:tcPr>
          <w:p w:rsidR="00555931" w:rsidRPr="00276586" w:rsidRDefault="00555931" w:rsidP="00B1039A">
            <w:pPr>
              <w:spacing w:line="276" w:lineRule="auto"/>
              <w:jc w:val="right"/>
              <w:rPr>
                <w:color w:val="000000"/>
                <w:sz w:val="20"/>
                <w:szCs w:val="20"/>
                <w:lang w:val="ky-KG" w:eastAsia="en-US"/>
              </w:rPr>
            </w:pPr>
            <w:r w:rsidRPr="00276586">
              <w:rPr>
                <w:color w:val="000000"/>
                <w:sz w:val="20"/>
                <w:szCs w:val="20"/>
                <w:lang w:val="ky-KG" w:eastAsia="en-US"/>
              </w:rPr>
              <w:t>16804,66</w:t>
            </w:r>
          </w:p>
        </w:tc>
        <w:tc>
          <w:tcPr>
            <w:tcW w:w="992" w:type="dxa"/>
            <w:tcBorders>
              <w:top w:val="nil"/>
              <w:left w:val="nil"/>
              <w:bottom w:val="single" w:sz="8" w:space="0" w:color="auto"/>
              <w:right w:val="single" w:sz="8" w:space="0" w:color="auto"/>
            </w:tcBorders>
            <w:noWrap/>
            <w:vAlign w:val="center"/>
            <w:hideMark/>
          </w:tcPr>
          <w:p w:rsidR="00555931" w:rsidRPr="00276586" w:rsidRDefault="00555931" w:rsidP="00B1039A">
            <w:pPr>
              <w:spacing w:line="276" w:lineRule="auto"/>
              <w:jc w:val="right"/>
              <w:rPr>
                <w:color w:val="000000"/>
                <w:sz w:val="20"/>
                <w:szCs w:val="20"/>
                <w:lang w:val="ky-KG" w:eastAsia="en-US"/>
              </w:rPr>
            </w:pPr>
            <w:r w:rsidRPr="00276586">
              <w:rPr>
                <w:color w:val="000000"/>
                <w:sz w:val="20"/>
                <w:szCs w:val="20"/>
                <w:lang w:val="ky-KG" w:eastAsia="en-US"/>
              </w:rPr>
              <w:t>2995,22</w:t>
            </w:r>
          </w:p>
        </w:tc>
        <w:tc>
          <w:tcPr>
            <w:tcW w:w="992" w:type="dxa"/>
            <w:tcBorders>
              <w:top w:val="nil"/>
              <w:left w:val="nil"/>
              <w:bottom w:val="single" w:sz="8" w:space="0" w:color="auto"/>
              <w:right w:val="single" w:sz="8" w:space="0" w:color="auto"/>
            </w:tcBorders>
            <w:vAlign w:val="center"/>
            <w:hideMark/>
          </w:tcPr>
          <w:p w:rsidR="00555931" w:rsidRPr="00276586" w:rsidRDefault="00555931" w:rsidP="00B1039A">
            <w:pPr>
              <w:spacing w:line="276" w:lineRule="auto"/>
              <w:jc w:val="right"/>
              <w:rPr>
                <w:color w:val="000000"/>
                <w:sz w:val="20"/>
                <w:szCs w:val="20"/>
                <w:lang w:val="ky-KG" w:eastAsia="en-US"/>
              </w:rPr>
            </w:pPr>
            <w:r w:rsidRPr="00276586">
              <w:rPr>
                <w:color w:val="000000"/>
                <w:sz w:val="20"/>
                <w:szCs w:val="20"/>
                <w:lang w:val="ky-KG" w:eastAsia="en-US"/>
              </w:rPr>
              <w:t>6659,90</w:t>
            </w:r>
          </w:p>
        </w:tc>
        <w:tc>
          <w:tcPr>
            <w:tcW w:w="993" w:type="dxa"/>
            <w:tcBorders>
              <w:top w:val="nil"/>
              <w:left w:val="nil"/>
              <w:bottom w:val="single" w:sz="8" w:space="0" w:color="auto"/>
              <w:right w:val="single" w:sz="8" w:space="0" w:color="auto"/>
            </w:tcBorders>
            <w:vAlign w:val="center"/>
            <w:hideMark/>
          </w:tcPr>
          <w:p w:rsidR="00555931" w:rsidRPr="00276586" w:rsidRDefault="00555931" w:rsidP="00B1039A">
            <w:pPr>
              <w:spacing w:line="276" w:lineRule="auto"/>
              <w:jc w:val="right"/>
              <w:rPr>
                <w:color w:val="000000"/>
                <w:sz w:val="20"/>
                <w:szCs w:val="20"/>
                <w:lang w:val="ky-KG" w:eastAsia="en-US"/>
              </w:rPr>
            </w:pPr>
            <w:r w:rsidRPr="00276586">
              <w:rPr>
                <w:color w:val="000000"/>
                <w:sz w:val="20"/>
                <w:szCs w:val="20"/>
                <w:lang w:val="ky-KG" w:eastAsia="en-US"/>
              </w:rPr>
              <w:t>3510,50</w:t>
            </w:r>
          </w:p>
        </w:tc>
        <w:tc>
          <w:tcPr>
            <w:tcW w:w="992" w:type="dxa"/>
            <w:tcBorders>
              <w:top w:val="nil"/>
              <w:left w:val="nil"/>
              <w:bottom w:val="single" w:sz="8" w:space="0" w:color="auto"/>
              <w:right w:val="single" w:sz="8" w:space="0" w:color="auto"/>
            </w:tcBorders>
            <w:vAlign w:val="center"/>
            <w:hideMark/>
          </w:tcPr>
          <w:p w:rsidR="00555931" w:rsidRPr="00276586" w:rsidRDefault="00555931" w:rsidP="00B1039A">
            <w:pPr>
              <w:spacing w:line="276" w:lineRule="auto"/>
              <w:jc w:val="right"/>
              <w:rPr>
                <w:color w:val="000000"/>
                <w:sz w:val="20"/>
                <w:szCs w:val="20"/>
                <w:lang w:val="ky-KG" w:eastAsia="en-US"/>
              </w:rPr>
            </w:pPr>
            <w:r w:rsidRPr="00276586">
              <w:rPr>
                <w:color w:val="000000"/>
                <w:sz w:val="20"/>
                <w:szCs w:val="20"/>
                <w:lang w:val="ky-KG" w:eastAsia="en-US"/>
              </w:rPr>
              <w:t>2327,63</w:t>
            </w:r>
          </w:p>
        </w:tc>
        <w:tc>
          <w:tcPr>
            <w:tcW w:w="992" w:type="dxa"/>
            <w:tcBorders>
              <w:top w:val="nil"/>
              <w:left w:val="nil"/>
              <w:bottom w:val="single" w:sz="8" w:space="0" w:color="auto"/>
              <w:right w:val="single" w:sz="8" w:space="0" w:color="auto"/>
            </w:tcBorders>
            <w:shd w:val="clear" w:color="auto" w:fill="FFFFFF"/>
            <w:vAlign w:val="center"/>
            <w:hideMark/>
          </w:tcPr>
          <w:p w:rsidR="00555931" w:rsidRPr="00276586" w:rsidRDefault="00555931" w:rsidP="00B1039A">
            <w:pPr>
              <w:spacing w:line="276" w:lineRule="auto"/>
              <w:jc w:val="right"/>
              <w:rPr>
                <w:color w:val="000000"/>
                <w:sz w:val="20"/>
                <w:szCs w:val="20"/>
                <w:lang w:val="ky-KG" w:eastAsia="en-US"/>
              </w:rPr>
            </w:pPr>
            <w:r w:rsidRPr="00276586">
              <w:rPr>
                <w:color w:val="000000"/>
                <w:sz w:val="20"/>
                <w:szCs w:val="20"/>
                <w:lang w:val="ky-KG" w:eastAsia="en-US"/>
              </w:rPr>
              <w:t>2969,84</w:t>
            </w:r>
          </w:p>
        </w:tc>
        <w:tc>
          <w:tcPr>
            <w:tcW w:w="1134" w:type="dxa"/>
            <w:tcBorders>
              <w:top w:val="nil"/>
              <w:left w:val="nil"/>
              <w:bottom w:val="single" w:sz="8" w:space="0" w:color="auto"/>
              <w:right w:val="single" w:sz="8" w:space="0" w:color="auto"/>
            </w:tcBorders>
            <w:shd w:val="clear" w:color="auto" w:fill="FFFFFF"/>
            <w:vAlign w:val="center"/>
            <w:hideMark/>
          </w:tcPr>
          <w:p w:rsidR="00555931" w:rsidRPr="00276586" w:rsidRDefault="00555931" w:rsidP="00B1039A">
            <w:pPr>
              <w:spacing w:line="276" w:lineRule="auto"/>
              <w:jc w:val="right"/>
              <w:rPr>
                <w:color w:val="000000"/>
                <w:sz w:val="20"/>
                <w:szCs w:val="20"/>
                <w:lang w:val="ky-KG" w:eastAsia="en-US"/>
              </w:rPr>
            </w:pPr>
            <w:r w:rsidRPr="00276586">
              <w:rPr>
                <w:color w:val="000000"/>
                <w:sz w:val="20"/>
                <w:szCs w:val="20"/>
                <w:lang w:val="ky-KG" w:eastAsia="en-US"/>
              </w:rPr>
              <w:t>2969,84</w:t>
            </w:r>
          </w:p>
        </w:tc>
        <w:tc>
          <w:tcPr>
            <w:tcW w:w="992" w:type="dxa"/>
            <w:tcBorders>
              <w:top w:val="nil"/>
              <w:left w:val="nil"/>
              <w:bottom w:val="single" w:sz="8" w:space="0" w:color="auto"/>
              <w:right w:val="single" w:sz="8" w:space="0" w:color="auto"/>
            </w:tcBorders>
            <w:shd w:val="clear" w:color="auto" w:fill="FFFFFF"/>
            <w:vAlign w:val="center"/>
            <w:hideMark/>
          </w:tcPr>
          <w:p w:rsidR="00555931" w:rsidRPr="00276586" w:rsidRDefault="00555931" w:rsidP="00B1039A">
            <w:pPr>
              <w:spacing w:line="276" w:lineRule="auto"/>
              <w:jc w:val="right"/>
              <w:rPr>
                <w:color w:val="000000"/>
                <w:sz w:val="20"/>
                <w:szCs w:val="20"/>
                <w:lang w:val="ky-KG" w:eastAsia="en-US"/>
              </w:rPr>
            </w:pPr>
            <w:r w:rsidRPr="00276586">
              <w:rPr>
                <w:color w:val="000000"/>
                <w:sz w:val="20"/>
                <w:szCs w:val="20"/>
                <w:lang w:val="ky-KG" w:eastAsia="en-US"/>
              </w:rPr>
              <w:t>0,00</w:t>
            </w:r>
          </w:p>
        </w:tc>
      </w:tr>
      <w:tr w:rsidR="00555931" w:rsidRPr="00276586" w:rsidTr="00B1039A">
        <w:trPr>
          <w:trHeight w:val="330"/>
        </w:trPr>
        <w:tc>
          <w:tcPr>
            <w:tcW w:w="2553" w:type="dxa"/>
            <w:tcBorders>
              <w:top w:val="nil"/>
              <w:left w:val="single" w:sz="8" w:space="0" w:color="auto"/>
              <w:bottom w:val="single" w:sz="8" w:space="0" w:color="auto"/>
              <w:right w:val="single" w:sz="8" w:space="0" w:color="auto"/>
            </w:tcBorders>
            <w:noWrap/>
            <w:vAlign w:val="center"/>
            <w:hideMark/>
          </w:tcPr>
          <w:p w:rsidR="00555931" w:rsidRPr="00276586" w:rsidRDefault="00555931" w:rsidP="00B1039A">
            <w:pPr>
              <w:spacing w:line="276" w:lineRule="auto"/>
              <w:rPr>
                <w:color w:val="000000"/>
                <w:sz w:val="20"/>
                <w:szCs w:val="20"/>
                <w:lang w:val="ky-KG" w:eastAsia="en-US"/>
              </w:rPr>
            </w:pPr>
            <w:r w:rsidRPr="00276586">
              <w:rPr>
                <w:color w:val="000000"/>
                <w:sz w:val="20"/>
                <w:szCs w:val="20"/>
                <w:lang w:val="ky-KG" w:eastAsia="en-US"/>
              </w:rPr>
              <w:t>АӨБ</w:t>
            </w:r>
          </w:p>
        </w:tc>
        <w:tc>
          <w:tcPr>
            <w:tcW w:w="992" w:type="dxa"/>
            <w:tcBorders>
              <w:top w:val="nil"/>
              <w:left w:val="nil"/>
              <w:bottom w:val="single" w:sz="8" w:space="0" w:color="auto"/>
              <w:right w:val="single" w:sz="8" w:space="0" w:color="auto"/>
            </w:tcBorders>
            <w:noWrap/>
            <w:vAlign w:val="center"/>
            <w:hideMark/>
          </w:tcPr>
          <w:p w:rsidR="00555931" w:rsidRPr="00276586" w:rsidRDefault="00555931" w:rsidP="00B1039A">
            <w:pPr>
              <w:spacing w:line="276" w:lineRule="auto"/>
              <w:jc w:val="right"/>
              <w:rPr>
                <w:color w:val="000000"/>
                <w:sz w:val="20"/>
                <w:szCs w:val="20"/>
                <w:lang w:val="ky-KG" w:eastAsia="en-US"/>
              </w:rPr>
            </w:pPr>
            <w:r w:rsidRPr="00276586">
              <w:rPr>
                <w:color w:val="000000"/>
                <w:sz w:val="20"/>
                <w:szCs w:val="20"/>
                <w:lang w:val="ky-KG" w:eastAsia="en-US"/>
              </w:rPr>
              <w:t>3406,52</w:t>
            </w:r>
          </w:p>
        </w:tc>
        <w:tc>
          <w:tcPr>
            <w:tcW w:w="992" w:type="dxa"/>
            <w:tcBorders>
              <w:top w:val="nil"/>
              <w:left w:val="nil"/>
              <w:bottom w:val="single" w:sz="8" w:space="0" w:color="auto"/>
              <w:right w:val="single" w:sz="8" w:space="0" w:color="auto"/>
            </w:tcBorders>
            <w:noWrap/>
            <w:vAlign w:val="center"/>
            <w:hideMark/>
          </w:tcPr>
          <w:p w:rsidR="00555931" w:rsidRPr="00276586" w:rsidRDefault="00555931" w:rsidP="00B1039A">
            <w:pPr>
              <w:spacing w:line="276" w:lineRule="auto"/>
              <w:jc w:val="right"/>
              <w:rPr>
                <w:color w:val="000000"/>
                <w:sz w:val="20"/>
                <w:szCs w:val="20"/>
                <w:lang w:val="ky-KG" w:eastAsia="en-US"/>
              </w:rPr>
            </w:pPr>
            <w:r w:rsidRPr="00276586">
              <w:rPr>
                <w:color w:val="000000"/>
                <w:sz w:val="20"/>
                <w:szCs w:val="20"/>
                <w:lang w:val="ky-KG" w:eastAsia="en-US"/>
              </w:rPr>
              <w:t>3512,93</w:t>
            </w:r>
          </w:p>
        </w:tc>
        <w:tc>
          <w:tcPr>
            <w:tcW w:w="992" w:type="dxa"/>
            <w:tcBorders>
              <w:top w:val="nil"/>
              <w:left w:val="nil"/>
              <w:bottom w:val="single" w:sz="8" w:space="0" w:color="auto"/>
              <w:right w:val="single" w:sz="8" w:space="0" w:color="auto"/>
            </w:tcBorders>
            <w:vAlign w:val="center"/>
            <w:hideMark/>
          </w:tcPr>
          <w:p w:rsidR="00555931" w:rsidRPr="00276586" w:rsidRDefault="00555931" w:rsidP="00B1039A">
            <w:pPr>
              <w:spacing w:line="276" w:lineRule="auto"/>
              <w:jc w:val="right"/>
              <w:rPr>
                <w:color w:val="000000"/>
                <w:sz w:val="20"/>
                <w:szCs w:val="20"/>
                <w:lang w:val="ky-KG" w:eastAsia="en-US"/>
              </w:rPr>
            </w:pPr>
            <w:r w:rsidRPr="00276586">
              <w:rPr>
                <w:color w:val="000000"/>
                <w:sz w:val="20"/>
                <w:szCs w:val="20"/>
                <w:lang w:val="ky-KG" w:eastAsia="en-US"/>
              </w:rPr>
              <w:t>2475,69</w:t>
            </w:r>
          </w:p>
        </w:tc>
        <w:tc>
          <w:tcPr>
            <w:tcW w:w="993" w:type="dxa"/>
            <w:tcBorders>
              <w:top w:val="nil"/>
              <w:left w:val="nil"/>
              <w:bottom w:val="single" w:sz="8" w:space="0" w:color="auto"/>
              <w:right w:val="single" w:sz="8" w:space="0" w:color="auto"/>
            </w:tcBorders>
            <w:vAlign w:val="center"/>
            <w:hideMark/>
          </w:tcPr>
          <w:p w:rsidR="00555931" w:rsidRPr="00276586" w:rsidRDefault="00555931" w:rsidP="00B1039A">
            <w:pPr>
              <w:spacing w:line="276" w:lineRule="auto"/>
              <w:jc w:val="right"/>
              <w:rPr>
                <w:color w:val="000000"/>
                <w:sz w:val="20"/>
                <w:szCs w:val="20"/>
                <w:lang w:val="ky-KG" w:eastAsia="en-US"/>
              </w:rPr>
            </w:pPr>
            <w:r w:rsidRPr="00276586">
              <w:rPr>
                <w:color w:val="000000"/>
                <w:sz w:val="20"/>
                <w:szCs w:val="20"/>
                <w:lang w:val="ky-KG" w:eastAsia="en-US"/>
              </w:rPr>
              <w:t>3874,60</w:t>
            </w:r>
          </w:p>
        </w:tc>
        <w:tc>
          <w:tcPr>
            <w:tcW w:w="992" w:type="dxa"/>
            <w:tcBorders>
              <w:top w:val="nil"/>
              <w:left w:val="nil"/>
              <w:bottom w:val="single" w:sz="8" w:space="0" w:color="auto"/>
              <w:right w:val="single" w:sz="8" w:space="0" w:color="auto"/>
            </w:tcBorders>
            <w:vAlign w:val="center"/>
            <w:hideMark/>
          </w:tcPr>
          <w:p w:rsidR="00555931" w:rsidRPr="00276586" w:rsidRDefault="00555931" w:rsidP="00B1039A">
            <w:pPr>
              <w:spacing w:line="276" w:lineRule="auto"/>
              <w:jc w:val="right"/>
              <w:rPr>
                <w:color w:val="000000"/>
                <w:sz w:val="20"/>
                <w:szCs w:val="20"/>
                <w:lang w:val="ky-KG" w:eastAsia="en-US"/>
              </w:rPr>
            </w:pPr>
            <w:r w:rsidRPr="00276586">
              <w:rPr>
                <w:color w:val="000000"/>
                <w:sz w:val="20"/>
                <w:szCs w:val="20"/>
                <w:lang w:val="ky-KG" w:eastAsia="en-US"/>
              </w:rPr>
              <w:t>3197,42</w:t>
            </w:r>
          </w:p>
        </w:tc>
        <w:tc>
          <w:tcPr>
            <w:tcW w:w="992" w:type="dxa"/>
            <w:tcBorders>
              <w:top w:val="nil"/>
              <w:left w:val="nil"/>
              <w:bottom w:val="single" w:sz="8" w:space="0" w:color="auto"/>
              <w:right w:val="single" w:sz="8" w:space="0" w:color="auto"/>
            </w:tcBorders>
            <w:shd w:val="clear" w:color="auto" w:fill="FFFFFF"/>
            <w:vAlign w:val="center"/>
            <w:hideMark/>
          </w:tcPr>
          <w:p w:rsidR="00555931" w:rsidRPr="00276586" w:rsidRDefault="00555931" w:rsidP="00B1039A">
            <w:pPr>
              <w:spacing w:line="276" w:lineRule="auto"/>
              <w:jc w:val="right"/>
              <w:rPr>
                <w:color w:val="000000"/>
                <w:sz w:val="20"/>
                <w:szCs w:val="20"/>
                <w:lang w:val="ky-KG" w:eastAsia="en-US"/>
              </w:rPr>
            </w:pPr>
            <w:r w:rsidRPr="00276586">
              <w:rPr>
                <w:color w:val="000000"/>
                <w:sz w:val="20"/>
                <w:szCs w:val="20"/>
                <w:lang w:val="ky-KG" w:eastAsia="en-US"/>
              </w:rPr>
              <w:t>7922,02</w:t>
            </w:r>
          </w:p>
        </w:tc>
        <w:tc>
          <w:tcPr>
            <w:tcW w:w="1134" w:type="dxa"/>
            <w:tcBorders>
              <w:top w:val="nil"/>
              <w:left w:val="nil"/>
              <w:bottom w:val="single" w:sz="8" w:space="0" w:color="auto"/>
              <w:right w:val="single" w:sz="8" w:space="0" w:color="auto"/>
            </w:tcBorders>
            <w:shd w:val="clear" w:color="auto" w:fill="FFFFFF"/>
            <w:vAlign w:val="center"/>
            <w:hideMark/>
          </w:tcPr>
          <w:p w:rsidR="00555931" w:rsidRPr="00276586" w:rsidRDefault="00555931" w:rsidP="00B1039A">
            <w:pPr>
              <w:spacing w:line="276" w:lineRule="auto"/>
              <w:jc w:val="right"/>
              <w:rPr>
                <w:color w:val="000000"/>
                <w:sz w:val="20"/>
                <w:szCs w:val="20"/>
                <w:lang w:val="ky-KG" w:eastAsia="en-US"/>
              </w:rPr>
            </w:pPr>
            <w:r w:rsidRPr="00276586">
              <w:rPr>
                <w:color w:val="000000"/>
                <w:sz w:val="20"/>
                <w:szCs w:val="20"/>
                <w:lang w:val="ky-KG" w:eastAsia="en-US"/>
              </w:rPr>
              <w:t>6400,89</w:t>
            </w:r>
          </w:p>
        </w:tc>
        <w:tc>
          <w:tcPr>
            <w:tcW w:w="992" w:type="dxa"/>
            <w:tcBorders>
              <w:top w:val="nil"/>
              <w:left w:val="nil"/>
              <w:bottom w:val="single" w:sz="8" w:space="0" w:color="auto"/>
              <w:right w:val="single" w:sz="8" w:space="0" w:color="auto"/>
            </w:tcBorders>
            <w:shd w:val="clear" w:color="auto" w:fill="FFFFFF"/>
            <w:vAlign w:val="center"/>
            <w:hideMark/>
          </w:tcPr>
          <w:p w:rsidR="00555931" w:rsidRPr="00276586" w:rsidRDefault="00555931" w:rsidP="00B1039A">
            <w:pPr>
              <w:spacing w:line="276" w:lineRule="auto"/>
              <w:jc w:val="right"/>
              <w:rPr>
                <w:color w:val="000000"/>
                <w:sz w:val="20"/>
                <w:szCs w:val="20"/>
                <w:lang w:val="ky-KG" w:eastAsia="en-US"/>
              </w:rPr>
            </w:pPr>
            <w:r w:rsidRPr="00276586">
              <w:rPr>
                <w:color w:val="000000"/>
                <w:sz w:val="20"/>
                <w:szCs w:val="20"/>
                <w:lang w:val="ky-KG" w:eastAsia="en-US"/>
              </w:rPr>
              <w:t>7218,33</w:t>
            </w:r>
          </w:p>
        </w:tc>
      </w:tr>
      <w:tr w:rsidR="00555931" w:rsidRPr="00276586" w:rsidTr="00B1039A">
        <w:trPr>
          <w:trHeight w:val="330"/>
        </w:trPr>
        <w:tc>
          <w:tcPr>
            <w:tcW w:w="2553" w:type="dxa"/>
            <w:tcBorders>
              <w:top w:val="nil"/>
              <w:left w:val="single" w:sz="8" w:space="0" w:color="auto"/>
              <w:bottom w:val="single" w:sz="8" w:space="0" w:color="auto"/>
              <w:right w:val="single" w:sz="8" w:space="0" w:color="auto"/>
            </w:tcBorders>
            <w:noWrap/>
            <w:vAlign w:val="center"/>
            <w:hideMark/>
          </w:tcPr>
          <w:p w:rsidR="00555931" w:rsidRPr="00276586" w:rsidRDefault="00555931" w:rsidP="00B1039A">
            <w:pPr>
              <w:spacing w:line="276" w:lineRule="auto"/>
              <w:rPr>
                <w:color w:val="000000"/>
                <w:sz w:val="20"/>
                <w:szCs w:val="20"/>
                <w:lang w:val="ky-KG" w:eastAsia="en-US"/>
              </w:rPr>
            </w:pPr>
            <w:r w:rsidRPr="00276586">
              <w:rPr>
                <w:color w:val="000000"/>
                <w:sz w:val="20"/>
                <w:szCs w:val="20"/>
                <w:lang w:val="ky-KG" w:eastAsia="en-US"/>
              </w:rPr>
              <w:t>ДБ</w:t>
            </w:r>
          </w:p>
        </w:tc>
        <w:tc>
          <w:tcPr>
            <w:tcW w:w="992" w:type="dxa"/>
            <w:tcBorders>
              <w:top w:val="nil"/>
              <w:left w:val="nil"/>
              <w:bottom w:val="single" w:sz="8" w:space="0" w:color="auto"/>
              <w:right w:val="single" w:sz="8" w:space="0" w:color="auto"/>
            </w:tcBorders>
            <w:noWrap/>
            <w:vAlign w:val="center"/>
            <w:hideMark/>
          </w:tcPr>
          <w:p w:rsidR="00555931" w:rsidRPr="00276586" w:rsidRDefault="00555931" w:rsidP="00B1039A">
            <w:pPr>
              <w:spacing w:line="276" w:lineRule="auto"/>
              <w:jc w:val="right"/>
              <w:rPr>
                <w:color w:val="000000"/>
                <w:sz w:val="20"/>
                <w:szCs w:val="20"/>
                <w:lang w:val="ky-KG" w:eastAsia="en-US"/>
              </w:rPr>
            </w:pPr>
            <w:r w:rsidRPr="00276586">
              <w:rPr>
                <w:color w:val="000000"/>
                <w:sz w:val="20"/>
                <w:szCs w:val="20"/>
                <w:lang w:val="ky-KG" w:eastAsia="en-US"/>
              </w:rPr>
              <w:t>2906,39</w:t>
            </w:r>
          </w:p>
        </w:tc>
        <w:tc>
          <w:tcPr>
            <w:tcW w:w="992" w:type="dxa"/>
            <w:tcBorders>
              <w:top w:val="nil"/>
              <w:left w:val="nil"/>
              <w:bottom w:val="single" w:sz="8" w:space="0" w:color="auto"/>
              <w:right w:val="single" w:sz="8" w:space="0" w:color="auto"/>
            </w:tcBorders>
            <w:noWrap/>
            <w:vAlign w:val="center"/>
            <w:hideMark/>
          </w:tcPr>
          <w:p w:rsidR="00555931" w:rsidRPr="00276586" w:rsidRDefault="00555931" w:rsidP="00B1039A">
            <w:pPr>
              <w:spacing w:line="276" w:lineRule="auto"/>
              <w:jc w:val="right"/>
              <w:rPr>
                <w:color w:val="000000"/>
                <w:sz w:val="20"/>
                <w:szCs w:val="20"/>
                <w:lang w:val="ky-KG" w:eastAsia="en-US"/>
              </w:rPr>
            </w:pPr>
            <w:r w:rsidRPr="00276586">
              <w:rPr>
                <w:color w:val="000000"/>
                <w:sz w:val="20"/>
                <w:szCs w:val="20"/>
                <w:lang w:val="ky-KG" w:eastAsia="en-US"/>
              </w:rPr>
              <w:t>2253,94</w:t>
            </w:r>
          </w:p>
        </w:tc>
        <w:tc>
          <w:tcPr>
            <w:tcW w:w="992" w:type="dxa"/>
            <w:tcBorders>
              <w:top w:val="nil"/>
              <w:left w:val="nil"/>
              <w:bottom w:val="single" w:sz="8" w:space="0" w:color="auto"/>
              <w:right w:val="single" w:sz="8" w:space="0" w:color="auto"/>
            </w:tcBorders>
            <w:vAlign w:val="center"/>
            <w:hideMark/>
          </w:tcPr>
          <w:p w:rsidR="00555931" w:rsidRPr="00276586" w:rsidRDefault="00555931" w:rsidP="00B1039A">
            <w:pPr>
              <w:spacing w:line="276" w:lineRule="auto"/>
              <w:jc w:val="right"/>
              <w:rPr>
                <w:color w:val="000000"/>
                <w:sz w:val="20"/>
                <w:szCs w:val="20"/>
                <w:lang w:val="ky-KG" w:eastAsia="en-US"/>
              </w:rPr>
            </w:pPr>
            <w:r w:rsidRPr="00276586">
              <w:rPr>
                <w:color w:val="000000"/>
                <w:sz w:val="20"/>
                <w:szCs w:val="20"/>
                <w:lang w:val="ky-KG" w:eastAsia="en-US"/>
              </w:rPr>
              <w:t>3725,49</w:t>
            </w:r>
          </w:p>
        </w:tc>
        <w:tc>
          <w:tcPr>
            <w:tcW w:w="993" w:type="dxa"/>
            <w:tcBorders>
              <w:top w:val="nil"/>
              <w:left w:val="nil"/>
              <w:bottom w:val="single" w:sz="8" w:space="0" w:color="auto"/>
              <w:right w:val="single" w:sz="8" w:space="0" w:color="auto"/>
            </w:tcBorders>
            <w:vAlign w:val="center"/>
            <w:hideMark/>
          </w:tcPr>
          <w:p w:rsidR="00555931" w:rsidRPr="00276586" w:rsidRDefault="00555931" w:rsidP="00B1039A">
            <w:pPr>
              <w:spacing w:line="276" w:lineRule="auto"/>
              <w:jc w:val="right"/>
              <w:rPr>
                <w:color w:val="000000"/>
                <w:sz w:val="20"/>
                <w:szCs w:val="20"/>
                <w:lang w:val="ky-KG" w:eastAsia="en-US"/>
              </w:rPr>
            </w:pPr>
            <w:r w:rsidRPr="00276586">
              <w:rPr>
                <w:color w:val="000000"/>
                <w:sz w:val="20"/>
                <w:szCs w:val="20"/>
                <w:lang w:val="ky-KG" w:eastAsia="en-US"/>
              </w:rPr>
              <w:t>4968,90</w:t>
            </w:r>
          </w:p>
        </w:tc>
        <w:tc>
          <w:tcPr>
            <w:tcW w:w="992" w:type="dxa"/>
            <w:tcBorders>
              <w:top w:val="nil"/>
              <w:left w:val="nil"/>
              <w:bottom w:val="single" w:sz="8" w:space="0" w:color="auto"/>
              <w:right w:val="single" w:sz="8" w:space="0" w:color="auto"/>
            </w:tcBorders>
            <w:vAlign w:val="center"/>
            <w:hideMark/>
          </w:tcPr>
          <w:p w:rsidR="00555931" w:rsidRPr="00276586" w:rsidRDefault="00555931" w:rsidP="00B1039A">
            <w:pPr>
              <w:spacing w:line="276" w:lineRule="auto"/>
              <w:jc w:val="right"/>
              <w:rPr>
                <w:color w:val="000000"/>
                <w:sz w:val="20"/>
                <w:szCs w:val="20"/>
                <w:lang w:val="ky-KG" w:eastAsia="en-US"/>
              </w:rPr>
            </w:pPr>
            <w:r w:rsidRPr="00276586">
              <w:rPr>
                <w:color w:val="000000"/>
                <w:sz w:val="20"/>
                <w:szCs w:val="20"/>
                <w:lang w:val="ky-KG" w:eastAsia="en-US"/>
              </w:rPr>
              <w:t>3610,71</w:t>
            </w:r>
          </w:p>
        </w:tc>
        <w:tc>
          <w:tcPr>
            <w:tcW w:w="992" w:type="dxa"/>
            <w:tcBorders>
              <w:top w:val="nil"/>
              <w:left w:val="nil"/>
              <w:bottom w:val="single" w:sz="8" w:space="0" w:color="auto"/>
              <w:right w:val="single" w:sz="8" w:space="0" w:color="auto"/>
            </w:tcBorders>
            <w:shd w:val="clear" w:color="auto" w:fill="FFFFFF"/>
            <w:vAlign w:val="center"/>
            <w:hideMark/>
          </w:tcPr>
          <w:p w:rsidR="00555931" w:rsidRPr="00276586" w:rsidRDefault="00555931" w:rsidP="00B1039A">
            <w:pPr>
              <w:spacing w:line="276" w:lineRule="auto"/>
              <w:jc w:val="right"/>
              <w:rPr>
                <w:color w:val="000000"/>
                <w:sz w:val="20"/>
                <w:szCs w:val="20"/>
                <w:lang w:val="ky-KG" w:eastAsia="en-US"/>
              </w:rPr>
            </w:pPr>
            <w:r w:rsidRPr="00276586">
              <w:rPr>
                <w:color w:val="000000"/>
                <w:sz w:val="20"/>
                <w:szCs w:val="20"/>
                <w:lang w:val="ky-KG" w:eastAsia="en-US"/>
              </w:rPr>
              <w:t>7772,32</w:t>
            </w:r>
          </w:p>
        </w:tc>
        <w:tc>
          <w:tcPr>
            <w:tcW w:w="1134" w:type="dxa"/>
            <w:tcBorders>
              <w:top w:val="nil"/>
              <w:left w:val="nil"/>
              <w:bottom w:val="single" w:sz="8" w:space="0" w:color="auto"/>
              <w:right w:val="single" w:sz="8" w:space="0" w:color="auto"/>
            </w:tcBorders>
            <w:shd w:val="clear" w:color="auto" w:fill="FFFFFF"/>
            <w:vAlign w:val="center"/>
            <w:hideMark/>
          </w:tcPr>
          <w:p w:rsidR="00555931" w:rsidRPr="00276586" w:rsidRDefault="00555931" w:rsidP="00B1039A">
            <w:pPr>
              <w:spacing w:line="276" w:lineRule="auto"/>
              <w:jc w:val="right"/>
              <w:rPr>
                <w:color w:val="000000"/>
                <w:sz w:val="20"/>
                <w:szCs w:val="20"/>
                <w:lang w:val="ky-KG" w:eastAsia="en-US"/>
              </w:rPr>
            </w:pPr>
            <w:r w:rsidRPr="00276586">
              <w:rPr>
                <w:color w:val="000000"/>
                <w:sz w:val="20"/>
                <w:szCs w:val="20"/>
                <w:lang w:val="ky-KG" w:eastAsia="en-US"/>
              </w:rPr>
              <w:t>7381,89</w:t>
            </w:r>
          </w:p>
        </w:tc>
        <w:tc>
          <w:tcPr>
            <w:tcW w:w="992" w:type="dxa"/>
            <w:tcBorders>
              <w:top w:val="nil"/>
              <w:left w:val="nil"/>
              <w:bottom w:val="single" w:sz="8" w:space="0" w:color="auto"/>
              <w:right w:val="single" w:sz="8" w:space="0" w:color="auto"/>
            </w:tcBorders>
            <w:shd w:val="clear" w:color="auto" w:fill="FFFFFF"/>
            <w:vAlign w:val="center"/>
            <w:hideMark/>
          </w:tcPr>
          <w:p w:rsidR="00555931" w:rsidRPr="00276586" w:rsidRDefault="00555931" w:rsidP="00B1039A">
            <w:pPr>
              <w:spacing w:line="276" w:lineRule="auto"/>
              <w:jc w:val="right"/>
              <w:rPr>
                <w:color w:val="000000"/>
                <w:sz w:val="20"/>
                <w:szCs w:val="20"/>
                <w:lang w:val="ky-KG" w:eastAsia="en-US"/>
              </w:rPr>
            </w:pPr>
            <w:r w:rsidRPr="00276586">
              <w:rPr>
                <w:color w:val="000000"/>
                <w:sz w:val="20"/>
                <w:szCs w:val="20"/>
                <w:lang w:val="ky-KG" w:eastAsia="en-US"/>
              </w:rPr>
              <w:t>7937,47</w:t>
            </w:r>
          </w:p>
        </w:tc>
      </w:tr>
      <w:tr w:rsidR="00555931" w:rsidRPr="00276586" w:rsidTr="00B1039A">
        <w:trPr>
          <w:trHeight w:val="330"/>
        </w:trPr>
        <w:tc>
          <w:tcPr>
            <w:tcW w:w="2553" w:type="dxa"/>
            <w:tcBorders>
              <w:top w:val="nil"/>
              <w:left w:val="single" w:sz="8" w:space="0" w:color="auto"/>
              <w:bottom w:val="single" w:sz="8" w:space="0" w:color="auto"/>
              <w:right w:val="single" w:sz="8" w:space="0" w:color="auto"/>
            </w:tcBorders>
            <w:noWrap/>
            <w:hideMark/>
          </w:tcPr>
          <w:p w:rsidR="00555931" w:rsidRPr="00276586" w:rsidRDefault="00555931" w:rsidP="00B1039A">
            <w:pPr>
              <w:spacing w:line="276" w:lineRule="auto"/>
              <w:rPr>
                <w:sz w:val="20"/>
                <w:szCs w:val="20"/>
                <w:lang w:val="ky-KG" w:eastAsia="en-US"/>
              </w:rPr>
            </w:pPr>
            <w:r w:rsidRPr="00276586">
              <w:rPr>
                <w:color w:val="000000"/>
                <w:sz w:val="20"/>
                <w:szCs w:val="20"/>
                <w:lang w:val="ky-KG" w:eastAsia="en-US"/>
              </w:rPr>
              <w:t>АКГ (ИБР,СФР,КФАЭР, ФРАД)</w:t>
            </w:r>
          </w:p>
        </w:tc>
        <w:tc>
          <w:tcPr>
            <w:tcW w:w="992" w:type="dxa"/>
            <w:tcBorders>
              <w:top w:val="nil"/>
              <w:left w:val="nil"/>
              <w:bottom w:val="single" w:sz="8" w:space="0" w:color="auto"/>
              <w:right w:val="single" w:sz="8" w:space="0" w:color="auto"/>
            </w:tcBorders>
            <w:noWrap/>
            <w:vAlign w:val="center"/>
            <w:hideMark/>
          </w:tcPr>
          <w:p w:rsidR="00555931" w:rsidRPr="00276586" w:rsidRDefault="00555931" w:rsidP="00B1039A">
            <w:pPr>
              <w:spacing w:line="276" w:lineRule="auto"/>
              <w:jc w:val="right"/>
              <w:rPr>
                <w:color w:val="000000"/>
                <w:sz w:val="20"/>
                <w:szCs w:val="20"/>
                <w:lang w:val="ky-KG" w:eastAsia="en-US"/>
              </w:rPr>
            </w:pPr>
            <w:r w:rsidRPr="00276586">
              <w:rPr>
                <w:color w:val="000000"/>
                <w:sz w:val="20"/>
                <w:szCs w:val="20"/>
                <w:lang w:val="ky-KG" w:eastAsia="en-US"/>
              </w:rPr>
              <w:t>1402,38</w:t>
            </w:r>
          </w:p>
        </w:tc>
        <w:tc>
          <w:tcPr>
            <w:tcW w:w="992" w:type="dxa"/>
            <w:tcBorders>
              <w:top w:val="nil"/>
              <w:left w:val="nil"/>
              <w:bottom w:val="single" w:sz="8" w:space="0" w:color="auto"/>
              <w:right w:val="single" w:sz="8" w:space="0" w:color="auto"/>
            </w:tcBorders>
            <w:noWrap/>
            <w:vAlign w:val="center"/>
            <w:hideMark/>
          </w:tcPr>
          <w:p w:rsidR="00555931" w:rsidRPr="00276586" w:rsidRDefault="00555931" w:rsidP="00B1039A">
            <w:pPr>
              <w:spacing w:line="276" w:lineRule="auto"/>
              <w:jc w:val="right"/>
              <w:rPr>
                <w:color w:val="000000"/>
                <w:sz w:val="20"/>
                <w:szCs w:val="20"/>
                <w:lang w:val="ky-KG" w:eastAsia="en-US"/>
              </w:rPr>
            </w:pPr>
            <w:r w:rsidRPr="00276586">
              <w:rPr>
                <w:color w:val="000000"/>
                <w:sz w:val="20"/>
                <w:szCs w:val="20"/>
                <w:lang w:val="ky-KG" w:eastAsia="en-US"/>
              </w:rPr>
              <w:t>1209,53</w:t>
            </w:r>
          </w:p>
        </w:tc>
        <w:tc>
          <w:tcPr>
            <w:tcW w:w="992" w:type="dxa"/>
            <w:tcBorders>
              <w:top w:val="nil"/>
              <w:left w:val="nil"/>
              <w:bottom w:val="single" w:sz="8" w:space="0" w:color="auto"/>
              <w:right w:val="single" w:sz="8" w:space="0" w:color="auto"/>
            </w:tcBorders>
            <w:vAlign w:val="center"/>
            <w:hideMark/>
          </w:tcPr>
          <w:p w:rsidR="00555931" w:rsidRPr="00276586" w:rsidRDefault="00555931" w:rsidP="00B1039A">
            <w:pPr>
              <w:spacing w:line="276" w:lineRule="auto"/>
              <w:jc w:val="right"/>
              <w:rPr>
                <w:color w:val="000000"/>
                <w:sz w:val="20"/>
                <w:szCs w:val="20"/>
                <w:lang w:val="ky-KG" w:eastAsia="en-US"/>
              </w:rPr>
            </w:pPr>
            <w:r w:rsidRPr="00276586">
              <w:rPr>
                <w:color w:val="000000"/>
                <w:sz w:val="20"/>
                <w:szCs w:val="20"/>
                <w:lang w:val="ky-KG" w:eastAsia="en-US"/>
              </w:rPr>
              <w:t>1537,08</w:t>
            </w:r>
          </w:p>
        </w:tc>
        <w:tc>
          <w:tcPr>
            <w:tcW w:w="993" w:type="dxa"/>
            <w:tcBorders>
              <w:top w:val="nil"/>
              <w:left w:val="nil"/>
              <w:bottom w:val="single" w:sz="8" w:space="0" w:color="auto"/>
              <w:right w:val="single" w:sz="8" w:space="0" w:color="auto"/>
            </w:tcBorders>
            <w:vAlign w:val="center"/>
            <w:hideMark/>
          </w:tcPr>
          <w:p w:rsidR="00555931" w:rsidRPr="00276586" w:rsidRDefault="00555931" w:rsidP="00B1039A">
            <w:pPr>
              <w:spacing w:line="276" w:lineRule="auto"/>
              <w:jc w:val="right"/>
              <w:rPr>
                <w:color w:val="000000"/>
                <w:sz w:val="20"/>
                <w:szCs w:val="20"/>
                <w:lang w:val="ky-KG" w:eastAsia="en-US"/>
              </w:rPr>
            </w:pPr>
            <w:r w:rsidRPr="00276586">
              <w:rPr>
                <w:color w:val="000000"/>
                <w:sz w:val="20"/>
                <w:szCs w:val="20"/>
                <w:lang w:val="ky-KG" w:eastAsia="en-US"/>
              </w:rPr>
              <w:t>3594,30</w:t>
            </w:r>
          </w:p>
        </w:tc>
        <w:tc>
          <w:tcPr>
            <w:tcW w:w="992" w:type="dxa"/>
            <w:tcBorders>
              <w:top w:val="nil"/>
              <w:left w:val="nil"/>
              <w:bottom w:val="single" w:sz="8" w:space="0" w:color="auto"/>
              <w:right w:val="single" w:sz="8" w:space="0" w:color="auto"/>
            </w:tcBorders>
            <w:vAlign w:val="center"/>
            <w:hideMark/>
          </w:tcPr>
          <w:p w:rsidR="00555931" w:rsidRPr="00276586" w:rsidRDefault="00555931" w:rsidP="00B1039A">
            <w:pPr>
              <w:spacing w:line="276" w:lineRule="auto"/>
              <w:jc w:val="right"/>
              <w:rPr>
                <w:color w:val="000000"/>
                <w:sz w:val="20"/>
                <w:szCs w:val="20"/>
                <w:lang w:val="ky-KG" w:eastAsia="en-US"/>
              </w:rPr>
            </w:pPr>
            <w:r w:rsidRPr="00276586">
              <w:rPr>
                <w:color w:val="000000"/>
                <w:sz w:val="20"/>
                <w:szCs w:val="20"/>
                <w:lang w:val="ky-KG" w:eastAsia="en-US"/>
              </w:rPr>
              <w:t>3818,02</w:t>
            </w:r>
          </w:p>
        </w:tc>
        <w:tc>
          <w:tcPr>
            <w:tcW w:w="992" w:type="dxa"/>
            <w:tcBorders>
              <w:top w:val="nil"/>
              <w:left w:val="nil"/>
              <w:bottom w:val="single" w:sz="8" w:space="0" w:color="auto"/>
              <w:right w:val="single" w:sz="8" w:space="0" w:color="auto"/>
            </w:tcBorders>
            <w:shd w:val="clear" w:color="auto" w:fill="FFFFFF"/>
            <w:vAlign w:val="center"/>
            <w:hideMark/>
          </w:tcPr>
          <w:p w:rsidR="00555931" w:rsidRPr="00276586" w:rsidRDefault="00555931" w:rsidP="00B1039A">
            <w:pPr>
              <w:spacing w:line="276" w:lineRule="auto"/>
              <w:jc w:val="right"/>
              <w:rPr>
                <w:color w:val="000000"/>
                <w:sz w:val="20"/>
                <w:szCs w:val="20"/>
                <w:lang w:val="ky-KG" w:eastAsia="en-US"/>
              </w:rPr>
            </w:pPr>
            <w:r w:rsidRPr="00276586">
              <w:rPr>
                <w:color w:val="000000"/>
                <w:sz w:val="20"/>
                <w:szCs w:val="20"/>
                <w:lang w:val="ky-KG" w:eastAsia="en-US"/>
              </w:rPr>
              <w:t>5749,66</w:t>
            </w:r>
          </w:p>
        </w:tc>
        <w:tc>
          <w:tcPr>
            <w:tcW w:w="1134" w:type="dxa"/>
            <w:tcBorders>
              <w:top w:val="nil"/>
              <w:left w:val="nil"/>
              <w:bottom w:val="single" w:sz="8" w:space="0" w:color="auto"/>
              <w:right w:val="single" w:sz="8" w:space="0" w:color="auto"/>
            </w:tcBorders>
            <w:shd w:val="clear" w:color="auto" w:fill="FFFFFF"/>
            <w:vAlign w:val="center"/>
            <w:hideMark/>
          </w:tcPr>
          <w:p w:rsidR="00555931" w:rsidRPr="00276586" w:rsidRDefault="00555931" w:rsidP="00B1039A">
            <w:pPr>
              <w:spacing w:line="276" w:lineRule="auto"/>
              <w:jc w:val="right"/>
              <w:rPr>
                <w:color w:val="000000"/>
                <w:sz w:val="20"/>
                <w:szCs w:val="20"/>
                <w:lang w:val="ky-KG" w:eastAsia="en-US"/>
              </w:rPr>
            </w:pPr>
            <w:r w:rsidRPr="00276586">
              <w:rPr>
                <w:color w:val="000000"/>
                <w:sz w:val="20"/>
                <w:szCs w:val="20"/>
                <w:lang w:val="ky-KG" w:eastAsia="en-US"/>
              </w:rPr>
              <w:t>4625,22</w:t>
            </w:r>
          </w:p>
        </w:tc>
        <w:tc>
          <w:tcPr>
            <w:tcW w:w="992" w:type="dxa"/>
            <w:tcBorders>
              <w:top w:val="nil"/>
              <w:left w:val="nil"/>
              <w:bottom w:val="single" w:sz="8" w:space="0" w:color="auto"/>
              <w:right w:val="single" w:sz="8" w:space="0" w:color="auto"/>
            </w:tcBorders>
            <w:shd w:val="clear" w:color="auto" w:fill="FFFFFF"/>
            <w:vAlign w:val="center"/>
            <w:hideMark/>
          </w:tcPr>
          <w:p w:rsidR="00555931" w:rsidRPr="00276586" w:rsidRDefault="00555931" w:rsidP="00B1039A">
            <w:pPr>
              <w:spacing w:line="276" w:lineRule="auto"/>
              <w:jc w:val="right"/>
              <w:rPr>
                <w:color w:val="000000"/>
                <w:sz w:val="20"/>
                <w:szCs w:val="20"/>
                <w:lang w:val="ky-KG" w:eastAsia="en-US"/>
              </w:rPr>
            </w:pPr>
            <w:r w:rsidRPr="00276586">
              <w:rPr>
                <w:color w:val="000000"/>
                <w:sz w:val="20"/>
                <w:szCs w:val="20"/>
                <w:lang w:val="ky-KG" w:eastAsia="en-US"/>
              </w:rPr>
              <w:t>4386,00</w:t>
            </w:r>
          </w:p>
        </w:tc>
      </w:tr>
      <w:tr w:rsidR="00555931" w:rsidRPr="00276586" w:rsidTr="00B1039A">
        <w:trPr>
          <w:trHeight w:val="330"/>
        </w:trPr>
        <w:tc>
          <w:tcPr>
            <w:tcW w:w="2553" w:type="dxa"/>
            <w:tcBorders>
              <w:top w:val="nil"/>
              <w:left w:val="single" w:sz="8" w:space="0" w:color="auto"/>
              <w:bottom w:val="single" w:sz="8" w:space="0" w:color="auto"/>
              <w:right w:val="single" w:sz="8" w:space="0" w:color="auto"/>
            </w:tcBorders>
            <w:noWrap/>
            <w:hideMark/>
          </w:tcPr>
          <w:p w:rsidR="00555931" w:rsidRPr="00276586" w:rsidRDefault="00555931" w:rsidP="00B1039A">
            <w:pPr>
              <w:spacing w:line="276" w:lineRule="auto"/>
              <w:rPr>
                <w:sz w:val="20"/>
                <w:szCs w:val="20"/>
                <w:lang w:val="ky-KG" w:eastAsia="en-US"/>
              </w:rPr>
            </w:pPr>
            <w:r w:rsidRPr="00276586">
              <w:rPr>
                <w:color w:val="000000"/>
                <w:sz w:val="20"/>
                <w:szCs w:val="20"/>
                <w:lang w:val="ky-KG" w:eastAsia="en-US"/>
              </w:rPr>
              <w:t>Европа  реконструкциялоо жана өнүктүрүү   Банкы (SECO</w:t>
            </w:r>
            <w:r w:rsidR="004A6E92">
              <w:rPr>
                <w:color w:val="000000"/>
                <w:sz w:val="20"/>
                <w:szCs w:val="20"/>
                <w:lang w:val="ky-KG" w:eastAsia="en-US"/>
              </w:rPr>
              <w:t xml:space="preserve"> </w:t>
            </w:r>
            <w:r w:rsidRPr="00276586">
              <w:rPr>
                <w:color w:val="000000"/>
                <w:sz w:val="20"/>
                <w:szCs w:val="20"/>
                <w:lang w:val="ky-KG" w:eastAsia="en-US"/>
              </w:rPr>
              <w:t>кош</w:t>
            </w:r>
            <w:r w:rsidR="004A6E92">
              <w:rPr>
                <w:color w:val="000000"/>
                <w:sz w:val="20"/>
                <w:szCs w:val="20"/>
                <w:lang w:val="ky-KG" w:eastAsia="en-US"/>
              </w:rPr>
              <w:t xml:space="preserve"> </w:t>
            </w:r>
            <w:r w:rsidRPr="00276586">
              <w:rPr>
                <w:color w:val="000000"/>
                <w:sz w:val="20"/>
                <w:szCs w:val="20"/>
                <w:lang w:val="ky-KG" w:eastAsia="en-US"/>
              </w:rPr>
              <w:t>каржыло</w:t>
            </w:r>
            <w:r w:rsidR="004A6E92">
              <w:rPr>
                <w:color w:val="000000"/>
                <w:sz w:val="20"/>
                <w:szCs w:val="20"/>
                <w:lang w:val="ky-KG" w:eastAsia="en-US"/>
              </w:rPr>
              <w:t>о</w:t>
            </w:r>
            <w:r w:rsidRPr="00276586">
              <w:rPr>
                <w:color w:val="000000"/>
                <w:sz w:val="20"/>
                <w:szCs w:val="20"/>
                <w:lang w:val="ky-KG" w:eastAsia="en-US"/>
              </w:rPr>
              <w:t>)</w:t>
            </w:r>
          </w:p>
        </w:tc>
        <w:tc>
          <w:tcPr>
            <w:tcW w:w="992" w:type="dxa"/>
            <w:tcBorders>
              <w:top w:val="nil"/>
              <w:left w:val="nil"/>
              <w:bottom w:val="single" w:sz="8" w:space="0" w:color="auto"/>
              <w:right w:val="single" w:sz="8" w:space="0" w:color="auto"/>
            </w:tcBorders>
            <w:noWrap/>
            <w:vAlign w:val="center"/>
            <w:hideMark/>
          </w:tcPr>
          <w:p w:rsidR="00555931" w:rsidRPr="00276586" w:rsidRDefault="00555931" w:rsidP="00B1039A">
            <w:pPr>
              <w:spacing w:line="276" w:lineRule="auto"/>
              <w:jc w:val="right"/>
              <w:rPr>
                <w:color w:val="000000"/>
                <w:sz w:val="20"/>
                <w:szCs w:val="20"/>
                <w:lang w:val="ky-KG" w:eastAsia="en-US"/>
              </w:rPr>
            </w:pPr>
            <w:r w:rsidRPr="00276586">
              <w:rPr>
                <w:color w:val="000000"/>
                <w:sz w:val="20"/>
                <w:szCs w:val="20"/>
                <w:lang w:val="ky-KG" w:eastAsia="en-US"/>
              </w:rPr>
              <w:t>1182,29</w:t>
            </w:r>
          </w:p>
        </w:tc>
        <w:tc>
          <w:tcPr>
            <w:tcW w:w="992" w:type="dxa"/>
            <w:tcBorders>
              <w:top w:val="nil"/>
              <w:left w:val="nil"/>
              <w:bottom w:val="single" w:sz="8" w:space="0" w:color="auto"/>
              <w:right w:val="single" w:sz="8" w:space="0" w:color="auto"/>
            </w:tcBorders>
            <w:noWrap/>
            <w:vAlign w:val="center"/>
            <w:hideMark/>
          </w:tcPr>
          <w:p w:rsidR="00555931" w:rsidRPr="00276586" w:rsidRDefault="00555931" w:rsidP="00B1039A">
            <w:pPr>
              <w:spacing w:line="276" w:lineRule="auto"/>
              <w:jc w:val="right"/>
              <w:rPr>
                <w:color w:val="000000"/>
                <w:sz w:val="20"/>
                <w:szCs w:val="20"/>
                <w:lang w:val="ky-KG" w:eastAsia="en-US"/>
              </w:rPr>
            </w:pPr>
            <w:r w:rsidRPr="00276586">
              <w:rPr>
                <w:color w:val="000000"/>
                <w:sz w:val="20"/>
                <w:szCs w:val="20"/>
                <w:lang w:val="ky-KG" w:eastAsia="en-US"/>
              </w:rPr>
              <w:t>972,36</w:t>
            </w:r>
          </w:p>
        </w:tc>
        <w:tc>
          <w:tcPr>
            <w:tcW w:w="992" w:type="dxa"/>
            <w:tcBorders>
              <w:top w:val="nil"/>
              <w:left w:val="nil"/>
              <w:bottom w:val="single" w:sz="8" w:space="0" w:color="auto"/>
              <w:right w:val="single" w:sz="8" w:space="0" w:color="auto"/>
            </w:tcBorders>
            <w:vAlign w:val="center"/>
            <w:hideMark/>
          </w:tcPr>
          <w:p w:rsidR="00555931" w:rsidRPr="00276586" w:rsidRDefault="00555931" w:rsidP="00B1039A">
            <w:pPr>
              <w:spacing w:line="276" w:lineRule="auto"/>
              <w:jc w:val="right"/>
              <w:rPr>
                <w:color w:val="000000"/>
                <w:sz w:val="20"/>
                <w:szCs w:val="20"/>
                <w:lang w:val="ky-KG" w:eastAsia="en-US"/>
              </w:rPr>
            </w:pPr>
            <w:r w:rsidRPr="00276586">
              <w:rPr>
                <w:color w:val="000000"/>
                <w:sz w:val="20"/>
                <w:szCs w:val="20"/>
                <w:lang w:val="ky-KG" w:eastAsia="en-US"/>
              </w:rPr>
              <w:t>552,72</w:t>
            </w:r>
          </w:p>
        </w:tc>
        <w:tc>
          <w:tcPr>
            <w:tcW w:w="993" w:type="dxa"/>
            <w:tcBorders>
              <w:top w:val="nil"/>
              <w:left w:val="nil"/>
              <w:bottom w:val="single" w:sz="8" w:space="0" w:color="auto"/>
              <w:right w:val="single" w:sz="8" w:space="0" w:color="auto"/>
            </w:tcBorders>
            <w:vAlign w:val="center"/>
            <w:hideMark/>
          </w:tcPr>
          <w:p w:rsidR="00555931" w:rsidRPr="00276586" w:rsidRDefault="00555931" w:rsidP="00B1039A">
            <w:pPr>
              <w:spacing w:line="276" w:lineRule="auto"/>
              <w:jc w:val="right"/>
              <w:rPr>
                <w:color w:val="000000"/>
                <w:sz w:val="20"/>
                <w:szCs w:val="20"/>
                <w:lang w:val="ky-KG" w:eastAsia="en-US"/>
              </w:rPr>
            </w:pPr>
            <w:r w:rsidRPr="00276586">
              <w:rPr>
                <w:color w:val="000000"/>
                <w:sz w:val="20"/>
                <w:szCs w:val="20"/>
                <w:lang w:val="ky-KG" w:eastAsia="en-US"/>
              </w:rPr>
              <w:t>2460,20</w:t>
            </w:r>
          </w:p>
        </w:tc>
        <w:tc>
          <w:tcPr>
            <w:tcW w:w="992" w:type="dxa"/>
            <w:tcBorders>
              <w:top w:val="nil"/>
              <w:left w:val="nil"/>
              <w:bottom w:val="single" w:sz="8" w:space="0" w:color="auto"/>
              <w:right w:val="single" w:sz="8" w:space="0" w:color="auto"/>
            </w:tcBorders>
            <w:vAlign w:val="center"/>
            <w:hideMark/>
          </w:tcPr>
          <w:p w:rsidR="00555931" w:rsidRPr="00276586" w:rsidRDefault="00555931" w:rsidP="00B1039A">
            <w:pPr>
              <w:spacing w:line="276" w:lineRule="auto"/>
              <w:jc w:val="right"/>
              <w:rPr>
                <w:color w:val="000000"/>
                <w:sz w:val="20"/>
                <w:szCs w:val="20"/>
                <w:lang w:val="ky-KG" w:eastAsia="en-US"/>
              </w:rPr>
            </w:pPr>
            <w:r w:rsidRPr="00276586">
              <w:rPr>
                <w:color w:val="000000"/>
                <w:sz w:val="20"/>
                <w:szCs w:val="20"/>
                <w:lang w:val="ky-KG" w:eastAsia="en-US"/>
              </w:rPr>
              <w:t>648,16</w:t>
            </w:r>
          </w:p>
        </w:tc>
        <w:tc>
          <w:tcPr>
            <w:tcW w:w="992" w:type="dxa"/>
            <w:tcBorders>
              <w:top w:val="nil"/>
              <w:left w:val="nil"/>
              <w:bottom w:val="single" w:sz="8" w:space="0" w:color="auto"/>
              <w:right w:val="single" w:sz="8" w:space="0" w:color="auto"/>
            </w:tcBorders>
            <w:shd w:val="clear" w:color="auto" w:fill="FFFFFF"/>
            <w:vAlign w:val="center"/>
            <w:hideMark/>
          </w:tcPr>
          <w:p w:rsidR="00555931" w:rsidRPr="00276586" w:rsidRDefault="00555931" w:rsidP="00B1039A">
            <w:pPr>
              <w:spacing w:line="276" w:lineRule="auto"/>
              <w:jc w:val="right"/>
              <w:rPr>
                <w:color w:val="000000"/>
                <w:sz w:val="20"/>
                <w:szCs w:val="20"/>
                <w:lang w:val="ky-KG" w:eastAsia="en-US"/>
              </w:rPr>
            </w:pPr>
            <w:r w:rsidRPr="00276586">
              <w:rPr>
                <w:color w:val="000000"/>
                <w:sz w:val="20"/>
                <w:szCs w:val="20"/>
                <w:lang w:val="ky-KG" w:eastAsia="en-US"/>
              </w:rPr>
              <w:t>2898,51</w:t>
            </w:r>
          </w:p>
        </w:tc>
        <w:tc>
          <w:tcPr>
            <w:tcW w:w="1134" w:type="dxa"/>
            <w:tcBorders>
              <w:top w:val="nil"/>
              <w:left w:val="nil"/>
              <w:bottom w:val="single" w:sz="8" w:space="0" w:color="auto"/>
              <w:right w:val="single" w:sz="8" w:space="0" w:color="auto"/>
            </w:tcBorders>
            <w:shd w:val="clear" w:color="auto" w:fill="FFFFFF"/>
            <w:vAlign w:val="center"/>
            <w:hideMark/>
          </w:tcPr>
          <w:p w:rsidR="00555931" w:rsidRPr="00276586" w:rsidRDefault="00555931" w:rsidP="00B1039A">
            <w:pPr>
              <w:spacing w:line="276" w:lineRule="auto"/>
              <w:jc w:val="right"/>
              <w:rPr>
                <w:color w:val="000000"/>
                <w:sz w:val="20"/>
                <w:szCs w:val="20"/>
                <w:lang w:val="ky-KG" w:eastAsia="en-US"/>
              </w:rPr>
            </w:pPr>
            <w:r w:rsidRPr="00276586">
              <w:rPr>
                <w:color w:val="000000"/>
                <w:sz w:val="20"/>
                <w:szCs w:val="20"/>
                <w:lang w:val="ky-KG" w:eastAsia="en-US"/>
              </w:rPr>
              <w:t>1786,40</w:t>
            </w:r>
          </w:p>
        </w:tc>
        <w:tc>
          <w:tcPr>
            <w:tcW w:w="992" w:type="dxa"/>
            <w:tcBorders>
              <w:top w:val="nil"/>
              <w:left w:val="nil"/>
              <w:bottom w:val="single" w:sz="8" w:space="0" w:color="auto"/>
              <w:right w:val="single" w:sz="8" w:space="0" w:color="auto"/>
            </w:tcBorders>
            <w:shd w:val="clear" w:color="auto" w:fill="FFFFFF"/>
            <w:vAlign w:val="center"/>
            <w:hideMark/>
          </w:tcPr>
          <w:p w:rsidR="00555931" w:rsidRPr="00276586" w:rsidRDefault="00555931" w:rsidP="00B1039A">
            <w:pPr>
              <w:spacing w:line="276" w:lineRule="auto"/>
              <w:jc w:val="right"/>
              <w:rPr>
                <w:color w:val="000000"/>
                <w:sz w:val="20"/>
                <w:szCs w:val="20"/>
                <w:lang w:val="ky-KG" w:eastAsia="en-US"/>
              </w:rPr>
            </w:pPr>
            <w:r w:rsidRPr="00276586">
              <w:rPr>
                <w:color w:val="000000"/>
                <w:sz w:val="20"/>
                <w:szCs w:val="20"/>
                <w:lang w:val="ky-KG" w:eastAsia="en-US"/>
              </w:rPr>
              <w:t>609,36</w:t>
            </w:r>
          </w:p>
        </w:tc>
      </w:tr>
      <w:tr w:rsidR="00555931" w:rsidRPr="00276586" w:rsidTr="00B1039A">
        <w:trPr>
          <w:trHeight w:val="330"/>
        </w:trPr>
        <w:tc>
          <w:tcPr>
            <w:tcW w:w="2553" w:type="dxa"/>
            <w:tcBorders>
              <w:top w:val="nil"/>
              <w:left w:val="single" w:sz="8" w:space="0" w:color="auto"/>
              <w:bottom w:val="single" w:sz="8" w:space="0" w:color="auto"/>
              <w:right w:val="single" w:sz="8" w:space="0" w:color="auto"/>
            </w:tcBorders>
            <w:noWrap/>
            <w:hideMark/>
          </w:tcPr>
          <w:p w:rsidR="00555931" w:rsidRPr="00276586" w:rsidRDefault="00555931" w:rsidP="00B1039A">
            <w:pPr>
              <w:spacing w:line="276" w:lineRule="auto"/>
              <w:rPr>
                <w:sz w:val="20"/>
                <w:szCs w:val="20"/>
                <w:lang w:val="ky-KG" w:eastAsia="en-US"/>
              </w:rPr>
            </w:pPr>
            <w:r w:rsidRPr="00276586">
              <w:rPr>
                <w:color w:val="000000"/>
                <w:sz w:val="20"/>
                <w:szCs w:val="20"/>
                <w:lang w:val="ky-KG" w:eastAsia="en-US"/>
              </w:rPr>
              <w:t>Германия Өнүктүрүү Банкы  (КФВ)</w:t>
            </w:r>
          </w:p>
        </w:tc>
        <w:tc>
          <w:tcPr>
            <w:tcW w:w="992" w:type="dxa"/>
            <w:tcBorders>
              <w:top w:val="nil"/>
              <w:left w:val="nil"/>
              <w:bottom w:val="single" w:sz="8" w:space="0" w:color="auto"/>
              <w:right w:val="single" w:sz="8" w:space="0" w:color="auto"/>
            </w:tcBorders>
            <w:noWrap/>
            <w:vAlign w:val="center"/>
            <w:hideMark/>
          </w:tcPr>
          <w:p w:rsidR="00555931" w:rsidRPr="00276586" w:rsidRDefault="00555931" w:rsidP="00B1039A">
            <w:pPr>
              <w:spacing w:line="276" w:lineRule="auto"/>
              <w:jc w:val="right"/>
              <w:rPr>
                <w:color w:val="000000"/>
                <w:sz w:val="20"/>
                <w:szCs w:val="20"/>
                <w:lang w:val="ky-KG" w:eastAsia="en-US"/>
              </w:rPr>
            </w:pPr>
            <w:r w:rsidRPr="00276586">
              <w:rPr>
                <w:color w:val="000000"/>
                <w:sz w:val="20"/>
                <w:szCs w:val="20"/>
                <w:lang w:val="ky-KG" w:eastAsia="en-US"/>
              </w:rPr>
              <w:t>757,23</w:t>
            </w:r>
          </w:p>
        </w:tc>
        <w:tc>
          <w:tcPr>
            <w:tcW w:w="992" w:type="dxa"/>
            <w:tcBorders>
              <w:top w:val="nil"/>
              <w:left w:val="nil"/>
              <w:bottom w:val="single" w:sz="8" w:space="0" w:color="auto"/>
              <w:right w:val="single" w:sz="8" w:space="0" w:color="auto"/>
            </w:tcBorders>
            <w:noWrap/>
            <w:vAlign w:val="center"/>
            <w:hideMark/>
          </w:tcPr>
          <w:p w:rsidR="00555931" w:rsidRPr="00276586" w:rsidRDefault="00555931" w:rsidP="00B1039A">
            <w:pPr>
              <w:spacing w:line="276" w:lineRule="auto"/>
              <w:jc w:val="right"/>
              <w:rPr>
                <w:color w:val="000000"/>
                <w:sz w:val="20"/>
                <w:szCs w:val="20"/>
                <w:lang w:val="ky-KG" w:eastAsia="en-US"/>
              </w:rPr>
            </w:pPr>
            <w:r w:rsidRPr="00276586">
              <w:rPr>
                <w:color w:val="000000"/>
                <w:sz w:val="20"/>
                <w:szCs w:val="20"/>
                <w:lang w:val="ky-KG" w:eastAsia="en-US"/>
              </w:rPr>
              <w:t>499,99</w:t>
            </w:r>
          </w:p>
        </w:tc>
        <w:tc>
          <w:tcPr>
            <w:tcW w:w="992" w:type="dxa"/>
            <w:tcBorders>
              <w:top w:val="nil"/>
              <w:left w:val="nil"/>
              <w:bottom w:val="single" w:sz="8" w:space="0" w:color="auto"/>
              <w:right w:val="single" w:sz="8" w:space="0" w:color="auto"/>
            </w:tcBorders>
            <w:vAlign w:val="center"/>
            <w:hideMark/>
          </w:tcPr>
          <w:p w:rsidR="00555931" w:rsidRPr="00276586" w:rsidRDefault="00555931" w:rsidP="00B1039A">
            <w:pPr>
              <w:spacing w:line="276" w:lineRule="auto"/>
              <w:jc w:val="right"/>
              <w:rPr>
                <w:color w:val="000000"/>
                <w:sz w:val="20"/>
                <w:szCs w:val="20"/>
                <w:lang w:val="ky-KG" w:eastAsia="en-US"/>
              </w:rPr>
            </w:pPr>
            <w:r w:rsidRPr="00276586">
              <w:rPr>
                <w:color w:val="000000"/>
                <w:sz w:val="20"/>
                <w:szCs w:val="20"/>
                <w:lang w:val="ky-KG" w:eastAsia="en-US"/>
              </w:rPr>
              <w:t>460,76</w:t>
            </w:r>
          </w:p>
        </w:tc>
        <w:tc>
          <w:tcPr>
            <w:tcW w:w="993" w:type="dxa"/>
            <w:tcBorders>
              <w:top w:val="nil"/>
              <w:left w:val="nil"/>
              <w:bottom w:val="single" w:sz="8" w:space="0" w:color="auto"/>
              <w:right w:val="single" w:sz="8" w:space="0" w:color="auto"/>
            </w:tcBorders>
            <w:vAlign w:val="center"/>
            <w:hideMark/>
          </w:tcPr>
          <w:p w:rsidR="00555931" w:rsidRPr="00276586" w:rsidRDefault="00555931" w:rsidP="00B1039A">
            <w:pPr>
              <w:spacing w:line="276" w:lineRule="auto"/>
              <w:jc w:val="right"/>
              <w:rPr>
                <w:color w:val="000000"/>
                <w:sz w:val="20"/>
                <w:szCs w:val="20"/>
                <w:lang w:val="ky-KG" w:eastAsia="en-US"/>
              </w:rPr>
            </w:pPr>
            <w:r w:rsidRPr="00276586">
              <w:rPr>
                <w:color w:val="000000"/>
                <w:sz w:val="20"/>
                <w:szCs w:val="20"/>
                <w:lang w:val="ky-KG" w:eastAsia="en-US"/>
              </w:rPr>
              <w:t>820,90</w:t>
            </w:r>
          </w:p>
        </w:tc>
        <w:tc>
          <w:tcPr>
            <w:tcW w:w="992" w:type="dxa"/>
            <w:tcBorders>
              <w:top w:val="nil"/>
              <w:left w:val="nil"/>
              <w:bottom w:val="single" w:sz="8" w:space="0" w:color="auto"/>
              <w:right w:val="single" w:sz="8" w:space="0" w:color="auto"/>
            </w:tcBorders>
            <w:vAlign w:val="center"/>
            <w:hideMark/>
          </w:tcPr>
          <w:p w:rsidR="00555931" w:rsidRPr="00276586" w:rsidRDefault="00555931" w:rsidP="00B1039A">
            <w:pPr>
              <w:spacing w:line="276" w:lineRule="auto"/>
              <w:jc w:val="right"/>
              <w:rPr>
                <w:color w:val="000000"/>
                <w:sz w:val="20"/>
                <w:szCs w:val="20"/>
                <w:lang w:val="ky-KG" w:eastAsia="en-US"/>
              </w:rPr>
            </w:pPr>
            <w:r w:rsidRPr="00276586">
              <w:rPr>
                <w:color w:val="000000"/>
                <w:sz w:val="20"/>
                <w:szCs w:val="20"/>
                <w:lang w:val="ky-KG" w:eastAsia="en-US"/>
              </w:rPr>
              <w:t>750,72</w:t>
            </w:r>
          </w:p>
        </w:tc>
        <w:tc>
          <w:tcPr>
            <w:tcW w:w="992" w:type="dxa"/>
            <w:tcBorders>
              <w:top w:val="nil"/>
              <w:left w:val="nil"/>
              <w:bottom w:val="single" w:sz="8" w:space="0" w:color="auto"/>
              <w:right w:val="single" w:sz="8" w:space="0" w:color="auto"/>
            </w:tcBorders>
            <w:shd w:val="clear" w:color="auto" w:fill="FFFFFF"/>
            <w:vAlign w:val="center"/>
            <w:hideMark/>
          </w:tcPr>
          <w:p w:rsidR="00555931" w:rsidRPr="00276586" w:rsidRDefault="00555931" w:rsidP="00B1039A">
            <w:pPr>
              <w:spacing w:line="276" w:lineRule="auto"/>
              <w:jc w:val="right"/>
              <w:rPr>
                <w:color w:val="000000"/>
                <w:sz w:val="20"/>
                <w:szCs w:val="20"/>
                <w:lang w:val="ky-KG" w:eastAsia="en-US"/>
              </w:rPr>
            </w:pPr>
            <w:r w:rsidRPr="00276586">
              <w:rPr>
                <w:color w:val="000000"/>
                <w:sz w:val="20"/>
                <w:szCs w:val="20"/>
                <w:lang w:val="ky-KG" w:eastAsia="en-US"/>
              </w:rPr>
              <w:t>1391,59</w:t>
            </w:r>
          </w:p>
        </w:tc>
        <w:tc>
          <w:tcPr>
            <w:tcW w:w="1134" w:type="dxa"/>
            <w:tcBorders>
              <w:top w:val="nil"/>
              <w:left w:val="nil"/>
              <w:bottom w:val="single" w:sz="8" w:space="0" w:color="auto"/>
              <w:right w:val="single" w:sz="8" w:space="0" w:color="auto"/>
            </w:tcBorders>
            <w:shd w:val="clear" w:color="auto" w:fill="FFFFFF"/>
            <w:vAlign w:val="center"/>
            <w:hideMark/>
          </w:tcPr>
          <w:p w:rsidR="00555931" w:rsidRPr="00276586" w:rsidRDefault="00555931" w:rsidP="00B1039A">
            <w:pPr>
              <w:spacing w:line="276" w:lineRule="auto"/>
              <w:jc w:val="right"/>
              <w:rPr>
                <w:color w:val="000000"/>
                <w:sz w:val="20"/>
                <w:szCs w:val="20"/>
                <w:lang w:val="ky-KG" w:eastAsia="en-US"/>
              </w:rPr>
            </w:pPr>
            <w:r w:rsidRPr="00276586">
              <w:rPr>
                <w:color w:val="000000"/>
                <w:sz w:val="20"/>
                <w:szCs w:val="20"/>
                <w:lang w:val="ky-KG" w:eastAsia="en-US"/>
              </w:rPr>
              <w:t>623,56</w:t>
            </w:r>
          </w:p>
        </w:tc>
        <w:tc>
          <w:tcPr>
            <w:tcW w:w="992" w:type="dxa"/>
            <w:tcBorders>
              <w:top w:val="nil"/>
              <w:left w:val="nil"/>
              <w:bottom w:val="single" w:sz="8" w:space="0" w:color="auto"/>
              <w:right w:val="single" w:sz="8" w:space="0" w:color="auto"/>
            </w:tcBorders>
            <w:shd w:val="clear" w:color="auto" w:fill="FFFFFF"/>
            <w:vAlign w:val="center"/>
            <w:hideMark/>
          </w:tcPr>
          <w:p w:rsidR="00555931" w:rsidRPr="00276586" w:rsidRDefault="00555931" w:rsidP="00B1039A">
            <w:pPr>
              <w:spacing w:line="276" w:lineRule="auto"/>
              <w:jc w:val="right"/>
              <w:rPr>
                <w:color w:val="000000"/>
                <w:sz w:val="20"/>
                <w:szCs w:val="20"/>
                <w:lang w:val="ky-KG" w:eastAsia="en-US"/>
              </w:rPr>
            </w:pPr>
            <w:r w:rsidRPr="00276586">
              <w:rPr>
                <w:color w:val="000000"/>
                <w:sz w:val="20"/>
                <w:szCs w:val="20"/>
                <w:lang w:val="ky-KG" w:eastAsia="en-US"/>
              </w:rPr>
              <w:t>29,88</w:t>
            </w:r>
          </w:p>
        </w:tc>
      </w:tr>
      <w:tr w:rsidR="00555931" w:rsidRPr="00276586" w:rsidTr="00B1039A">
        <w:trPr>
          <w:trHeight w:val="330"/>
        </w:trPr>
        <w:tc>
          <w:tcPr>
            <w:tcW w:w="2553" w:type="dxa"/>
            <w:tcBorders>
              <w:top w:val="nil"/>
              <w:left w:val="single" w:sz="8" w:space="0" w:color="auto"/>
              <w:bottom w:val="single" w:sz="8" w:space="0" w:color="auto"/>
              <w:right w:val="single" w:sz="8" w:space="0" w:color="auto"/>
            </w:tcBorders>
            <w:noWrap/>
            <w:hideMark/>
          </w:tcPr>
          <w:p w:rsidR="00555931" w:rsidRPr="00276586" w:rsidRDefault="00555931" w:rsidP="00B1039A">
            <w:pPr>
              <w:spacing w:line="276" w:lineRule="auto"/>
              <w:rPr>
                <w:sz w:val="20"/>
                <w:szCs w:val="20"/>
                <w:lang w:val="ky-KG" w:eastAsia="en-US"/>
              </w:rPr>
            </w:pPr>
            <w:r w:rsidRPr="00276586">
              <w:rPr>
                <w:color w:val="000000"/>
                <w:sz w:val="20"/>
                <w:szCs w:val="20"/>
                <w:lang w:val="ky-KG" w:eastAsia="en-US"/>
              </w:rPr>
              <w:t>Башкалар  (Япония, МФСР, ЕАБР ж.б</w:t>
            </w:r>
            <w:r w:rsidR="004A6E92">
              <w:rPr>
                <w:color w:val="000000"/>
                <w:sz w:val="20"/>
                <w:szCs w:val="20"/>
                <w:lang w:val="ky-KG" w:eastAsia="en-US"/>
              </w:rPr>
              <w:t>.</w:t>
            </w:r>
            <w:r w:rsidRPr="00276586">
              <w:rPr>
                <w:color w:val="000000"/>
                <w:sz w:val="20"/>
                <w:szCs w:val="20"/>
                <w:lang w:val="ky-KG" w:eastAsia="en-US"/>
              </w:rPr>
              <w:t>)</w:t>
            </w:r>
          </w:p>
        </w:tc>
        <w:tc>
          <w:tcPr>
            <w:tcW w:w="992" w:type="dxa"/>
            <w:tcBorders>
              <w:top w:val="nil"/>
              <w:left w:val="nil"/>
              <w:bottom w:val="single" w:sz="8" w:space="0" w:color="auto"/>
              <w:right w:val="single" w:sz="8" w:space="0" w:color="auto"/>
            </w:tcBorders>
            <w:noWrap/>
            <w:vAlign w:val="center"/>
            <w:hideMark/>
          </w:tcPr>
          <w:p w:rsidR="00555931" w:rsidRPr="00276586" w:rsidRDefault="00555931" w:rsidP="00B1039A">
            <w:pPr>
              <w:spacing w:line="276" w:lineRule="auto"/>
              <w:jc w:val="right"/>
              <w:rPr>
                <w:color w:val="000000"/>
                <w:sz w:val="20"/>
                <w:szCs w:val="20"/>
                <w:lang w:val="ky-KG" w:eastAsia="en-US"/>
              </w:rPr>
            </w:pPr>
            <w:r w:rsidRPr="00276586">
              <w:rPr>
                <w:color w:val="000000"/>
                <w:sz w:val="20"/>
                <w:szCs w:val="20"/>
                <w:lang w:val="ky-KG" w:eastAsia="en-US"/>
              </w:rPr>
              <w:t>1429,97</w:t>
            </w:r>
          </w:p>
        </w:tc>
        <w:tc>
          <w:tcPr>
            <w:tcW w:w="992" w:type="dxa"/>
            <w:tcBorders>
              <w:top w:val="nil"/>
              <w:left w:val="nil"/>
              <w:bottom w:val="single" w:sz="8" w:space="0" w:color="auto"/>
              <w:right w:val="single" w:sz="8" w:space="0" w:color="auto"/>
            </w:tcBorders>
            <w:noWrap/>
            <w:vAlign w:val="center"/>
            <w:hideMark/>
          </w:tcPr>
          <w:p w:rsidR="00555931" w:rsidRPr="00276586" w:rsidRDefault="00555931" w:rsidP="00B1039A">
            <w:pPr>
              <w:spacing w:line="276" w:lineRule="auto"/>
              <w:jc w:val="right"/>
              <w:rPr>
                <w:color w:val="000000"/>
                <w:sz w:val="20"/>
                <w:szCs w:val="20"/>
                <w:lang w:val="ky-KG" w:eastAsia="en-US"/>
              </w:rPr>
            </w:pPr>
            <w:r w:rsidRPr="00276586">
              <w:rPr>
                <w:color w:val="000000"/>
                <w:sz w:val="20"/>
                <w:szCs w:val="20"/>
                <w:lang w:val="ky-KG" w:eastAsia="en-US"/>
              </w:rPr>
              <w:t>3380,72</w:t>
            </w:r>
          </w:p>
        </w:tc>
        <w:tc>
          <w:tcPr>
            <w:tcW w:w="992" w:type="dxa"/>
            <w:tcBorders>
              <w:top w:val="nil"/>
              <w:left w:val="nil"/>
              <w:bottom w:val="single" w:sz="8" w:space="0" w:color="auto"/>
              <w:right w:val="single" w:sz="8" w:space="0" w:color="auto"/>
            </w:tcBorders>
            <w:vAlign w:val="center"/>
            <w:hideMark/>
          </w:tcPr>
          <w:p w:rsidR="00555931" w:rsidRPr="00276586" w:rsidRDefault="00555931" w:rsidP="00B1039A">
            <w:pPr>
              <w:spacing w:line="276" w:lineRule="auto"/>
              <w:jc w:val="right"/>
              <w:rPr>
                <w:color w:val="000000"/>
                <w:sz w:val="20"/>
                <w:szCs w:val="20"/>
                <w:lang w:val="ky-KG" w:eastAsia="en-US"/>
              </w:rPr>
            </w:pPr>
            <w:r w:rsidRPr="00276586">
              <w:rPr>
                <w:color w:val="000000"/>
                <w:sz w:val="20"/>
                <w:szCs w:val="20"/>
                <w:lang w:val="ky-KG" w:eastAsia="en-US"/>
              </w:rPr>
              <w:t>2903,78</w:t>
            </w:r>
          </w:p>
        </w:tc>
        <w:tc>
          <w:tcPr>
            <w:tcW w:w="993" w:type="dxa"/>
            <w:tcBorders>
              <w:top w:val="nil"/>
              <w:left w:val="nil"/>
              <w:bottom w:val="single" w:sz="8" w:space="0" w:color="auto"/>
              <w:right w:val="single" w:sz="8" w:space="0" w:color="auto"/>
            </w:tcBorders>
            <w:vAlign w:val="center"/>
            <w:hideMark/>
          </w:tcPr>
          <w:p w:rsidR="00555931" w:rsidRPr="00276586" w:rsidRDefault="00555931" w:rsidP="00B1039A">
            <w:pPr>
              <w:spacing w:line="276" w:lineRule="auto"/>
              <w:jc w:val="right"/>
              <w:rPr>
                <w:color w:val="000000"/>
                <w:sz w:val="20"/>
                <w:szCs w:val="20"/>
                <w:lang w:val="ky-KG" w:eastAsia="en-US"/>
              </w:rPr>
            </w:pPr>
            <w:r w:rsidRPr="00276586">
              <w:rPr>
                <w:color w:val="000000"/>
                <w:sz w:val="20"/>
                <w:szCs w:val="20"/>
                <w:lang w:val="ky-KG" w:eastAsia="en-US"/>
              </w:rPr>
              <w:t>4315,40</w:t>
            </w:r>
          </w:p>
        </w:tc>
        <w:tc>
          <w:tcPr>
            <w:tcW w:w="992" w:type="dxa"/>
            <w:tcBorders>
              <w:top w:val="nil"/>
              <w:left w:val="nil"/>
              <w:bottom w:val="single" w:sz="8" w:space="0" w:color="auto"/>
              <w:right w:val="single" w:sz="8" w:space="0" w:color="auto"/>
            </w:tcBorders>
            <w:vAlign w:val="center"/>
            <w:hideMark/>
          </w:tcPr>
          <w:p w:rsidR="00555931" w:rsidRPr="00276586" w:rsidRDefault="00555931" w:rsidP="00B1039A">
            <w:pPr>
              <w:spacing w:line="276" w:lineRule="auto"/>
              <w:jc w:val="right"/>
              <w:rPr>
                <w:color w:val="000000"/>
                <w:sz w:val="20"/>
                <w:szCs w:val="20"/>
                <w:lang w:val="ky-KG" w:eastAsia="en-US"/>
              </w:rPr>
            </w:pPr>
            <w:r w:rsidRPr="00276586">
              <w:rPr>
                <w:color w:val="000000"/>
                <w:sz w:val="20"/>
                <w:szCs w:val="20"/>
                <w:lang w:val="ky-KG" w:eastAsia="en-US"/>
              </w:rPr>
              <w:t>4506,96</w:t>
            </w:r>
          </w:p>
        </w:tc>
        <w:tc>
          <w:tcPr>
            <w:tcW w:w="992" w:type="dxa"/>
            <w:tcBorders>
              <w:top w:val="nil"/>
              <w:left w:val="nil"/>
              <w:bottom w:val="single" w:sz="8" w:space="0" w:color="auto"/>
              <w:right w:val="single" w:sz="8" w:space="0" w:color="auto"/>
            </w:tcBorders>
            <w:shd w:val="clear" w:color="auto" w:fill="FFFFFF"/>
            <w:vAlign w:val="center"/>
            <w:hideMark/>
          </w:tcPr>
          <w:p w:rsidR="00555931" w:rsidRPr="00276586" w:rsidRDefault="00555931" w:rsidP="00B1039A">
            <w:pPr>
              <w:spacing w:line="276" w:lineRule="auto"/>
              <w:jc w:val="right"/>
              <w:rPr>
                <w:color w:val="000000"/>
                <w:sz w:val="20"/>
                <w:szCs w:val="20"/>
                <w:lang w:val="ky-KG" w:eastAsia="en-US"/>
              </w:rPr>
            </w:pPr>
            <w:r w:rsidRPr="00276586">
              <w:rPr>
                <w:color w:val="000000"/>
                <w:sz w:val="20"/>
                <w:szCs w:val="20"/>
                <w:lang w:val="ky-KG" w:eastAsia="en-US"/>
              </w:rPr>
              <w:t>8257,31</w:t>
            </w:r>
          </w:p>
        </w:tc>
        <w:tc>
          <w:tcPr>
            <w:tcW w:w="1134" w:type="dxa"/>
            <w:tcBorders>
              <w:top w:val="nil"/>
              <w:left w:val="nil"/>
              <w:bottom w:val="single" w:sz="8" w:space="0" w:color="auto"/>
              <w:right w:val="single" w:sz="8" w:space="0" w:color="auto"/>
            </w:tcBorders>
            <w:shd w:val="clear" w:color="auto" w:fill="FFFFFF"/>
            <w:vAlign w:val="center"/>
            <w:hideMark/>
          </w:tcPr>
          <w:p w:rsidR="00555931" w:rsidRPr="00276586" w:rsidRDefault="00555931" w:rsidP="00B1039A">
            <w:pPr>
              <w:spacing w:line="276" w:lineRule="auto"/>
              <w:jc w:val="right"/>
              <w:rPr>
                <w:color w:val="000000"/>
                <w:sz w:val="20"/>
                <w:szCs w:val="20"/>
                <w:lang w:val="ky-KG" w:eastAsia="en-US"/>
              </w:rPr>
            </w:pPr>
            <w:r w:rsidRPr="00276586">
              <w:rPr>
                <w:color w:val="000000"/>
                <w:sz w:val="20"/>
                <w:szCs w:val="20"/>
                <w:lang w:val="ky-KG" w:eastAsia="en-US"/>
              </w:rPr>
              <w:t>9022,91</w:t>
            </w:r>
          </w:p>
        </w:tc>
        <w:tc>
          <w:tcPr>
            <w:tcW w:w="992" w:type="dxa"/>
            <w:tcBorders>
              <w:top w:val="nil"/>
              <w:left w:val="nil"/>
              <w:bottom w:val="single" w:sz="8" w:space="0" w:color="auto"/>
              <w:right w:val="single" w:sz="8" w:space="0" w:color="auto"/>
            </w:tcBorders>
            <w:shd w:val="clear" w:color="auto" w:fill="FFFFFF"/>
            <w:vAlign w:val="center"/>
            <w:hideMark/>
          </w:tcPr>
          <w:p w:rsidR="00555931" w:rsidRPr="00276586" w:rsidRDefault="00555931" w:rsidP="00B1039A">
            <w:pPr>
              <w:spacing w:line="276" w:lineRule="auto"/>
              <w:jc w:val="right"/>
              <w:rPr>
                <w:color w:val="000000"/>
                <w:sz w:val="20"/>
                <w:szCs w:val="20"/>
                <w:lang w:val="ky-KG" w:eastAsia="en-US"/>
              </w:rPr>
            </w:pPr>
            <w:r w:rsidRPr="00276586">
              <w:rPr>
                <w:color w:val="000000"/>
                <w:sz w:val="20"/>
                <w:szCs w:val="20"/>
                <w:lang w:val="ky-KG" w:eastAsia="en-US"/>
              </w:rPr>
              <w:t>8952,27</w:t>
            </w:r>
          </w:p>
        </w:tc>
      </w:tr>
      <w:tr w:rsidR="00555931" w:rsidRPr="00276586" w:rsidTr="00B1039A">
        <w:trPr>
          <w:trHeight w:val="330"/>
        </w:trPr>
        <w:tc>
          <w:tcPr>
            <w:tcW w:w="2553" w:type="dxa"/>
            <w:tcBorders>
              <w:top w:val="nil"/>
              <w:left w:val="single" w:sz="8" w:space="0" w:color="auto"/>
              <w:bottom w:val="single" w:sz="8" w:space="0" w:color="auto"/>
              <w:right w:val="single" w:sz="8" w:space="0" w:color="auto"/>
            </w:tcBorders>
            <w:noWrap/>
            <w:vAlign w:val="center"/>
            <w:hideMark/>
          </w:tcPr>
          <w:p w:rsidR="00555931" w:rsidRPr="00276586" w:rsidRDefault="00555931" w:rsidP="00B1039A">
            <w:pPr>
              <w:spacing w:line="276" w:lineRule="auto"/>
              <w:rPr>
                <w:b/>
                <w:bCs/>
                <w:color w:val="000000"/>
                <w:sz w:val="20"/>
                <w:szCs w:val="20"/>
                <w:lang w:val="ky-KG" w:eastAsia="en-US"/>
              </w:rPr>
            </w:pPr>
            <w:r w:rsidRPr="00276586">
              <w:rPr>
                <w:b/>
                <w:bCs/>
                <w:color w:val="000000"/>
                <w:sz w:val="20"/>
                <w:szCs w:val="20"/>
                <w:lang w:val="ky-KG" w:eastAsia="en-US"/>
              </w:rPr>
              <w:t>Бардыгы</w:t>
            </w:r>
          </w:p>
        </w:tc>
        <w:tc>
          <w:tcPr>
            <w:tcW w:w="992" w:type="dxa"/>
            <w:tcBorders>
              <w:top w:val="nil"/>
              <w:left w:val="nil"/>
              <w:bottom w:val="single" w:sz="8" w:space="0" w:color="auto"/>
              <w:right w:val="single" w:sz="8" w:space="0" w:color="auto"/>
            </w:tcBorders>
            <w:noWrap/>
            <w:vAlign w:val="center"/>
            <w:hideMark/>
          </w:tcPr>
          <w:p w:rsidR="00555931" w:rsidRPr="00276586" w:rsidRDefault="00555931" w:rsidP="00B1039A">
            <w:pPr>
              <w:spacing w:line="276" w:lineRule="auto"/>
              <w:jc w:val="right"/>
              <w:rPr>
                <w:b/>
                <w:bCs/>
                <w:color w:val="000000"/>
                <w:sz w:val="20"/>
                <w:szCs w:val="20"/>
                <w:lang w:val="ky-KG" w:eastAsia="en-US"/>
              </w:rPr>
            </w:pPr>
            <w:r w:rsidRPr="00276586">
              <w:rPr>
                <w:b/>
                <w:bCs/>
                <w:color w:val="000000"/>
                <w:sz w:val="20"/>
                <w:szCs w:val="20"/>
                <w:lang w:val="ky-KG" w:eastAsia="en-US"/>
              </w:rPr>
              <w:t>27889,44</w:t>
            </w:r>
          </w:p>
        </w:tc>
        <w:tc>
          <w:tcPr>
            <w:tcW w:w="992" w:type="dxa"/>
            <w:tcBorders>
              <w:top w:val="nil"/>
              <w:left w:val="nil"/>
              <w:bottom w:val="single" w:sz="8" w:space="0" w:color="auto"/>
              <w:right w:val="single" w:sz="8" w:space="0" w:color="auto"/>
            </w:tcBorders>
            <w:noWrap/>
            <w:vAlign w:val="center"/>
            <w:hideMark/>
          </w:tcPr>
          <w:p w:rsidR="00555931" w:rsidRPr="00276586" w:rsidRDefault="00555931" w:rsidP="00B1039A">
            <w:pPr>
              <w:spacing w:line="276" w:lineRule="auto"/>
              <w:jc w:val="right"/>
              <w:rPr>
                <w:b/>
                <w:bCs/>
                <w:color w:val="000000"/>
                <w:sz w:val="20"/>
                <w:szCs w:val="20"/>
                <w:lang w:val="ky-KG" w:eastAsia="en-US"/>
              </w:rPr>
            </w:pPr>
            <w:r w:rsidRPr="00276586">
              <w:rPr>
                <w:b/>
                <w:bCs/>
                <w:color w:val="000000"/>
                <w:sz w:val="20"/>
                <w:szCs w:val="20"/>
                <w:lang w:val="ky-KG" w:eastAsia="en-US"/>
              </w:rPr>
              <w:t>14824,70</w:t>
            </w:r>
          </w:p>
        </w:tc>
        <w:tc>
          <w:tcPr>
            <w:tcW w:w="992" w:type="dxa"/>
            <w:tcBorders>
              <w:top w:val="nil"/>
              <w:left w:val="nil"/>
              <w:bottom w:val="single" w:sz="8" w:space="0" w:color="auto"/>
              <w:right w:val="single" w:sz="8" w:space="0" w:color="auto"/>
            </w:tcBorders>
            <w:vAlign w:val="center"/>
            <w:hideMark/>
          </w:tcPr>
          <w:p w:rsidR="00555931" w:rsidRPr="00276586" w:rsidRDefault="00555931" w:rsidP="00B1039A">
            <w:pPr>
              <w:spacing w:line="276" w:lineRule="auto"/>
              <w:jc w:val="right"/>
              <w:rPr>
                <w:b/>
                <w:bCs/>
                <w:color w:val="000000"/>
                <w:sz w:val="20"/>
                <w:szCs w:val="20"/>
                <w:lang w:val="ky-KG" w:eastAsia="en-US"/>
              </w:rPr>
            </w:pPr>
            <w:r w:rsidRPr="00276586">
              <w:rPr>
                <w:b/>
                <w:bCs/>
                <w:color w:val="000000"/>
                <w:sz w:val="20"/>
                <w:szCs w:val="20"/>
                <w:lang w:val="ky-KG" w:eastAsia="en-US"/>
              </w:rPr>
              <w:t>18315,43</w:t>
            </w:r>
          </w:p>
        </w:tc>
        <w:tc>
          <w:tcPr>
            <w:tcW w:w="993" w:type="dxa"/>
            <w:tcBorders>
              <w:top w:val="nil"/>
              <w:left w:val="nil"/>
              <w:bottom w:val="single" w:sz="8" w:space="0" w:color="auto"/>
              <w:right w:val="single" w:sz="8" w:space="0" w:color="auto"/>
            </w:tcBorders>
            <w:vAlign w:val="center"/>
            <w:hideMark/>
          </w:tcPr>
          <w:p w:rsidR="00555931" w:rsidRPr="00276586" w:rsidRDefault="00555931" w:rsidP="00B1039A">
            <w:pPr>
              <w:spacing w:line="276" w:lineRule="auto"/>
              <w:jc w:val="right"/>
              <w:rPr>
                <w:b/>
                <w:bCs/>
                <w:color w:val="000000"/>
                <w:sz w:val="20"/>
                <w:szCs w:val="20"/>
                <w:lang w:val="ky-KG" w:eastAsia="en-US"/>
              </w:rPr>
            </w:pPr>
            <w:r w:rsidRPr="00276586">
              <w:rPr>
                <w:b/>
                <w:bCs/>
                <w:color w:val="000000"/>
                <w:sz w:val="20"/>
                <w:szCs w:val="20"/>
                <w:lang w:val="ky-KG" w:eastAsia="en-US"/>
              </w:rPr>
              <w:t>23544,80</w:t>
            </w:r>
          </w:p>
        </w:tc>
        <w:tc>
          <w:tcPr>
            <w:tcW w:w="992" w:type="dxa"/>
            <w:tcBorders>
              <w:top w:val="nil"/>
              <w:left w:val="nil"/>
              <w:bottom w:val="single" w:sz="8" w:space="0" w:color="auto"/>
              <w:right w:val="single" w:sz="8" w:space="0" w:color="auto"/>
            </w:tcBorders>
            <w:vAlign w:val="center"/>
            <w:hideMark/>
          </w:tcPr>
          <w:p w:rsidR="00555931" w:rsidRPr="00276586" w:rsidRDefault="00555931" w:rsidP="00B1039A">
            <w:pPr>
              <w:spacing w:line="276" w:lineRule="auto"/>
              <w:jc w:val="right"/>
              <w:rPr>
                <w:b/>
                <w:bCs/>
                <w:color w:val="000000"/>
                <w:sz w:val="20"/>
                <w:szCs w:val="20"/>
                <w:lang w:val="ky-KG" w:eastAsia="en-US"/>
              </w:rPr>
            </w:pPr>
            <w:r w:rsidRPr="00276586">
              <w:rPr>
                <w:b/>
                <w:bCs/>
                <w:color w:val="000000"/>
                <w:sz w:val="20"/>
                <w:szCs w:val="20"/>
                <w:lang w:val="ky-KG" w:eastAsia="en-US"/>
              </w:rPr>
              <w:t>18859,63</w:t>
            </w:r>
          </w:p>
        </w:tc>
        <w:tc>
          <w:tcPr>
            <w:tcW w:w="992" w:type="dxa"/>
            <w:tcBorders>
              <w:top w:val="nil"/>
              <w:left w:val="nil"/>
              <w:bottom w:val="single" w:sz="8" w:space="0" w:color="auto"/>
              <w:right w:val="single" w:sz="8" w:space="0" w:color="auto"/>
            </w:tcBorders>
            <w:vAlign w:val="center"/>
            <w:hideMark/>
          </w:tcPr>
          <w:p w:rsidR="00555931" w:rsidRPr="00276586" w:rsidRDefault="00555931" w:rsidP="00B1039A">
            <w:pPr>
              <w:spacing w:line="276" w:lineRule="auto"/>
              <w:jc w:val="right"/>
              <w:rPr>
                <w:b/>
                <w:bCs/>
                <w:color w:val="000000"/>
                <w:sz w:val="20"/>
                <w:szCs w:val="20"/>
                <w:lang w:val="ky-KG" w:eastAsia="en-US"/>
              </w:rPr>
            </w:pPr>
            <w:r w:rsidRPr="00276586">
              <w:rPr>
                <w:b/>
                <w:bCs/>
                <w:color w:val="000000"/>
                <w:sz w:val="20"/>
                <w:szCs w:val="20"/>
                <w:lang w:val="ky-KG" w:eastAsia="en-US"/>
              </w:rPr>
              <w:t>36961,24</w:t>
            </w:r>
          </w:p>
        </w:tc>
        <w:tc>
          <w:tcPr>
            <w:tcW w:w="1134" w:type="dxa"/>
            <w:tcBorders>
              <w:top w:val="nil"/>
              <w:left w:val="nil"/>
              <w:bottom w:val="single" w:sz="8" w:space="0" w:color="auto"/>
              <w:right w:val="single" w:sz="8" w:space="0" w:color="auto"/>
            </w:tcBorders>
            <w:vAlign w:val="center"/>
            <w:hideMark/>
          </w:tcPr>
          <w:p w:rsidR="00555931" w:rsidRPr="00276586" w:rsidRDefault="00555931" w:rsidP="00B1039A">
            <w:pPr>
              <w:spacing w:line="276" w:lineRule="auto"/>
              <w:jc w:val="right"/>
              <w:rPr>
                <w:b/>
                <w:bCs/>
                <w:color w:val="000000"/>
                <w:sz w:val="20"/>
                <w:szCs w:val="20"/>
                <w:lang w:val="ky-KG" w:eastAsia="en-US"/>
              </w:rPr>
            </w:pPr>
            <w:r w:rsidRPr="00276586">
              <w:rPr>
                <w:b/>
                <w:bCs/>
                <w:color w:val="000000"/>
                <w:sz w:val="20"/>
                <w:szCs w:val="20"/>
                <w:lang w:val="ky-KG" w:eastAsia="en-US"/>
              </w:rPr>
              <w:t>32810,71</w:t>
            </w:r>
          </w:p>
        </w:tc>
        <w:tc>
          <w:tcPr>
            <w:tcW w:w="992" w:type="dxa"/>
            <w:tcBorders>
              <w:top w:val="nil"/>
              <w:left w:val="nil"/>
              <w:bottom w:val="single" w:sz="8" w:space="0" w:color="auto"/>
              <w:right w:val="single" w:sz="8" w:space="0" w:color="auto"/>
            </w:tcBorders>
            <w:vAlign w:val="center"/>
            <w:hideMark/>
          </w:tcPr>
          <w:p w:rsidR="00555931" w:rsidRPr="00276586" w:rsidRDefault="00555931" w:rsidP="00B1039A">
            <w:pPr>
              <w:spacing w:line="276" w:lineRule="auto"/>
              <w:jc w:val="right"/>
              <w:rPr>
                <w:b/>
                <w:bCs/>
                <w:color w:val="000000"/>
                <w:sz w:val="20"/>
                <w:szCs w:val="20"/>
                <w:lang w:val="ky-KG" w:eastAsia="en-US"/>
              </w:rPr>
            </w:pPr>
            <w:r w:rsidRPr="00276586">
              <w:rPr>
                <w:b/>
                <w:bCs/>
                <w:color w:val="000000"/>
                <w:sz w:val="20"/>
                <w:szCs w:val="20"/>
                <w:lang w:val="ky-KG" w:eastAsia="en-US"/>
              </w:rPr>
              <w:t>29133,31</w:t>
            </w:r>
          </w:p>
        </w:tc>
      </w:tr>
    </w:tbl>
    <w:p w:rsidR="00555931" w:rsidRPr="00276586" w:rsidRDefault="00555931" w:rsidP="00555931">
      <w:pPr>
        <w:widowControl w:val="0"/>
        <w:ind w:firstLine="709"/>
        <w:jc w:val="center"/>
        <w:rPr>
          <w:rFonts w:eastAsia="SimSun"/>
          <w:b/>
          <w:lang w:val="ky-KG"/>
        </w:rPr>
      </w:pPr>
    </w:p>
    <w:p w:rsidR="00555931" w:rsidRPr="00276586" w:rsidRDefault="00555931" w:rsidP="00555931">
      <w:pPr>
        <w:pStyle w:val="aa"/>
        <w:ind w:firstLine="540"/>
        <w:rPr>
          <w:iCs/>
          <w:lang w:val="ky-KG"/>
        </w:rPr>
      </w:pPr>
    </w:p>
    <w:p w:rsidR="00555931" w:rsidRPr="00276586" w:rsidRDefault="00555931" w:rsidP="00555931">
      <w:pPr>
        <w:jc w:val="both"/>
        <w:rPr>
          <w:b/>
          <w:bCs/>
          <w:szCs w:val="22"/>
        </w:rPr>
      </w:pPr>
      <w:r w:rsidRPr="00276586">
        <w:rPr>
          <w:b/>
          <w:bCs/>
          <w:lang w:val="ky-KG"/>
        </w:rPr>
        <w:t xml:space="preserve"> </w:t>
      </w:r>
    </w:p>
    <w:p w:rsidR="00555931" w:rsidRPr="00276586" w:rsidRDefault="00555931" w:rsidP="00555931">
      <w:pPr>
        <w:widowControl w:val="0"/>
        <w:shd w:val="clear" w:color="auto" w:fill="FFFFFF"/>
        <w:ind w:firstLine="709"/>
        <w:jc w:val="both"/>
        <w:rPr>
          <w:b/>
          <w:lang w:val="ky-KG"/>
        </w:rPr>
      </w:pPr>
      <w:r w:rsidRPr="00276586">
        <w:rPr>
          <w:bCs/>
          <w:sz w:val="20"/>
          <w:szCs w:val="20"/>
          <w:lang w:val="ky-KG"/>
        </w:rPr>
        <w:t xml:space="preserve">                                               </w:t>
      </w:r>
    </w:p>
    <w:p w:rsidR="00555931" w:rsidRPr="00276586" w:rsidRDefault="00555931" w:rsidP="00555931">
      <w:pPr>
        <w:ind w:firstLine="708"/>
        <w:jc w:val="center"/>
        <w:rPr>
          <w:b/>
          <w:lang w:val="ky-KG"/>
        </w:rPr>
      </w:pPr>
      <w:r w:rsidRPr="00276586">
        <w:rPr>
          <w:b/>
          <w:lang w:val="ky-KG"/>
        </w:rPr>
        <w:lastRenderedPageBreak/>
        <w:t xml:space="preserve">Бюджеттин тартыштыгы </w:t>
      </w:r>
    </w:p>
    <w:p w:rsidR="00555931" w:rsidRPr="00276586" w:rsidRDefault="00555931" w:rsidP="00555931">
      <w:pPr>
        <w:ind w:firstLine="708"/>
        <w:jc w:val="center"/>
        <w:rPr>
          <w:b/>
          <w:lang w:val="ky-KG"/>
        </w:rPr>
      </w:pPr>
    </w:p>
    <w:p w:rsidR="00555931" w:rsidRPr="00276586" w:rsidRDefault="00555931" w:rsidP="00555931">
      <w:pPr>
        <w:ind w:firstLine="709"/>
        <w:jc w:val="both"/>
        <w:rPr>
          <w:lang w:val="ky-KG"/>
        </w:rPr>
      </w:pPr>
      <w:r w:rsidRPr="00276586">
        <w:rPr>
          <w:b/>
          <w:lang w:val="ky-KG"/>
        </w:rPr>
        <w:t>2021-жылга республикалык бюджеттин тартыштыгы</w:t>
      </w:r>
      <w:r w:rsidRPr="00276586">
        <w:rPr>
          <w:lang w:val="ky-KG"/>
        </w:rPr>
        <w:t xml:space="preserve"> </w:t>
      </w:r>
      <w:r w:rsidRPr="00276586">
        <w:rPr>
          <w:b/>
          <w:lang w:val="ky-KG"/>
        </w:rPr>
        <w:t xml:space="preserve">8 463,2  млн сомду же </w:t>
      </w:r>
      <w:r w:rsidRPr="00276586">
        <w:rPr>
          <w:lang w:val="ky-KG"/>
        </w:rPr>
        <w:t xml:space="preserve">бекитилген бюджетке  же ИДПга карата 1,3%ды  түзөт, 2020-жылдын бекитилген бюджетине  салыштырмалуу 509,7 млн сомго азаюу менен. </w:t>
      </w:r>
    </w:p>
    <w:p w:rsidR="00555931" w:rsidRPr="00276586" w:rsidRDefault="00555931" w:rsidP="00555931">
      <w:pPr>
        <w:shd w:val="clear" w:color="auto" w:fill="FFFFFF"/>
        <w:ind w:firstLine="709"/>
        <w:jc w:val="both"/>
        <w:rPr>
          <w:lang w:val="ky-KG"/>
        </w:rPr>
      </w:pPr>
      <w:r w:rsidRPr="00276586">
        <w:rPr>
          <w:lang w:val="ky-KG"/>
        </w:rPr>
        <w:t xml:space="preserve">2020-жылы бюджеттин тартыштыгын  жабууга   каржылоо булактары </w:t>
      </w:r>
      <w:r w:rsidRPr="00276586">
        <w:rPr>
          <w:b/>
          <w:lang w:val="ky-KG"/>
        </w:rPr>
        <w:t>8 463,2</w:t>
      </w:r>
      <w:r w:rsidRPr="00276586">
        <w:rPr>
          <w:lang w:val="ky-KG"/>
        </w:rPr>
        <w:t xml:space="preserve"> млн сом суммада каралган.</w:t>
      </w:r>
    </w:p>
    <w:p w:rsidR="00555931" w:rsidRPr="00276586" w:rsidRDefault="00555931" w:rsidP="00555931">
      <w:pPr>
        <w:shd w:val="clear" w:color="auto" w:fill="FFFFFF"/>
        <w:ind w:firstLine="709"/>
        <w:jc w:val="both"/>
        <w:rPr>
          <w:lang w:val="ky-KG"/>
        </w:rPr>
      </w:pPr>
      <w:r w:rsidRPr="00276586">
        <w:rPr>
          <w:lang w:val="ky-KG"/>
        </w:rPr>
        <w:t xml:space="preserve">Бюджеттин тартыштыгын </w:t>
      </w:r>
      <w:r w:rsidRPr="00276586">
        <w:rPr>
          <w:b/>
          <w:lang w:val="ky-KG"/>
        </w:rPr>
        <w:t xml:space="preserve">ички булактар </w:t>
      </w:r>
      <w:r w:rsidRPr="00276586">
        <w:rPr>
          <w:lang w:val="ky-KG"/>
        </w:rPr>
        <w:t>боюнча каржылоого – 1 131,9 млн сом өлчөмүндө оң  сальдо каралган.</w:t>
      </w:r>
    </w:p>
    <w:p w:rsidR="00555931" w:rsidRPr="00276586" w:rsidRDefault="00555931" w:rsidP="00555931">
      <w:pPr>
        <w:shd w:val="clear" w:color="auto" w:fill="FFFFFF"/>
        <w:ind w:firstLine="709"/>
        <w:jc w:val="both"/>
        <w:rPr>
          <w:lang w:val="ky-KG"/>
        </w:rPr>
      </w:pPr>
      <w:r w:rsidRPr="00276586">
        <w:rPr>
          <w:lang w:val="ky-KG"/>
        </w:rPr>
        <w:t>Ички булактардан түшүүлөр 22 927,2  млн сомду түзөт, анын ичинен:</w:t>
      </w:r>
    </w:p>
    <w:p w:rsidR="00555931" w:rsidRPr="00276586" w:rsidRDefault="00555931" w:rsidP="00555931">
      <w:pPr>
        <w:shd w:val="clear" w:color="auto" w:fill="FFFFFF"/>
        <w:ind w:firstLine="709"/>
        <w:jc w:val="both"/>
        <w:rPr>
          <w:lang w:val="ky-KG"/>
        </w:rPr>
      </w:pPr>
      <w:r w:rsidRPr="00276586">
        <w:rPr>
          <w:lang w:val="ky-KG"/>
        </w:rPr>
        <w:t>-  мамлекеттик баалуу кагаздарды сатуудан түшүүлөр 15 400</w:t>
      </w:r>
      <w:r w:rsidRPr="00276586">
        <w:rPr>
          <w:b/>
          <w:lang w:val="ky-KG"/>
        </w:rPr>
        <w:t xml:space="preserve"> </w:t>
      </w:r>
      <w:r w:rsidRPr="00276586">
        <w:rPr>
          <w:lang w:val="ky-KG"/>
        </w:rPr>
        <w:t>млн сом;</w:t>
      </w:r>
    </w:p>
    <w:p w:rsidR="00555931" w:rsidRPr="00276586" w:rsidRDefault="00555931" w:rsidP="00555931">
      <w:pPr>
        <w:shd w:val="clear" w:color="auto" w:fill="FFFFFF"/>
        <w:ind w:firstLine="709"/>
        <w:jc w:val="both"/>
        <w:rPr>
          <w:lang w:val="ky-KG"/>
        </w:rPr>
      </w:pPr>
      <w:r w:rsidRPr="00276586">
        <w:rPr>
          <w:lang w:val="ky-KG"/>
        </w:rPr>
        <w:t>-  Кыргыз Республикасынын  Өкмөтүнүн эсебиндеги калдыктар  3 547,4  млн сом;</w:t>
      </w:r>
    </w:p>
    <w:p w:rsidR="00555931" w:rsidRPr="00276586" w:rsidRDefault="00555931" w:rsidP="00555931">
      <w:pPr>
        <w:shd w:val="clear" w:color="auto" w:fill="FFFFFF"/>
        <w:ind w:firstLine="709"/>
        <w:jc w:val="both"/>
        <w:rPr>
          <w:lang w:val="ky-KG"/>
        </w:rPr>
      </w:pPr>
      <w:r w:rsidRPr="00276586">
        <w:rPr>
          <w:lang w:val="ky-KG"/>
        </w:rPr>
        <w:t>-мамлекеттик менчикти менчиктештирүүдөн 500 млн сом;</w:t>
      </w:r>
    </w:p>
    <w:p w:rsidR="00555931" w:rsidRPr="00276586" w:rsidRDefault="00555931" w:rsidP="00555931">
      <w:pPr>
        <w:shd w:val="clear" w:color="auto" w:fill="FFFFFF"/>
        <w:ind w:firstLine="709"/>
        <w:jc w:val="both"/>
        <w:rPr>
          <w:lang w:val="ky-KG"/>
        </w:rPr>
      </w:pPr>
      <w:r w:rsidRPr="00276586">
        <w:rPr>
          <w:lang w:val="ky-KG"/>
        </w:rPr>
        <w:t>- бюджеттик  ссудаларды кайтаруу  3 479,8 млн сом;</w:t>
      </w:r>
    </w:p>
    <w:p w:rsidR="00555931" w:rsidRPr="00276586" w:rsidRDefault="00555931" w:rsidP="00555931">
      <w:pPr>
        <w:shd w:val="clear" w:color="auto" w:fill="FFFFFF"/>
        <w:ind w:firstLine="709"/>
        <w:jc w:val="both"/>
        <w:rPr>
          <w:lang w:val="ky-KG"/>
        </w:rPr>
      </w:pPr>
      <w:r w:rsidRPr="00276586">
        <w:rPr>
          <w:lang w:val="ky-KG"/>
        </w:rPr>
        <w:t>-ички булактардан  тындыруу – 24 059,1 млн  сомду түзөт, анын ичинде</w:t>
      </w:r>
    </w:p>
    <w:p w:rsidR="00555931" w:rsidRPr="00276586" w:rsidRDefault="00555931" w:rsidP="00555931">
      <w:pPr>
        <w:widowControl w:val="0"/>
        <w:ind w:firstLine="709"/>
        <w:jc w:val="both"/>
        <w:rPr>
          <w:lang w:val="ky-KG"/>
        </w:rPr>
      </w:pPr>
      <w:r w:rsidRPr="00276586">
        <w:t>-</w:t>
      </w:r>
      <w:r w:rsidRPr="00276586">
        <w:rPr>
          <w:lang w:val="ky-KG"/>
        </w:rPr>
        <w:t>негизги ички карыз суммасын тындыруу</w:t>
      </w:r>
      <w:r w:rsidRPr="00276586">
        <w:t xml:space="preserve">– </w:t>
      </w:r>
      <w:r w:rsidRPr="00276586">
        <w:rPr>
          <w:lang w:val="ky-KG"/>
        </w:rPr>
        <w:t xml:space="preserve">11 130,3 </w:t>
      </w:r>
      <w:r w:rsidRPr="00276586">
        <w:t>млн сом</w:t>
      </w:r>
      <w:r w:rsidRPr="00276586">
        <w:rPr>
          <w:lang w:val="ky-KG"/>
        </w:rPr>
        <w:t>;</w:t>
      </w:r>
    </w:p>
    <w:p w:rsidR="00555931" w:rsidRPr="00276586" w:rsidRDefault="00555931" w:rsidP="00555931">
      <w:pPr>
        <w:widowControl w:val="0"/>
        <w:ind w:firstLine="709"/>
        <w:jc w:val="both"/>
        <w:rPr>
          <w:lang w:val="ky-KG"/>
        </w:rPr>
      </w:pPr>
      <w:r w:rsidRPr="00276586">
        <w:rPr>
          <w:lang w:val="ky-KG"/>
        </w:rPr>
        <w:t>- бюджеттик кредит – 500,0 млн сом;</w:t>
      </w:r>
    </w:p>
    <w:p w:rsidR="00555931" w:rsidRPr="00276586" w:rsidRDefault="00555931" w:rsidP="00555931">
      <w:pPr>
        <w:ind w:firstLine="709"/>
        <w:jc w:val="both"/>
        <w:rPr>
          <w:lang w:val="ky-KG"/>
        </w:rPr>
      </w:pPr>
      <w:r w:rsidRPr="00276586">
        <w:t>-  кредит</w:t>
      </w:r>
      <w:r w:rsidRPr="00276586">
        <w:rPr>
          <w:lang w:val="ky-KG"/>
        </w:rPr>
        <w:t>терди жана</w:t>
      </w:r>
      <w:r w:rsidRPr="00276586">
        <w:t xml:space="preserve"> грант</w:t>
      </w:r>
      <w:r w:rsidRPr="00276586">
        <w:rPr>
          <w:lang w:val="ky-KG"/>
        </w:rPr>
        <w:t>тарды мамлекеттик</w:t>
      </w:r>
      <w:r w:rsidRPr="00276586">
        <w:t xml:space="preserve"> </w:t>
      </w:r>
      <w:proofErr w:type="spellStart"/>
      <w:r w:rsidRPr="00276586">
        <w:t>инвестици</w:t>
      </w:r>
      <w:proofErr w:type="spellEnd"/>
      <w:r w:rsidRPr="00276586">
        <w:rPr>
          <w:lang w:val="ky-KG"/>
        </w:rPr>
        <w:t>яга рекредиттөө</w:t>
      </w:r>
      <w:r w:rsidRPr="00276586">
        <w:t xml:space="preserve"> –</w:t>
      </w:r>
      <w:r w:rsidRPr="00276586">
        <w:rPr>
          <w:lang w:val="ky-KG"/>
        </w:rPr>
        <w:t xml:space="preserve">  12 428,8 </w:t>
      </w:r>
      <w:r w:rsidRPr="00276586">
        <w:t>млн сом</w:t>
      </w:r>
      <w:r w:rsidRPr="00276586">
        <w:rPr>
          <w:lang w:val="ky-KG"/>
        </w:rPr>
        <w:t>.</w:t>
      </w:r>
    </w:p>
    <w:p w:rsidR="00555931" w:rsidRPr="00276586" w:rsidRDefault="00555931" w:rsidP="00555931">
      <w:pPr>
        <w:widowControl w:val="0"/>
        <w:ind w:firstLine="709"/>
        <w:jc w:val="both"/>
      </w:pPr>
      <w:r w:rsidRPr="00276586">
        <w:rPr>
          <w:lang w:val="ky-KG"/>
        </w:rPr>
        <w:t xml:space="preserve">Тышкы булактар боюнча оң сальдо  </w:t>
      </w:r>
      <w:r w:rsidRPr="00276586">
        <w:rPr>
          <w:b/>
          <w:lang w:val="ky-KG"/>
        </w:rPr>
        <w:t xml:space="preserve"> 9 595,1  </w:t>
      </w:r>
      <w:r w:rsidRPr="00276586">
        <w:rPr>
          <w:b/>
        </w:rPr>
        <w:t>млн сом</w:t>
      </w:r>
      <w:r w:rsidRPr="00276586">
        <w:t xml:space="preserve"> сумм</w:t>
      </w:r>
      <w:r w:rsidRPr="00276586">
        <w:rPr>
          <w:lang w:val="ky-KG"/>
        </w:rPr>
        <w:t>ада каралган, анын ичинен</w:t>
      </w:r>
      <w:r w:rsidRPr="00276586">
        <w:t>:</w:t>
      </w:r>
    </w:p>
    <w:p w:rsidR="00555931" w:rsidRPr="00276586" w:rsidRDefault="00555931" w:rsidP="00555931">
      <w:pPr>
        <w:widowControl w:val="0"/>
        <w:ind w:firstLine="709"/>
        <w:jc w:val="both"/>
      </w:pPr>
      <w:r w:rsidRPr="00276586">
        <w:rPr>
          <w:lang w:val="ky-KG"/>
        </w:rPr>
        <w:t xml:space="preserve">Тышкы булактардан түшүүлөр  25 826,1 </w:t>
      </w:r>
      <w:r w:rsidRPr="00276586">
        <w:t>млн сом</w:t>
      </w:r>
      <w:r w:rsidRPr="00276586">
        <w:rPr>
          <w:lang w:val="ky-KG"/>
        </w:rPr>
        <w:t xml:space="preserve"> суммасын түзөт, анын ичинде</w:t>
      </w:r>
      <w:r w:rsidRPr="00276586">
        <w:t>:</w:t>
      </w:r>
    </w:p>
    <w:p w:rsidR="00555931" w:rsidRPr="00276586" w:rsidRDefault="00555931" w:rsidP="00555931">
      <w:pPr>
        <w:widowControl w:val="0"/>
        <w:ind w:firstLine="709"/>
        <w:jc w:val="both"/>
        <w:rPr>
          <w:lang w:val="ky-KG"/>
        </w:rPr>
      </w:pPr>
      <w:r w:rsidRPr="00276586">
        <w:t xml:space="preserve">-  </w:t>
      </w:r>
      <w:r w:rsidRPr="00276586">
        <w:rPr>
          <w:lang w:val="ky-KG"/>
        </w:rPr>
        <w:t>мамлекеттик</w:t>
      </w:r>
      <w:r w:rsidRPr="00276586">
        <w:t xml:space="preserve"> инвестиция</w:t>
      </w:r>
      <w:r w:rsidRPr="00276586">
        <w:rPr>
          <w:lang w:val="ky-KG"/>
        </w:rPr>
        <w:t>лар боюнча кредиттер</w:t>
      </w:r>
      <w:r w:rsidRPr="00276586">
        <w:t xml:space="preserve"> – </w:t>
      </w:r>
      <w:r w:rsidRPr="00276586">
        <w:rPr>
          <w:lang w:val="ky-KG"/>
        </w:rPr>
        <w:t xml:space="preserve">25 188,6  </w:t>
      </w:r>
      <w:r w:rsidRPr="00276586">
        <w:t>млн сом</w:t>
      </w:r>
      <w:r w:rsidRPr="00276586">
        <w:rPr>
          <w:lang w:val="ky-KG"/>
        </w:rPr>
        <w:t>.</w:t>
      </w:r>
    </w:p>
    <w:p w:rsidR="00555931" w:rsidRPr="00276586" w:rsidRDefault="00555931" w:rsidP="00555931">
      <w:pPr>
        <w:widowControl w:val="0"/>
        <w:ind w:firstLine="709"/>
        <w:jc w:val="both"/>
        <w:rPr>
          <w:lang w:val="ky-KG"/>
        </w:rPr>
      </w:pPr>
      <w:r w:rsidRPr="00276586">
        <w:rPr>
          <w:lang w:val="ky-KG"/>
        </w:rPr>
        <w:t xml:space="preserve">-программалык зайымдар – 637,5 </w:t>
      </w:r>
    </w:p>
    <w:p w:rsidR="00555931" w:rsidRPr="00276586" w:rsidRDefault="00555931" w:rsidP="00555931">
      <w:pPr>
        <w:widowControl w:val="0"/>
        <w:ind w:firstLine="709"/>
        <w:jc w:val="both"/>
        <w:rPr>
          <w:lang w:val="ky-KG"/>
        </w:rPr>
      </w:pPr>
      <w:r w:rsidRPr="00276586">
        <w:rPr>
          <w:lang w:val="ky-KG"/>
        </w:rPr>
        <w:t xml:space="preserve"> Тышкы карыздын негизги</w:t>
      </w:r>
      <w:r w:rsidRPr="00276586">
        <w:t xml:space="preserve"> сумм</w:t>
      </w:r>
      <w:r w:rsidRPr="00276586">
        <w:rPr>
          <w:lang w:val="ky-KG"/>
        </w:rPr>
        <w:t>асын тындырууга</w:t>
      </w:r>
      <w:r w:rsidRPr="00276586">
        <w:t xml:space="preserve"> – </w:t>
      </w:r>
      <w:r w:rsidRPr="00276586">
        <w:rPr>
          <w:lang w:val="ky-KG"/>
        </w:rPr>
        <w:t xml:space="preserve">16 231,0  </w:t>
      </w:r>
      <w:r w:rsidRPr="00276586">
        <w:t>млн сом</w:t>
      </w:r>
      <w:r w:rsidRPr="00276586">
        <w:rPr>
          <w:lang w:val="ky-KG"/>
        </w:rPr>
        <w:t xml:space="preserve"> каралган</w:t>
      </w:r>
      <w:r w:rsidRPr="00276586">
        <w:t>.</w:t>
      </w:r>
    </w:p>
    <w:p w:rsidR="00555931" w:rsidRPr="00276586" w:rsidRDefault="00555931" w:rsidP="00555931">
      <w:pPr>
        <w:widowControl w:val="0"/>
        <w:ind w:firstLine="709"/>
        <w:jc w:val="both"/>
        <w:rPr>
          <w:lang w:val="ky-KG"/>
        </w:rPr>
      </w:pPr>
    </w:p>
    <w:p w:rsidR="00555931" w:rsidRPr="00276586" w:rsidRDefault="00555931" w:rsidP="00555931">
      <w:pPr>
        <w:widowControl w:val="0"/>
        <w:ind w:firstLine="709"/>
        <w:jc w:val="both"/>
        <w:rPr>
          <w:lang w:val="ky-KG"/>
        </w:rPr>
      </w:pPr>
    </w:p>
    <w:p w:rsidR="00555931" w:rsidRPr="00276586" w:rsidRDefault="00555931" w:rsidP="00555931">
      <w:pPr>
        <w:ind w:right="-2" w:firstLine="708"/>
        <w:jc w:val="both"/>
        <w:rPr>
          <w:b/>
        </w:rPr>
      </w:pPr>
    </w:p>
    <w:p w:rsidR="00555931" w:rsidRPr="00276586" w:rsidRDefault="00555931" w:rsidP="00555931">
      <w:pPr>
        <w:ind w:firstLine="709"/>
        <w:jc w:val="center"/>
        <w:rPr>
          <w:rFonts w:eastAsiaTheme="minorHAnsi"/>
          <w:b/>
          <w:lang w:val="ky-KG" w:eastAsia="en-US"/>
        </w:rPr>
      </w:pPr>
      <w:r w:rsidRPr="00276586">
        <w:rPr>
          <w:b/>
        </w:rPr>
        <w:t>202</w:t>
      </w:r>
      <w:r w:rsidRPr="00276586">
        <w:rPr>
          <w:b/>
          <w:lang w:val="ky-KG"/>
        </w:rPr>
        <w:t>1–жылга Кыргыз Республикасынын республикалык бюджетинин  аткаруунун тобокелдиктери</w:t>
      </w:r>
    </w:p>
    <w:p w:rsidR="00555931" w:rsidRPr="00276586" w:rsidRDefault="00555931" w:rsidP="00555931">
      <w:pPr>
        <w:ind w:firstLine="709"/>
        <w:jc w:val="both"/>
        <w:rPr>
          <w:lang w:val="ky-KG"/>
        </w:rPr>
      </w:pPr>
    </w:p>
    <w:p w:rsidR="00555931" w:rsidRPr="00276586" w:rsidRDefault="00920612" w:rsidP="00555931">
      <w:pPr>
        <w:ind w:firstLine="709"/>
        <w:jc w:val="both"/>
        <w:rPr>
          <w:lang w:val="ky-KG"/>
        </w:rPr>
      </w:pPr>
      <w:r>
        <w:rPr>
          <w:lang w:val="ky-KG"/>
        </w:rPr>
        <w:t>2021-</w:t>
      </w:r>
      <w:r w:rsidR="00555931" w:rsidRPr="00276586">
        <w:rPr>
          <w:lang w:val="ky-KG"/>
        </w:rPr>
        <w:t>жылга Кыргыз Республикасынын республикалык бюджетинин</w:t>
      </w:r>
      <w:r w:rsidR="00555931" w:rsidRPr="00276586">
        <w:rPr>
          <w:b/>
          <w:lang w:val="ky-KG"/>
        </w:rPr>
        <w:t xml:space="preserve"> </w:t>
      </w:r>
      <w:r w:rsidR="00555931" w:rsidRPr="00276586">
        <w:rPr>
          <w:lang w:val="ky-KG"/>
        </w:rPr>
        <w:t xml:space="preserve"> долбоорунда төмөнкүдөй белгилүү бир тобокелдиктер бар: </w:t>
      </w:r>
    </w:p>
    <w:p w:rsidR="00555931" w:rsidRPr="00276586" w:rsidRDefault="00555931" w:rsidP="00555931">
      <w:pPr>
        <w:ind w:firstLine="709"/>
        <w:jc w:val="both"/>
        <w:rPr>
          <w:lang w:val="ky-KG"/>
        </w:rPr>
      </w:pPr>
    </w:p>
    <w:p w:rsidR="00555931" w:rsidRPr="00276586" w:rsidRDefault="00555931" w:rsidP="00555931">
      <w:pPr>
        <w:numPr>
          <w:ilvl w:val="0"/>
          <w:numId w:val="4"/>
        </w:numPr>
        <w:ind w:left="0" w:firstLine="709"/>
        <w:contextualSpacing/>
        <w:jc w:val="both"/>
        <w:rPr>
          <w:b/>
        </w:rPr>
      </w:pPr>
      <w:proofErr w:type="spellStart"/>
      <w:r w:rsidRPr="00276586">
        <w:rPr>
          <w:b/>
        </w:rPr>
        <w:t>Макроэкономи</w:t>
      </w:r>
      <w:proofErr w:type="spellEnd"/>
      <w:r w:rsidRPr="00276586">
        <w:rPr>
          <w:b/>
          <w:lang w:val="ky-KG"/>
        </w:rPr>
        <w:t>калык  тобокелдиктер</w:t>
      </w:r>
    </w:p>
    <w:p w:rsidR="00555931" w:rsidRPr="00276586" w:rsidRDefault="00555931" w:rsidP="00555931">
      <w:pPr>
        <w:tabs>
          <w:tab w:val="left" w:pos="0"/>
        </w:tabs>
        <w:autoSpaceDE w:val="0"/>
        <w:autoSpaceDN w:val="0"/>
        <w:adjustRightInd w:val="0"/>
        <w:ind w:firstLine="720"/>
        <w:jc w:val="both"/>
        <w:rPr>
          <w:rFonts w:eastAsia="TimesNewRomanPSMT"/>
        </w:rPr>
      </w:pPr>
      <w:r w:rsidRPr="00276586">
        <w:rPr>
          <w:rFonts w:eastAsia="TimesNewRomanPSMT"/>
        </w:rPr>
        <w:t>202</w:t>
      </w:r>
      <w:r w:rsidRPr="00276586">
        <w:rPr>
          <w:rFonts w:eastAsia="TimesNewRomanPSMT"/>
          <w:lang w:val="ky-KG"/>
        </w:rPr>
        <w:t>2</w:t>
      </w:r>
      <w:r w:rsidRPr="00276586">
        <w:rPr>
          <w:rFonts w:eastAsia="TimesNewRomanPSMT"/>
        </w:rPr>
        <w:t>-202</w:t>
      </w:r>
      <w:r w:rsidRPr="00276586">
        <w:rPr>
          <w:rFonts w:eastAsia="TimesNewRomanPSMT"/>
          <w:lang w:val="ky-KG"/>
        </w:rPr>
        <w:t>3-жылда</w:t>
      </w:r>
      <w:r w:rsidR="00920612">
        <w:rPr>
          <w:rFonts w:eastAsia="TimesNewRomanPSMT"/>
          <w:lang w:val="ky-KG"/>
        </w:rPr>
        <w:t>р</w:t>
      </w:r>
      <w:r w:rsidRPr="00276586">
        <w:rPr>
          <w:rFonts w:eastAsia="TimesNewRomanPSMT"/>
          <w:lang w:val="ky-KG"/>
        </w:rPr>
        <w:t>да ИДП өсүшүнө таасир көрсөтүшү мүмкүн бол</w:t>
      </w:r>
      <w:r w:rsidR="00890CB4">
        <w:rPr>
          <w:rFonts w:eastAsia="TimesNewRomanPSMT"/>
          <w:lang w:val="ky-KG"/>
        </w:rPr>
        <w:t>г</w:t>
      </w:r>
      <w:r w:rsidRPr="00276586">
        <w:rPr>
          <w:rFonts w:eastAsia="TimesNewRomanPSMT"/>
          <w:lang w:val="ky-KG"/>
        </w:rPr>
        <w:t xml:space="preserve">он тышкы жана ички  </w:t>
      </w:r>
      <w:r w:rsidRPr="00276586">
        <w:rPr>
          <w:rFonts w:eastAsia="TimesNewRomanPSMT"/>
          <w:b/>
          <w:lang w:val="ky-KG"/>
        </w:rPr>
        <w:t xml:space="preserve">тобокелдиктерге </w:t>
      </w:r>
      <w:r w:rsidRPr="00276586">
        <w:rPr>
          <w:rFonts w:eastAsia="TimesNewRomanPSMT"/>
          <w:lang w:val="ky-KG"/>
        </w:rPr>
        <w:t>төмөнкүлөр кирет</w:t>
      </w:r>
      <w:r w:rsidRPr="00276586">
        <w:rPr>
          <w:rFonts w:eastAsia="TimesNewRomanPSMT"/>
        </w:rPr>
        <w:t>:</w:t>
      </w:r>
    </w:p>
    <w:p w:rsidR="00555931" w:rsidRPr="00276586" w:rsidRDefault="00555931" w:rsidP="00555931">
      <w:pPr>
        <w:pStyle w:val="Default"/>
        <w:numPr>
          <w:ilvl w:val="0"/>
          <w:numId w:val="5"/>
        </w:numPr>
        <w:tabs>
          <w:tab w:val="num" w:pos="0"/>
        </w:tabs>
        <w:ind w:left="0" w:firstLine="709"/>
        <w:jc w:val="both"/>
        <w:rPr>
          <w:lang w:val="ky-KG"/>
        </w:rPr>
      </w:pPr>
      <w:proofErr w:type="spellStart"/>
      <w:r w:rsidRPr="00276586">
        <w:rPr>
          <w:lang w:val="en-US"/>
        </w:rPr>
        <w:t>Covid</w:t>
      </w:r>
      <w:proofErr w:type="spellEnd"/>
      <w:r w:rsidRPr="00276586">
        <w:t>-19</w:t>
      </w:r>
      <w:r w:rsidRPr="00276586">
        <w:rPr>
          <w:lang w:val="ky-KG"/>
        </w:rPr>
        <w:t xml:space="preserve"> көбөйүшүнүн  соодадагы  чыңалуунун, каржы рынокторундагы  аныксыздыктардын натыйжасында ,  дүйнөлүк экон</w:t>
      </w:r>
      <w:r w:rsidR="00890CB4">
        <w:rPr>
          <w:lang w:val="ky-KG"/>
        </w:rPr>
        <w:t>о</w:t>
      </w:r>
      <w:r w:rsidRPr="00276586">
        <w:rPr>
          <w:lang w:val="ky-KG"/>
        </w:rPr>
        <w:t xml:space="preserve">миканын арымынын  солгундашы; </w:t>
      </w:r>
    </w:p>
    <w:p w:rsidR="00555931" w:rsidRPr="00276586" w:rsidRDefault="00555931" w:rsidP="00555931">
      <w:pPr>
        <w:pStyle w:val="Default"/>
        <w:numPr>
          <w:ilvl w:val="0"/>
          <w:numId w:val="5"/>
        </w:numPr>
        <w:tabs>
          <w:tab w:val="num" w:pos="0"/>
        </w:tabs>
        <w:ind w:left="0" w:firstLine="709"/>
        <w:jc w:val="both"/>
        <w:rPr>
          <w:lang w:val="ky-KG"/>
        </w:rPr>
      </w:pPr>
      <w:r w:rsidRPr="00276586">
        <w:rPr>
          <w:lang w:val="ky-KG"/>
        </w:rPr>
        <w:t>тышкы  суроо-талаптын жана сунуштун кыскарышы, негизги-өлкө  соода өнөктөштөрү менен  соода шарттарынын начарлашы;</w:t>
      </w:r>
    </w:p>
    <w:p w:rsidR="00555931" w:rsidRPr="00276586" w:rsidRDefault="00555931" w:rsidP="00555931">
      <w:pPr>
        <w:pStyle w:val="Default"/>
        <w:numPr>
          <w:ilvl w:val="0"/>
          <w:numId w:val="5"/>
        </w:numPr>
        <w:tabs>
          <w:tab w:val="num" w:pos="0"/>
        </w:tabs>
        <w:ind w:left="0" w:firstLine="709"/>
        <w:jc w:val="both"/>
        <w:rPr>
          <w:lang w:val="ky-KG"/>
        </w:rPr>
      </w:pPr>
      <w:r w:rsidRPr="00276586">
        <w:rPr>
          <w:lang w:val="ky-KG"/>
        </w:rPr>
        <w:t>экспорттун чийки заттык багытынан көрүнгөн экономиканын диверсификацияланышынын  төмөнкү даражасынын сакталып калышы учурдагы өнүгүү моделини</w:t>
      </w:r>
      <w:r w:rsidR="00890CB4">
        <w:rPr>
          <w:lang w:val="ky-KG"/>
        </w:rPr>
        <w:t>н</w:t>
      </w:r>
      <w:r w:rsidRPr="00276586">
        <w:rPr>
          <w:lang w:val="ky-KG"/>
        </w:rPr>
        <w:t xml:space="preserve"> консервациясына өбөлгө түзөт, аны  жеңүү үчүн олуттуу ресурстар жана дем берүүлөр зарыл;</w:t>
      </w:r>
    </w:p>
    <w:p w:rsidR="00555931" w:rsidRPr="00276586" w:rsidRDefault="00555931" w:rsidP="00555931">
      <w:pPr>
        <w:pStyle w:val="Default"/>
        <w:numPr>
          <w:ilvl w:val="0"/>
          <w:numId w:val="5"/>
        </w:numPr>
        <w:tabs>
          <w:tab w:val="num" w:pos="0"/>
        </w:tabs>
        <w:ind w:left="0" w:firstLine="709"/>
        <w:jc w:val="both"/>
        <w:rPr>
          <w:lang w:val="ky-KG"/>
        </w:rPr>
      </w:pPr>
      <w:r w:rsidRPr="00276586">
        <w:rPr>
          <w:lang w:val="ky-KG"/>
        </w:rPr>
        <w:t>экспорттун  негизин түзгөн чийки зат товарларына  баалардын төмөндөшү (алтынга баалардын оош-кыйышы);</w:t>
      </w:r>
    </w:p>
    <w:p w:rsidR="00555931" w:rsidRPr="00276586" w:rsidRDefault="00555931" w:rsidP="00555931">
      <w:pPr>
        <w:pStyle w:val="Default"/>
        <w:numPr>
          <w:ilvl w:val="0"/>
          <w:numId w:val="5"/>
        </w:numPr>
        <w:tabs>
          <w:tab w:val="num" w:pos="0"/>
        </w:tabs>
        <w:ind w:left="0" w:firstLine="709"/>
        <w:jc w:val="both"/>
        <w:rPr>
          <w:lang w:val="ky-KG"/>
        </w:rPr>
      </w:pPr>
      <w:r w:rsidRPr="00276586">
        <w:rPr>
          <w:lang w:val="ky-KG"/>
        </w:rPr>
        <w:t>ички ры</w:t>
      </w:r>
      <w:r w:rsidR="00890CB4">
        <w:rPr>
          <w:lang w:val="ky-KG"/>
        </w:rPr>
        <w:t>ноктун товарлардын  азык-түлүк</w:t>
      </w:r>
      <w:r w:rsidRPr="00276586">
        <w:rPr>
          <w:lang w:val="ky-KG"/>
        </w:rPr>
        <w:t xml:space="preserve"> тобунун (ун,</w:t>
      </w:r>
      <w:r w:rsidR="00890CB4">
        <w:rPr>
          <w:lang w:val="ky-KG"/>
        </w:rPr>
        <w:t xml:space="preserve"> </w:t>
      </w:r>
      <w:r w:rsidRPr="00276586">
        <w:rPr>
          <w:lang w:val="ky-KG"/>
        </w:rPr>
        <w:t>өсүм</w:t>
      </w:r>
      <w:r w:rsidR="00890CB4">
        <w:rPr>
          <w:lang w:val="ky-KG"/>
        </w:rPr>
        <w:t>дүк майы, кант, таруу ж.б.) КММ</w:t>
      </w:r>
      <w:r w:rsidRPr="00276586">
        <w:rPr>
          <w:lang w:val="ky-KG"/>
        </w:rPr>
        <w:t>лардын импортуна  көз карандылыгы;</w:t>
      </w:r>
    </w:p>
    <w:p w:rsidR="00555931" w:rsidRPr="00276586" w:rsidRDefault="00555931" w:rsidP="00555931">
      <w:pPr>
        <w:pStyle w:val="Default"/>
        <w:numPr>
          <w:ilvl w:val="0"/>
          <w:numId w:val="5"/>
        </w:numPr>
        <w:tabs>
          <w:tab w:val="num" w:pos="0"/>
        </w:tabs>
        <w:ind w:left="0" w:firstLine="709"/>
        <w:jc w:val="both"/>
        <w:rPr>
          <w:lang w:val="ky-KG"/>
        </w:rPr>
      </w:pPr>
      <w:r w:rsidRPr="00276586">
        <w:rPr>
          <w:lang w:val="ky-KG"/>
        </w:rPr>
        <w:t>таб</w:t>
      </w:r>
      <w:r w:rsidR="0047301F">
        <w:rPr>
          <w:lang w:val="ky-KG"/>
        </w:rPr>
        <w:t>игый-климаттык фактор, ал  агроөнөр</w:t>
      </w:r>
      <w:r w:rsidRPr="00276586">
        <w:rPr>
          <w:lang w:val="ky-KG"/>
        </w:rPr>
        <w:t>жай комплексини</w:t>
      </w:r>
      <w:r w:rsidR="0047301F">
        <w:rPr>
          <w:lang w:val="ky-KG"/>
        </w:rPr>
        <w:t>н</w:t>
      </w:r>
      <w:r w:rsidRPr="00276586">
        <w:rPr>
          <w:lang w:val="ky-KG"/>
        </w:rPr>
        <w:t xml:space="preserve"> жана энергетиканын өнүгүшүн терс таасир тийгизиши мүмкүн.</w:t>
      </w:r>
    </w:p>
    <w:p w:rsidR="00555931" w:rsidRPr="00276586" w:rsidRDefault="00555931" w:rsidP="00555931">
      <w:pPr>
        <w:pStyle w:val="Default"/>
        <w:ind w:left="709"/>
        <w:jc w:val="both"/>
        <w:rPr>
          <w:lang w:val="ky-KG"/>
        </w:rPr>
      </w:pPr>
    </w:p>
    <w:p w:rsidR="00555931" w:rsidRPr="00276586" w:rsidRDefault="00555931" w:rsidP="00555931">
      <w:pPr>
        <w:pStyle w:val="Default"/>
        <w:ind w:left="709"/>
        <w:jc w:val="both"/>
        <w:rPr>
          <w:b/>
        </w:rPr>
      </w:pPr>
      <w:r w:rsidRPr="00276586">
        <w:rPr>
          <w:b/>
          <w:lang w:val="en-US"/>
        </w:rPr>
        <w:t>II</w:t>
      </w:r>
      <w:r w:rsidRPr="00276586">
        <w:rPr>
          <w:b/>
          <w:lang w:val="ky-KG"/>
        </w:rPr>
        <w:t>. Республикалык  бюджеттин ресурстук бөлүгү боюнча тобокелдиктер</w:t>
      </w:r>
    </w:p>
    <w:p w:rsidR="00555931" w:rsidRPr="00276586" w:rsidRDefault="00555931" w:rsidP="00555931"/>
    <w:p w:rsidR="00555931" w:rsidRPr="00276586" w:rsidRDefault="00555931" w:rsidP="00555931">
      <w:pPr>
        <w:numPr>
          <w:ilvl w:val="0"/>
          <w:numId w:val="6"/>
        </w:numPr>
        <w:ind w:left="0" w:firstLine="709"/>
        <w:contextualSpacing/>
        <w:jc w:val="both"/>
      </w:pPr>
      <w:r w:rsidRPr="00276586">
        <w:rPr>
          <w:b/>
          <w:lang w:val="ky-KG"/>
        </w:rPr>
        <w:t xml:space="preserve">Салыктык жана салыктык эмес төлөмдөр боюнча </w:t>
      </w:r>
    </w:p>
    <w:p w:rsidR="00555931" w:rsidRPr="00276586" w:rsidRDefault="00841018" w:rsidP="00555931">
      <w:pPr>
        <w:ind w:firstLine="708"/>
        <w:jc w:val="both"/>
        <w:rPr>
          <w:b/>
          <w:lang w:val="ky-KG"/>
        </w:rPr>
      </w:pPr>
      <w:r>
        <w:rPr>
          <w:rFonts w:eastAsia="Calibri"/>
          <w:lang w:val="ky-KG"/>
        </w:rPr>
        <w:t>2021-</w:t>
      </w:r>
      <w:r w:rsidR="00555931" w:rsidRPr="00276586">
        <w:rPr>
          <w:rFonts w:eastAsia="Calibri"/>
          <w:lang w:val="ky-KG"/>
        </w:rPr>
        <w:t>жылга бюджеттин киреше бөлүгүнүн болжолдук көрсөткүчтөрүн аткаруу  боюнча төмөнкүдөй тобокелдиктер бар</w:t>
      </w:r>
      <w:r w:rsidR="00555931" w:rsidRPr="00276586">
        <w:rPr>
          <w:b/>
          <w:lang w:val="ky-KG"/>
        </w:rPr>
        <w:t>:</w:t>
      </w:r>
    </w:p>
    <w:p w:rsidR="00555931" w:rsidRPr="00276586" w:rsidRDefault="00555931" w:rsidP="00555931">
      <w:pPr>
        <w:jc w:val="both"/>
        <w:rPr>
          <w:lang w:val="ky-KG"/>
        </w:rPr>
      </w:pPr>
      <w:r w:rsidRPr="00276586">
        <w:rPr>
          <w:lang w:val="ky-KG"/>
        </w:rPr>
        <w:t xml:space="preserve">      -республиканын  социалдык-экономикалык өнүгүүсүнүн  орто мөөнөттүү болжолунун көрсөткүчтөрүнө жетпей калуусу, анын ичинде:</w:t>
      </w:r>
    </w:p>
    <w:p w:rsidR="00555931" w:rsidRPr="00276586" w:rsidRDefault="00555931" w:rsidP="00555931">
      <w:pPr>
        <w:ind w:firstLine="360"/>
        <w:jc w:val="both"/>
        <w:rPr>
          <w:lang w:val="ky-KG"/>
        </w:rPr>
      </w:pPr>
      <w:r w:rsidRPr="00276586">
        <w:rPr>
          <w:lang w:val="ky-KG"/>
        </w:rPr>
        <w:t xml:space="preserve">-  ишканалардын өндүрүштүк кубаттуулугун толук жүктөө үчүн </w:t>
      </w:r>
      <w:r w:rsidR="00B45D57">
        <w:rPr>
          <w:lang w:val="ky-KG"/>
        </w:rPr>
        <w:t xml:space="preserve">чийки зат </w:t>
      </w:r>
      <w:r w:rsidRPr="00276586">
        <w:rPr>
          <w:lang w:val="ky-KG"/>
        </w:rPr>
        <w:t>менен  камсыз болбогондугунан мунайзат иштетүүчү ишканалардын  мунай продуктуларды өндүрүү боюнча болжолдонуучу көлөмдөрү, ошондой эле ЕАЭК стандарттарына ылайык уюмдарды кайра жабдуулоо үчүн ишканалардын жабылуусу;</w:t>
      </w:r>
    </w:p>
    <w:p w:rsidR="00555931" w:rsidRPr="00276586" w:rsidRDefault="00555931" w:rsidP="00555931">
      <w:pPr>
        <w:ind w:firstLine="360"/>
        <w:jc w:val="both"/>
        <w:rPr>
          <w:lang w:val="ky-KG"/>
        </w:rPr>
      </w:pPr>
      <w:r w:rsidRPr="00276586">
        <w:rPr>
          <w:lang w:val="ky-KG"/>
        </w:rPr>
        <w:t>- пландалган   жер казынасында кен казып алуу жерлерин ( Макмал, Чаарат жана башка)  өз учурунда киргизилбегендиги;</w:t>
      </w:r>
    </w:p>
    <w:p w:rsidR="00555931" w:rsidRPr="00276586" w:rsidRDefault="00555931" w:rsidP="00555931">
      <w:pPr>
        <w:ind w:firstLine="360"/>
        <w:jc w:val="both"/>
        <w:rPr>
          <w:lang w:val="ky-KG"/>
        </w:rPr>
      </w:pPr>
      <w:r w:rsidRPr="00276586">
        <w:rPr>
          <w:lang w:val="ky-KG"/>
        </w:rPr>
        <w:t>-Кумтөр  жер казынасында кен казып алуудагы күтүлүүчү  көлөмдөрүн аткарылбай калуусу жана  техногендик факторлордон улам Кум</w:t>
      </w:r>
      <w:r w:rsidR="00890CB4">
        <w:rPr>
          <w:lang w:val="ky-KG"/>
        </w:rPr>
        <w:t>т</w:t>
      </w:r>
      <w:r w:rsidRPr="00276586">
        <w:rPr>
          <w:lang w:val="ky-KG"/>
        </w:rPr>
        <w:t>өр кен чыккан өндүрүшүнүн кыскарышы;</w:t>
      </w:r>
    </w:p>
    <w:p w:rsidR="00555931" w:rsidRPr="00276586" w:rsidRDefault="00555931" w:rsidP="00555931">
      <w:pPr>
        <w:ind w:firstLine="360"/>
        <w:jc w:val="both"/>
        <w:rPr>
          <w:lang w:val="ky-KG"/>
        </w:rPr>
      </w:pPr>
      <w:r w:rsidRPr="00276586">
        <w:rPr>
          <w:lang w:val="ky-KG"/>
        </w:rPr>
        <w:t>-дүйнөлүк рынокто алтынга болгон  баанын төмөндөөсү.</w:t>
      </w:r>
    </w:p>
    <w:p w:rsidR="00555931" w:rsidRPr="00276586" w:rsidRDefault="00555931" w:rsidP="00555931">
      <w:pPr>
        <w:ind w:firstLine="360"/>
        <w:jc w:val="both"/>
        <w:rPr>
          <w:lang w:val="ky-KG"/>
        </w:rPr>
      </w:pPr>
      <w:r w:rsidRPr="00276586">
        <w:rPr>
          <w:lang w:val="ky-KG"/>
        </w:rPr>
        <w:t>-дүйнөлүк рынокто алтындын баасынын төмөндөөсү;</w:t>
      </w:r>
    </w:p>
    <w:p w:rsidR="00555931" w:rsidRPr="00276586" w:rsidRDefault="00555931" w:rsidP="00555931">
      <w:pPr>
        <w:ind w:firstLine="360"/>
        <w:jc w:val="both"/>
        <w:rPr>
          <w:lang w:val="ky-KG"/>
        </w:rPr>
      </w:pPr>
      <w:r w:rsidRPr="00276586">
        <w:rPr>
          <w:lang w:val="ky-KG"/>
        </w:rPr>
        <w:t>-өтпөй калган конкурстардын  жана  аукциондордун учурда,  жер казынасын пайдалануу укугуна  конкурстарды  жана  аукциондорду өткөрүүдөн  каражаттардын түшпөй калуу тобокелдиги бар;</w:t>
      </w:r>
    </w:p>
    <w:p w:rsidR="00555931" w:rsidRPr="00276586" w:rsidRDefault="00555931" w:rsidP="00555931">
      <w:pPr>
        <w:ind w:firstLine="360"/>
        <w:jc w:val="both"/>
        <w:rPr>
          <w:lang w:val="ky-KG"/>
        </w:rPr>
      </w:pPr>
      <w:r w:rsidRPr="00276586">
        <w:rPr>
          <w:lang w:val="ky-KG"/>
        </w:rPr>
        <w:t>-Covid-19 пандемиясынын натыйжасында, республикадагы эпидемиологиялык кырдаалды сактоо учурунда бюджеттин киреше бөлүгүнө  түшүүлөрдүн түшпөй калуу тобокелчилиги бар.</w:t>
      </w:r>
    </w:p>
    <w:p w:rsidR="00555931" w:rsidRPr="00276586" w:rsidRDefault="00555931" w:rsidP="00555931">
      <w:pPr>
        <w:ind w:left="1069"/>
        <w:jc w:val="both"/>
        <w:rPr>
          <w:lang w:val="ky-KG"/>
        </w:rPr>
      </w:pPr>
    </w:p>
    <w:p w:rsidR="00555931" w:rsidRPr="00276586" w:rsidRDefault="00555931" w:rsidP="00555931">
      <w:pPr>
        <w:spacing w:after="160"/>
        <w:ind w:left="714"/>
        <w:contextualSpacing/>
        <w:jc w:val="both"/>
        <w:rPr>
          <w:lang w:val="ky-KG"/>
        </w:rPr>
      </w:pPr>
    </w:p>
    <w:p w:rsidR="00555931" w:rsidRPr="00276586" w:rsidRDefault="00555931" w:rsidP="00555931">
      <w:pPr>
        <w:ind w:left="1428"/>
        <w:rPr>
          <w:b/>
          <w:lang w:val="ky-KG"/>
        </w:rPr>
      </w:pPr>
      <w:r w:rsidRPr="00276586">
        <w:rPr>
          <w:b/>
          <w:lang w:val="ky-KG"/>
        </w:rPr>
        <w:t>2.Мамлекеттик  баалуу кагаздар (мындан ары-МБК) чыгаруудан каражаттардын түшүүлөрү боюнча</w:t>
      </w:r>
    </w:p>
    <w:p w:rsidR="00555931" w:rsidRPr="00276586" w:rsidRDefault="00555931" w:rsidP="00555931">
      <w:pPr>
        <w:pStyle w:val="a7"/>
        <w:ind w:left="360"/>
        <w:rPr>
          <w:b/>
          <w:lang w:val="ky-KG"/>
        </w:rPr>
      </w:pPr>
    </w:p>
    <w:p w:rsidR="00555931" w:rsidRPr="00276586" w:rsidRDefault="00555931" w:rsidP="00555931">
      <w:pPr>
        <w:ind w:firstLine="709"/>
        <w:jc w:val="both"/>
        <w:rPr>
          <w:lang w:val="ky-KG"/>
        </w:rPr>
      </w:pPr>
      <w:r w:rsidRPr="00276586">
        <w:rPr>
          <w:lang w:val="ky-KG"/>
        </w:rPr>
        <w:t xml:space="preserve"> 20</w:t>
      </w:r>
      <w:r w:rsidR="00841018">
        <w:rPr>
          <w:lang w:val="ky-KG"/>
        </w:rPr>
        <w:t>21-2023-жылдардын болжолуна мам</w:t>
      </w:r>
      <w:r w:rsidRPr="00276586">
        <w:rPr>
          <w:lang w:val="ky-KG"/>
        </w:rPr>
        <w:t>лек</w:t>
      </w:r>
      <w:r w:rsidR="00841018">
        <w:rPr>
          <w:lang w:val="ky-KG"/>
        </w:rPr>
        <w:t>е</w:t>
      </w:r>
      <w:r w:rsidRPr="00276586">
        <w:rPr>
          <w:lang w:val="ky-KG"/>
        </w:rPr>
        <w:t xml:space="preserve">ттик  баалуу  </w:t>
      </w:r>
      <w:r w:rsidR="00841018">
        <w:rPr>
          <w:lang w:val="ky-KG"/>
        </w:rPr>
        <w:t xml:space="preserve">кагаздарды </w:t>
      </w:r>
      <w:r w:rsidRPr="00276586">
        <w:rPr>
          <w:lang w:val="ky-KG"/>
        </w:rPr>
        <w:t>чыгаруу (МБК) чыгаруудан 15 400,0 млн сом  өлчөмүндө каражаттарынын  түшүүлөрү пландалууда.</w:t>
      </w:r>
    </w:p>
    <w:p w:rsidR="00555931" w:rsidRPr="00276586" w:rsidRDefault="00555931" w:rsidP="00555931">
      <w:pPr>
        <w:ind w:firstLine="709"/>
        <w:jc w:val="both"/>
        <w:rPr>
          <w:lang w:val="ky-KG"/>
        </w:rPr>
      </w:pPr>
      <w:r w:rsidRPr="00276586">
        <w:rPr>
          <w:lang w:val="ky-KG"/>
        </w:rPr>
        <w:t xml:space="preserve"> Мурдагы жылдардын практикасы көрсөткөндөй , МБКны чыгаруунун эмитенти болуп саналган Кыргыз  Республикасынын  Финансы министрлиги  бюджеттин ресурстук бөлүгүн толук көлөмдө камсыздап келген, б.а.  МБК чыгаруудан каражаттардын иш жүзүндө түшүшү тиешелүү бюджеттик жылга  каралган көлөмдөр менен     шайкеш келип турган.</w:t>
      </w:r>
    </w:p>
    <w:p w:rsidR="00555931" w:rsidRPr="00276586" w:rsidRDefault="00555931" w:rsidP="00555931">
      <w:pPr>
        <w:ind w:firstLine="709"/>
        <w:jc w:val="both"/>
        <w:rPr>
          <w:lang w:val="ky-KG"/>
        </w:rPr>
      </w:pPr>
      <w:r w:rsidRPr="00276586">
        <w:rPr>
          <w:lang w:val="ky-KG"/>
        </w:rPr>
        <w:t>Бирок, МБК чыгаруудан каражаттардын түшүүлөрү түздө</w:t>
      </w:r>
      <w:r w:rsidR="00841018">
        <w:rPr>
          <w:lang w:val="ky-KG"/>
        </w:rPr>
        <w:t>н-түз МБК рыногундагы кырдаалга</w:t>
      </w:r>
      <w:r w:rsidRPr="00276586">
        <w:rPr>
          <w:lang w:val="ky-KG"/>
        </w:rPr>
        <w:t xml:space="preserve"> байланыштуу болот, ал суроо-талап жана кирешелүүлүк, өз кезегинде банктык сектордогу жана  жалпысынан финансылык рынокко тартылган катышуучулардын жалпы ликвиддүүлүгүнө байланыштуу болот.</w:t>
      </w:r>
    </w:p>
    <w:p w:rsidR="00555931" w:rsidRPr="00276586" w:rsidRDefault="00555931" w:rsidP="00555931">
      <w:pPr>
        <w:ind w:firstLine="709"/>
        <w:jc w:val="both"/>
        <w:rPr>
          <w:lang w:val="ky-KG"/>
        </w:rPr>
      </w:pPr>
      <w:r w:rsidRPr="00276586">
        <w:rPr>
          <w:lang w:val="ky-KG"/>
        </w:rPr>
        <w:t>Мындан тышкары, акыркы жылдары узак мөөнөттүү  МБК суроо-талаптын  өсүшү байкалууда мамлекеттик казыналык облигацияларга (МКО) тиешелүү кыска мөөнөтүү МБК тиешелүү, себеби  мамлекеттик казыналык векселдерге (МКВ), тескерисинче бир нече эсе суроо-талап төмөндөдү, ал эми МКВ айрым түрлөрүнө суроо-талап таптакыр жок болду.</w:t>
      </w:r>
    </w:p>
    <w:p w:rsidR="00555931" w:rsidRPr="00276586" w:rsidRDefault="00555931" w:rsidP="00555931">
      <w:pPr>
        <w:ind w:firstLine="709"/>
        <w:jc w:val="both"/>
        <w:rPr>
          <w:lang w:val="ky-KG"/>
        </w:rPr>
      </w:pPr>
    </w:p>
    <w:p w:rsidR="00555931" w:rsidRPr="00276586" w:rsidRDefault="00555931" w:rsidP="00555931">
      <w:pPr>
        <w:ind w:firstLine="709"/>
        <w:jc w:val="both"/>
        <w:rPr>
          <w:lang w:val="ky-KG"/>
        </w:rPr>
      </w:pPr>
      <w:r w:rsidRPr="00276586">
        <w:rPr>
          <w:lang w:val="ky-KG"/>
        </w:rPr>
        <w:t xml:space="preserve"> Мындай кырдаалды эске алуу менен, ошондой эле 2017-жылы МБК рыногун өнүктүрүү максатында  7 жана 10 жылдык МКОну биринчи  чыгаруу жүргүзүлдү, ал валюталык   жана  Кыргыз Республикасынын карыз милдеттенмелеринин портфелин рефинансылоо тобокелчилигин олуттуу төмөндөтүүгө мүмкүндүк берди.  МКО жүгүртүүнүн мөөнөтүн көбөйтүү  узак мөөнөттүү мезгилде ички  карыз милдеттенмелерин тейлөөнүн болжолду графигин түзүүгө жана МБК рыногунда инвесторлорду тартууга мүмкүн</w:t>
      </w:r>
      <w:r w:rsidR="00E82224">
        <w:rPr>
          <w:lang w:val="ky-KG"/>
        </w:rPr>
        <w:t>д</w:t>
      </w:r>
      <w:r w:rsidRPr="00276586">
        <w:rPr>
          <w:lang w:val="ky-KG"/>
        </w:rPr>
        <w:t>үк берет.</w:t>
      </w:r>
      <w:r w:rsidR="00483784">
        <w:rPr>
          <w:lang w:val="ky-KG"/>
        </w:rPr>
        <w:t xml:space="preserve"> </w:t>
      </w:r>
      <w:r w:rsidRPr="00276586">
        <w:rPr>
          <w:lang w:val="ky-KG"/>
        </w:rPr>
        <w:t>Ошентип, МБК рыногундагы катышуучулар үчүн жагымдуу чөйрө түзүлөт.</w:t>
      </w:r>
    </w:p>
    <w:p w:rsidR="00555931" w:rsidRPr="00276586" w:rsidRDefault="00555931" w:rsidP="00555931">
      <w:pPr>
        <w:ind w:firstLine="709"/>
        <w:jc w:val="both"/>
        <w:rPr>
          <w:lang w:val="ky-KG"/>
        </w:rPr>
      </w:pPr>
    </w:p>
    <w:p w:rsidR="00555931" w:rsidRPr="00276586" w:rsidRDefault="00555931" w:rsidP="00555931">
      <w:pPr>
        <w:ind w:firstLine="709"/>
        <w:jc w:val="both"/>
        <w:rPr>
          <w:lang w:val="ky-KG"/>
        </w:rPr>
      </w:pPr>
      <w:r w:rsidRPr="00276586">
        <w:rPr>
          <w:lang w:val="ky-KG"/>
        </w:rPr>
        <w:t xml:space="preserve"> 2018-жылдан баштап,  МБК рыногунда МБК төмөнкүдөй түрлөрү жүгүртүл</w:t>
      </w:r>
      <w:r w:rsidR="00890CB4">
        <w:rPr>
          <w:lang w:val="ky-KG"/>
        </w:rPr>
        <w:t>г</w:t>
      </w:r>
      <w:r w:rsidRPr="00276586">
        <w:rPr>
          <w:lang w:val="ky-KG"/>
        </w:rPr>
        <w:t>өн: кыска мөөнөттүүлөр 12 айлык МКВ; орто мөөнөттүү жана узак мөөнөттүү  2,3,5,7 жана 10 жылдык МКОлор .</w:t>
      </w:r>
    </w:p>
    <w:p w:rsidR="00555931" w:rsidRPr="00276586" w:rsidRDefault="00555931" w:rsidP="00555931">
      <w:pPr>
        <w:jc w:val="both"/>
        <w:rPr>
          <w:lang w:val="ky-KG"/>
        </w:rPr>
      </w:pPr>
      <w:r w:rsidRPr="00276586">
        <w:rPr>
          <w:lang w:val="ky-KG"/>
        </w:rPr>
        <w:t xml:space="preserve"> </w:t>
      </w:r>
      <w:r w:rsidRPr="00276586">
        <w:rPr>
          <w:lang w:val="ky-KG"/>
        </w:rPr>
        <w:tab/>
        <w:t>МБК рыногунун катышуучуларынын суроо- талабынын активдүүлүгүнүн, ошондой эле МБК боюнча иш жүзүндөгү ма</w:t>
      </w:r>
      <w:r w:rsidR="00841018">
        <w:rPr>
          <w:lang w:val="ky-KG"/>
        </w:rPr>
        <w:t>а</w:t>
      </w:r>
      <w:r w:rsidRPr="00276586">
        <w:rPr>
          <w:lang w:val="ky-KG"/>
        </w:rPr>
        <w:t>лыматтарын көңүлгө алуу менен Кыргыз Республикасынын Финансы министрлиги МБКнын мөөнөттүүлүгү боюнча МБКны чыгаруу структурасын иштеп чыкты жана МБКнын эмиссиясынын ай сайынкы календарын чыгарат.  МБКны чыгаруу структурасы МБК боюнча  түшүүлөрдүн  планын аткаруу максатында бюджеттик жылдын аралыгында оңдолушу мүмкүн экендигин белгилөө зарыл.</w:t>
      </w:r>
    </w:p>
    <w:p w:rsidR="00555931" w:rsidRPr="00276586" w:rsidRDefault="00555931" w:rsidP="00555931">
      <w:pPr>
        <w:ind w:firstLine="708"/>
        <w:jc w:val="both"/>
        <w:rPr>
          <w:lang w:val="ky-KG"/>
        </w:rPr>
      </w:pPr>
      <w:r w:rsidRPr="00276586">
        <w:rPr>
          <w:lang w:val="ky-KG"/>
        </w:rPr>
        <w:t>2019-жылы узак мөөнөттүү МКОго суроо-талап олуттуу төмөндөйт. Ушуга байланыштуу толук көлөмдө МБК чыгаруудан финансылык каражаттарын түшүрүү максатында үч жана алты айлык жүгүртүү үчүн кыска мөөнөттүү  МКБны чыгаруу жөнүндө чечим кабыл алынган.</w:t>
      </w:r>
    </w:p>
    <w:p w:rsidR="00555931" w:rsidRPr="00276586" w:rsidRDefault="00555931" w:rsidP="00555931">
      <w:pPr>
        <w:ind w:firstLine="708"/>
        <w:jc w:val="both"/>
        <w:rPr>
          <w:lang w:val="ky-KG"/>
        </w:rPr>
      </w:pPr>
      <w:r w:rsidRPr="00276586">
        <w:rPr>
          <w:lang w:val="ky-KG"/>
        </w:rPr>
        <w:t>Жогоруда белгиленген иш -чараларга карабастан, МБКнын иш жүзүндөгү көлөмү жана чыгаруу МБКнын кирешелүүлүк көрсөткүчтөрүн өзгөрүүлөрү жана МБКга суроо талап структурасы МКБ рыногундагы түзүлгөн кырдаалга байланыштуу болот.</w:t>
      </w:r>
    </w:p>
    <w:p w:rsidR="00555931" w:rsidRPr="00276586" w:rsidRDefault="00555931" w:rsidP="00555931">
      <w:pPr>
        <w:ind w:firstLine="708"/>
        <w:jc w:val="both"/>
        <w:rPr>
          <w:lang w:val="ky-KG"/>
        </w:rPr>
      </w:pPr>
      <w:r w:rsidRPr="00276586">
        <w:rPr>
          <w:lang w:val="ky-KG"/>
        </w:rPr>
        <w:t>Ошентип , МБК рыногундагы инвесторлор тарабынан суроо талаптын жоктугунда  же МБК боюнча кирешелүүлүк коюмунун жогорулоосунда МБКны чыгарууда финансылык</w:t>
      </w:r>
      <w:r w:rsidR="00483784">
        <w:rPr>
          <w:lang w:val="ky-KG"/>
        </w:rPr>
        <w:t xml:space="preserve"> каражаттарынын түшпөй калуу то</w:t>
      </w:r>
      <w:r w:rsidRPr="00276586">
        <w:rPr>
          <w:lang w:val="ky-KG"/>
        </w:rPr>
        <w:t>бокелдиги бар.</w:t>
      </w:r>
    </w:p>
    <w:p w:rsidR="00555931" w:rsidRPr="00276586" w:rsidRDefault="00555931" w:rsidP="00555931">
      <w:pPr>
        <w:ind w:firstLine="708"/>
        <w:jc w:val="both"/>
        <w:rPr>
          <w:lang w:val="ky-KG"/>
        </w:rPr>
      </w:pPr>
      <w:r w:rsidRPr="00276586">
        <w:rPr>
          <w:lang w:val="ky-KG"/>
        </w:rPr>
        <w:t xml:space="preserve">Мамлекеттик ички карызды тейлөөгө байланыштуу, б.а. МБК тейлөө жана тындыруу, анда МБКны тейлөө боюнча чыгашаларды ишке ашырууга бардык каражаттар тиешелүү жылга жана эки болжолдук жылдын республикалык бюджетинде каралат. Мамлекеттик карызды тейлөөгө чыгашалардын беренелери, анын ичинде.   “корголгон беренелер” категориясы  болгондуктан мамлекеттик ички карыз биринчи кезектеги, артыкчылыктуу жана милдеттүү болуп саналат </w:t>
      </w:r>
    </w:p>
    <w:p w:rsidR="00555931" w:rsidRPr="00276586" w:rsidRDefault="00555931" w:rsidP="00555931">
      <w:pPr>
        <w:ind w:firstLine="708"/>
        <w:jc w:val="both"/>
        <w:rPr>
          <w:lang w:val="ky-KG"/>
        </w:rPr>
      </w:pPr>
      <w:r w:rsidRPr="00276586">
        <w:rPr>
          <w:lang w:val="ky-KG"/>
        </w:rPr>
        <w:t>Ошону менен бирге,  мамлекеттик ички карызды тейлөө боюнча бекитилген бюджетке көбөйтүү жана азайтуу жагына тактоо киргизилиши мүмкүн. Бул МБК боюнча кирешелүүлүк коюмунун өсүшү же төмөндөшү менен байланыштуу. Мындан тышкары, МБКны кошумча чыгаруу эсебинен республикалык бюджеттин ресурстук бөлүгүн толтуруу зарылдыгы болгон учурда, б.а. МБКны чыгаруудан ашыкча пландалган финансылык каражаттарды түшүүлөрүн көбөйтүү, ошондой эле мамлекеттик  карызды тейлөө боюнча проценттерге, ошондой эле негизги суммага көбөйүшүнө таасир берет, себеби МБКнын милдеттенмелери көбөйөт.</w:t>
      </w:r>
    </w:p>
    <w:p w:rsidR="00555931" w:rsidRPr="00276586" w:rsidRDefault="00555931" w:rsidP="00555931">
      <w:pPr>
        <w:ind w:firstLine="709"/>
        <w:jc w:val="both"/>
        <w:rPr>
          <w:lang w:val="ky-KG"/>
        </w:rPr>
      </w:pPr>
      <w:r w:rsidRPr="00276586">
        <w:rPr>
          <w:lang w:val="ky-KG"/>
        </w:rPr>
        <w:t>Кыргыз Республикасынын ма</w:t>
      </w:r>
      <w:r w:rsidR="00841018">
        <w:rPr>
          <w:lang w:val="ky-KG"/>
        </w:rPr>
        <w:t>млекеттик ички карызын тейлөөдө</w:t>
      </w:r>
      <w:r w:rsidRPr="00276586">
        <w:rPr>
          <w:lang w:val="ky-KG"/>
        </w:rPr>
        <w:t>, болжолдонгон инфляциянын көбөйүү шартында, ошондой эле негизги суммага пайыздык төлөмдөрдүн көбөйүү тобокелдиги бар  экендигин белгилөө зарыл. Бул  МБК</w:t>
      </w:r>
      <w:r w:rsidR="00D5335C">
        <w:rPr>
          <w:lang w:val="ky-KG"/>
        </w:rPr>
        <w:t>нын кирешелүүлүгү МБКны жайгашты</w:t>
      </w:r>
      <w:r w:rsidRPr="00276586">
        <w:rPr>
          <w:lang w:val="ky-KG"/>
        </w:rPr>
        <w:t>руу боюнча аукциондорду жүргүзүү учурунда күтүлүүчү инфляция</w:t>
      </w:r>
      <w:r w:rsidR="00D5335C">
        <w:rPr>
          <w:lang w:val="ky-KG"/>
        </w:rPr>
        <w:t>ны эсепке алуу менен МБК рыногун</w:t>
      </w:r>
      <w:r w:rsidRPr="00276586">
        <w:rPr>
          <w:lang w:val="ky-KG"/>
        </w:rPr>
        <w:t xml:space="preserve">ун катышуучулары тарабынан белгиленет. </w:t>
      </w:r>
    </w:p>
    <w:p w:rsidR="00555931" w:rsidRPr="00276586" w:rsidRDefault="00555931" w:rsidP="00555931">
      <w:pPr>
        <w:ind w:firstLine="708"/>
        <w:jc w:val="both"/>
        <w:rPr>
          <w:lang w:val="ky-KG"/>
        </w:rPr>
      </w:pPr>
    </w:p>
    <w:p w:rsidR="00555931" w:rsidRPr="00276586" w:rsidRDefault="00555931" w:rsidP="00555931">
      <w:pPr>
        <w:ind w:left="708"/>
        <w:rPr>
          <w:b/>
          <w:sz w:val="22"/>
          <w:szCs w:val="22"/>
          <w:lang w:val="ky-KG"/>
        </w:rPr>
      </w:pPr>
      <w:r w:rsidRPr="00276586">
        <w:rPr>
          <w:b/>
          <w:lang w:val="ky-KG"/>
        </w:rPr>
        <w:t>3.Тышкы булактар боюнча</w:t>
      </w:r>
    </w:p>
    <w:p w:rsidR="00555931" w:rsidRPr="00276586" w:rsidRDefault="00555931" w:rsidP="00555931">
      <w:pPr>
        <w:pStyle w:val="a7"/>
        <w:ind w:left="0" w:firstLine="709"/>
        <w:jc w:val="both"/>
        <w:rPr>
          <w:lang w:val="ky-KG"/>
        </w:rPr>
      </w:pPr>
      <w:r w:rsidRPr="00276586">
        <w:rPr>
          <w:lang w:val="ky-KG"/>
        </w:rPr>
        <w:t xml:space="preserve"> 2021-жылы  программалык жардамдын алкагында  6 954,7  млн сом (</w:t>
      </w:r>
      <w:r w:rsidR="00483784">
        <w:rPr>
          <w:lang w:val="ky-KG"/>
        </w:rPr>
        <w:t>81,8 млн АКШ  долл.) түшүүлөр п</w:t>
      </w:r>
      <w:r w:rsidRPr="00276586">
        <w:rPr>
          <w:lang w:val="ky-KG"/>
        </w:rPr>
        <w:t>ландалууда: анын ичинен   6 317,2 млн сом (74,3 млн АКШ долл</w:t>
      </w:r>
      <w:r w:rsidR="00483784">
        <w:rPr>
          <w:lang w:val="ky-KG"/>
        </w:rPr>
        <w:t>.</w:t>
      </w:r>
      <w:r w:rsidRPr="00276586">
        <w:rPr>
          <w:lang w:val="ky-KG"/>
        </w:rPr>
        <w:t>) грант жана  637,5 млн сом (7,5 млн АКШ долл</w:t>
      </w:r>
      <w:r w:rsidR="00483784">
        <w:rPr>
          <w:lang w:val="ky-KG"/>
        </w:rPr>
        <w:t>.</w:t>
      </w:r>
      <w:r w:rsidRPr="00276586">
        <w:rPr>
          <w:lang w:val="ky-KG"/>
        </w:rPr>
        <w:t>) – кредит  төмөндөгү програм</w:t>
      </w:r>
      <w:r w:rsidR="00483784">
        <w:rPr>
          <w:lang w:val="ky-KG"/>
        </w:rPr>
        <w:t>м</w:t>
      </w:r>
      <w:r w:rsidRPr="00276586">
        <w:rPr>
          <w:lang w:val="ky-KG"/>
        </w:rPr>
        <w:t>алар алкагында</w:t>
      </w:r>
    </w:p>
    <w:p w:rsidR="00555931" w:rsidRPr="00276586" w:rsidRDefault="00555931" w:rsidP="00555931">
      <w:pPr>
        <w:pStyle w:val="a7"/>
        <w:ind w:left="0" w:firstLine="709"/>
        <w:jc w:val="both"/>
        <w:rPr>
          <w:lang w:val="ky-KG"/>
        </w:rPr>
      </w:pPr>
      <w:r w:rsidRPr="00276586">
        <w:rPr>
          <w:lang w:val="ky-KG"/>
        </w:rPr>
        <w:t>-  Азия өнүк</w:t>
      </w:r>
      <w:r w:rsidR="00483784">
        <w:rPr>
          <w:lang w:val="ky-KG"/>
        </w:rPr>
        <w:t>түр</w:t>
      </w:r>
      <w:r w:rsidRPr="00276586">
        <w:rPr>
          <w:lang w:val="ky-KG"/>
        </w:rPr>
        <w:t>үү банкын программасын экономикалык  диверсификациялоону  илгерилетүү (2 программача)  - 4 250,0 млн сом(50 млн АКШ долл</w:t>
      </w:r>
      <w:r w:rsidR="00483784">
        <w:rPr>
          <w:lang w:val="ky-KG"/>
        </w:rPr>
        <w:t>.</w:t>
      </w:r>
      <w:r w:rsidRPr="00276586">
        <w:rPr>
          <w:lang w:val="ky-KG"/>
        </w:rPr>
        <w:t>) Билим берүү секторун реформалоо – 680,0 млн сом (8,0 млн АКШ долл</w:t>
      </w:r>
      <w:r w:rsidR="00483784">
        <w:rPr>
          <w:lang w:val="ky-KG"/>
        </w:rPr>
        <w:t>.</w:t>
      </w:r>
      <w:r w:rsidRPr="00276586">
        <w:rPr>
          <w:lang w:val="ky-KG"/>
        </w:rPr>
        <w:t>) ;</w:t>
      </w:r>
    </w:p>
    <w:p w:rsidR="00555931" w:rsidRPr="00276586" w:rsidRDefault="00555931" w:rsidP="00555931">
      <w:pPr>
        <w:pStyle w:val="a7"/>
        <w:ind w:left="0" w:firstLine="709"/>
        <w:jc w:val="both"/>
        <w:rPr>
          <w:lang w:val="ky-KG"/>
        </w:rPr>
      </w:pPr>
      <w:r w:rsidRPr="00276586">
        <w:rPr>
          <w:lang w:val="ky-KG"/>
        </w:rPr>
        <w:t>-Дүйнөлүк банктын натыйжалары негизиндеги  программа (Кыргыз Республикасынын Саламаттык сактоо министрлиги жана Кыргыз Республикасынын Өкмөтүнө караштуу Милдеттүү медициналык камсыздандыруу фондунун максаттуу каражаттары) – 106,3 млн сом (1,3 млн АКШ долл</w:t>
      </w:r>
      <w:r w:rsidR="00483784">
        <w:rPr>
          <w:lang w:val="ky-KG"/>
        </w:rPr>
        <w:t>.</w:t>
      </w:r>
      <w:r w:rsidRPr="00276586">
        <w:rPr>
          <w:lang w:val="ky-KG"/>
        </w:rPr>
        <w:t>)</w:t>
      </w:r>
    </w:p>
    <w:p w:rsidR="00555931" w:rsidRPr="00276586" w:rsidRDefault="00555931" w:rsidP="00555931">
      <w:pPr>
        <w:pStyle w:val="a7"/>
        <w:ind w:left="0" w:firstLine="709"/>
        <w:jc w:val="both"/>
      </w:pPr>
      <w:r w:rsidRPr="00276586">
        <w:rPr>
          <w:lang w:val="ky-KG"/>
        </w:rPr>
        <w:lastRenderedPageBreak/>
        <w:t xml:space="preserve"> Билим берүү секторун колдоо Европа союзунун программасы – 719,9 млн сом ( 8,5 млн АКШ долл</w:t>
      </w:r>
      <w:r w:rsidR="00483784">
        <w:rPr>
          <w:lang w:val="ky-KG"/>
        </w:rPr>
        <w:t>.</w:t>
      </w:r>
      <w:r w:rsidRPr="00276586">
        <w:rPr>
          <w:lang w:val="ky-KG"/>
        </w:rPr>
        <w:t>), Санариптик секторду реформалоо – 561,0 млн сом ( 6,6 млн АКШ долл</w:t>
      </w:r>
      <w:r w:rsidR="00483784">
        <w:rPr>
          <w:lang w:val="ky-KG"/>
        </w:rPr>
        <w:t>.</w:t>
      </w:r>
      <w:r w:rsidRPr="00276586">
        <w:rPr>
          <w:lang w:val="ky-KG"/>
        </w:rPr>
        <w:t>).</w:t>
      </w:r>
    </w:p>
    <w:p w:rsidR="00555931" w:rsidRPr="00276586" w:rsidRDefault="00555931" w:rsidP="00555931">
      <w:pPr>
        <w:pStyle w:val="a7"/>
        <w:ind w:left="0" w:firstLine="709"/>
        <w:jc w:val="both"/>
        <w:rPr>
          <w:lang w:val="ky-KG"/>
        </w:rPr>
      </w:pPr>
      <w:r w:rsidRPr="00276586">
        <w:rPr>
          <w:lang w:val="ky-KG"/>
        </w:rPr>
        <w:t xml:space="preserve"> Жогоруда аталган программалардын алкагында  реформалар саясатынын шарттарынын матрицасында каралгандыгын белгилөөгө болот, ал боюнча Кыргыз Республикасынын Өкмөтү  бардык иш-чараларды мөөнөтүндө аткаруулары зарыл. Шарттардын аткарылбай калуу  шартында  каралган каражаттар түшпөйт жана жарым-жартылай түшөт. </w:t>
      </w:r>
    </w:p>
    <w:p w:rsidR="00555931" w:rsidRPr="00276586" w:rsidRDefault="00555931" w:rsidP="00555931">
      <w:pPr>
        <w:ind w:firstLine="709"/>
        <w:jc w:val="both"/>
        <w:rPr>
          <w:lang w:val="ky-KG"/>
        </w:rPr>
      </w:pPr>
    </w:p>
    <w:p w:rsidR="00555931" w:rsidRPr="00276586" w:rsidRDefault="00555931" w:rsidP="00555931">
      <w:pPr>
        <w:jc w:val="both"/>
        <w:rPr>
          <w:b/>
          <w:lang w:val="ky-KG"/>
        </w:rPr>
      </w:pPr>
      <w:r w:rsidRPr="00276586">
        <w:rPr>
          <w:b/>
          <w:lang w:val="ky-KG"/>
        </w:rPr>
        <w:t>4.Бюджеттик кредиттөө боюнча</w:t>
      </w:r>
    </w:p>
    <w:p w:rsidR="00555931" w:rsidRPr="00276586" w:rsidRDefault="00B47397" w:rsidP="00555931">
      <w:pPr>
        <w:pStyle w:val="a7"/>
        <w:ind w:left="0" w:firstLine="709"/>
        <w:jc w:val="both"/>
        <w:rPr>
          <w:b/>
          <w:lang w:val="ky-KG"/>
        </w:rPr>
      </w:pPr>
      <w:r>
        <w:rPr>
          <w:b/>
          <w:lang w:val="ky-KG"/>
        </w:rPr>
        <w:t xml:space="preserve">1-таблица.  2019 - </w:t>
      </w:r>
      <w:r w:rsidR="00555931" w:rsidRPr="00276586">
        <w:rPr>
          <w:b/>
          <w:lang w:val="ky-KG"/>
        </w:rPr>
        <w:t>жылдын бюджетине  төлөмдөрдүн тике таасири</w:t>
      </w:r>
    </w:p>
    <w:p w:rsidR="00555931" w:rsidRPr="00276586" w:rsidRDefault="00555931" w:rsidP="00555931">
      <w:pPr>
        <w:pStyle w:val="a7"/>
        <w:ind w:left="1068"/>
        <w:jc w:val="right"/>
        <w:rPr>
          <w:sz w:val="16"/>
          <w:szCs w:val="16"/>
          <w:lang w:val="ky-KG"/>
        </w:rPr>
      </w:pPr>
      <w:r w:rsidRPr="00276586">
        <w:rPr>
          <w:sz w:val="16"/>
          <w:szCs w:val="16"/>
          <w:lang w:val="ky-KG"/>
        </w:rPr>
        <w:t>миң. сом</w:t>
      </w:r>
    </w:p>
    <w:tbl>
      <w:tblPr>
        <w:tblW w:w="9660" w:type="dxa"/>
        <w:tblInd w:w="93" w:type="dxa"/>
        <w:tblLayout w:type="fixed"/>
        <w:tblLook w:val="04A0" w:firstRow="1" w:lastRow="0" w:firstColumn="1" w:lastColumn="0" w:noHBand="0" w:noVBand="1"/>
      </w:tblPr>
      <w:tblGrid>
        <w:gridCol w:w="945"/>
        <w:gridCol w:w="1743"/>
        <w:gridCol w:w="1743"/>
        <w:gridCol w:w="1743"/>
        <w:gridCol w:w="1743"/>
        <w:gridCol w:w="1743"/>
      </w:tblGrid>
      <w:tr w:rsidR="00555931" w:rsidRPr="00276586" w:rsidTr="00B1039A">
        <w:trPr>
          <w:trHeight w:val="1495"/>
        </w:trPr>
        <w:tc>
          <w:tcPr>
            <w:tcW w:w="945" w:type="dxa"/>
            <w:tcBorders>
              <w:top w:val="single" w:sz="4" w:space="0" w:color="auto"/>
              <w:left w:val="single" w:sz="4" w:space="0" w:color="auto"/>
              <w:bottom w:val="single" w:sz="4" w:space="0" w:color="auto"/>
              <w:right w:val="single" w:sz="4" w:space="0" w:color="auto"/>
            </w:tcBorders>
            <w:noWrap/>
            <w:vAlign w:val="bottom"/>
            <w:hideMark/>
          </w:tcPr>
          <w:p w:rsidR="00555931" w:rsidRPr="00276586" w:rsidRDefault="00555931" w:rsidP="00B1039A">
            <w:pPr>
              <w:spacing w:line="276" w:lineRule="auto"/>
              <w:rPr>
                <w:sz w:val="16"/>
                <w:szCs w:val="16"/>
                <w:lang w:val="ky-KG" w:eastAsia="en-US"/>
              </w:rPr>
            </w:pPr>
            <w:r w:rsidRPr="00276586">
              <w:rPr>
                <w:sz w:val="16"/>
                <w:szCs w:val="16"/>
                <w:lang w:val="ky-KG" w:eastAsia="en-US"/>
              </w:rPr>
              <w:t> </w:t>
            </w:r>
          </w:p>
        </w:tc>
        <w:tc>
          <w:tcPr>
            <w:tcW w:w="1743"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76" w:lineRule="auto"/>
              <w:jc w:val="center"/>
              <w:rPr>
                <w:b/>
                <w:bCs/>
                <w:sz w:val="16"/>
                <w:szCs w:val="16"/>
                <w:lang w:val="ky-KG" w:eastAsia="en-US"/>
              </w:rPr>
            </w:pPr>
            <w:r w:rsidRPr="00276586">
              <w:rPr>
                <w:b/>
                <w:bCs/>
                <w:sz w:val="16"/>
                <w:szCs w:val="16"/>
                <w:lang w:val="ky-KG" w:eastAsia="en-US"/>
              </w:rPr>
              <w:t>2019-жылы ссудалык макулдашуулар, негизги карызды төлөөнүн келиши проценттерди кошкондо</w:t>
            </w:r>
          </w:p>
        </w:tc>
        <w:tc>
          <w:tcPr>
            <w:tcW w:w="1743" w:type="dxa"/>
            <w:tcBorders>
              <w:top w:val="single" w:sz="4" w:space="0" w:color="auto"/>
              <w:left w:val="nil"/>
              <w:bottom w:val="single" w:sz="4" w:space="0" w:color="auto"/>
              <w:right w:val="single" w:sz="4" w:space="0" w:color="auto"/>
            </w:tcBorders>
            <w:vAlign w:val="center"/>
            <w:hideMark/>
          </w:tcPr>
          <w:p w:rsidR="00555931" w:rsidRPr="00276586" w:rsidRDefault="00B47397" w:rsidP="00B1039A">
            <w:pPr>
              <w:spacing w:line="276" w:lineRule="auto"/>
              <w:jc w:val="center"/>
              <w:rPr>
                <w:b/>
                <w:bCs/>
                <w:sz w:val="16"/>
                <w:szCs w:val="16"/>
                <w:lang w:val="ky-KG" w:eastAsia="en-US"/>
              </w:rPr>
            </w:pPr>
            <w:r>
              <w:rPr>
                <w:b/>
                <w:bCs/>
                <w:sz w:val="16"/>
                <w:szCs w:val="16"/>
                <w:lang w:val="ky-KG" w:eastAsia="en-US"/>
              </w:rPr>
              <w:t>2019-</w:t>
            </w:r>
            <w:r w:rsidR="00555931" w:rsidRPr="00276586">
              <w:rPr>
                <w:b/>
                <w:bCs/>
                <w:sz w:val="16"/>
                <w:szCs w:val="16"/>
                <w:lang w:val="ky-KG" w:eastAsia="en-US"/>
              </w:rPr>
              <w:t>жылы негизги сумманын иш жүзүндөгү түшүүлөрү</w:t>
            </w:r>
          </w:p>
        </w:tc>
        <w:tc>
          <w:tcPr>
            <w:tcW w:w="1743" w:type="dxa"/>
            <w:tcBorders>
              <w:top w:val="single" w:sz="4" w:space="0" w:color="auto"/>
              <w:left w:val="nil"/>
              <w:bottom w:val="single" w:sz="4" w:space="0" w:color="auto"/>
              <w:right w:val="single" w:sz="4" w:space="0" w:color="auto"/>
            </w:tcBorders>
            <w:vAlign w:val="center"/>
            <w:hideMark/>
          </w:tcPr>
          <w:p w:rsidR="00555931" w:rsidRPr="00276586" w:rsidRDefault="00B47397" w:rsidP="00B1039A">
            <w:pPr>
              <w:spacing w:line="276" w:lineRule="auto"/>
              <w:jc w:val="center"/>
              <w:rPr>
                <w:b/>
                <w:bCs/>
                <w:sz w:val="16"/>
                <w:szCs w:val="16"/>
                <w:lang w:val="ky-KG" w:eastAsia="en-US"/>
              </w:rPr>
            </w:pPr>
            <w:r>
              <w:rPr>
                <w:b/>
                <w:bCs/>
                <w:sz w:val="16"/>
                <w:szCs w:val="16"/>
                <w:lang w:val="ky-KG" w:eastAsia="en-US"/>
              </w:rPr>
              <w:t>2019-</w:t>
            </w:r>
            <w:r w:rsidR="00555931" w:rsidRPr="00276586">
              <w:rPr>
                <w:b/>
                <w:bCs/>
                <w:sz w:val="16"/>
                <w:szCs w:val="16"/>
                <w:lang w:val="ky-KG" w:eastAsia="en-US"/>
              </w:rPr>
              <w:t>жылы пайыздардын иш жүзүндөгү түшүүлөрү</w:t>
            </w:r>
          </w:p>
        </w:tc>
        <w:tc>
          <w:tcPr>
            <w:tcW w:w="1743" w:type="dxa"/>
            <w:tcBorders>
              <w:top w:val="single" w:sz="4" w:space="0" w:color="auto"/>
              <w:left w:val="nil"/>
              <w:bottom w:val="single" w:sz="4" w:space="0" w:color="auto"/>
              <w:right w:val="single" w:sz="4" w:space="0" w:color="auto"/>
            </w:tcBorders>
            <w:vAlign w:val="center"/>
            <w:hideMark/>
          </w:tcPr>
          <w:p w:rsidR="00555931" w:rsidRPr="00276586" w:rsidRDefault="00B47397" w:rsidP="00B1039A">
            <w:pPr>
              <w:spacing w:line="276" w:lineRule="auto"/>
              <w:jc w:val="center"/>
              <w:rPr>
                <w:b/>
                <w:bCs/>
                <w:sz w:val="16"/>
                <w:szCs w:val="16"/>
                <w:lang w:val="ky-KG" w:eastAsia="en-US"/>
              </w:rPr>
            </w:pPr>
            <w:r>
              <w:rPr>
                <w:b/>
                <w:bCs/>
                <w:sz w:val="16"/>
                <w:szCs w:val="16"/>
                <w:lang w:val="ky-KG" w:eastAsia="en-US"/>
              </w:rPr>
              <w:t>2019-</w:t>
            </w:r>
            <w:r w:rsidR="00555931" w:rsidRPr="00276586">
              <w:rPr>
                <w:b/>
                <w:bCs/>
                <w:sz w:val="16"/>
                <w:szCs w:val="16"/>
                <w:lang w:val="ky-KG" w:eastAsia="en-US"/>
              </w:rPr>
              <w:t>жылы айыптардан иш жүзүндөгү түшүүлөрү</w:t>
            </w:r>
          </w:p>
        </w:tc>
        <w:tc>
          <w:tcPr>
            <w:tcW w:w="1743" w:type="dxa"/>
            <w:tcBorders>
              <w:top w:val="single" w:sz="4" w:space="0" w:color="auto"/>
              <w:left w:val="nil"/>
              <w:bottom w:val="single" w:sz="4" w:space="0" w:color="auto"/>
              <w:right w:val="single" w:sz="4" w:space="0" w:color="auto"/>
            </w:tcBorders>
            <w:vAlign w:val="center"/>
            <w:hideMark/>
          </w:tcPr>
          <w:p w:rsidR="00555931" w:rsidRPr="00276586" w:rsidRDefault="00EB3964" w:rsidP="00B1039A">
            <w:pPr>
              <w:spacing w:line="276" w:lineRule="auto"/>
              <w:jc w:val="center"/>
              <w:rPr>
                <w:b/>
                <w:bCs/>
                <w:sz w:val="16"/>
                <w:szCs w:val="16"/>
                <w:lang w:val="ky-KG" w:eastAsia="en-US"/>
              </w:rPr>
            </w:pPr>
            <w:r>
              <w:rPr>
                <w:b/>
                <w:bCs/>
                <w:sz w:val="16"/>
                <w:szCs w:val="16"/>
                <w:lang w:val="ky-KG" w:eastAsia="en-US"/>
              </w:rPr>
              <w:t>2019-</w:t>
            </w:r>
            <w:r w:rsidR="00555931" w:rsidRPr="00276586">
              <w:rPr>
                <w:b/>
                <w:bCs/>
                <w:sz w:val="16"/>
                <w:szCs w:val="16"/>
                <w:lang w:val="ky-KG" w:eastAsia="en-US"/>
              </w:rPr>
              <w:t>жылы  бюджеттин тике таасири</w:t>
            </w:r>
          </w:p>
        </w:tc>
      </w:tr>
      <w:tr w:rsidR="00555931" w:rsidRPr="00276586" w:rsidTr="00B1039A">
        <w:trPr>
          <w:trHeight w:val="238"/>
        </w:trPr>
        <w:tc>
          <w:tcPr>
            <w:tcW w:w="945" w:type="dxa"/>
            <w:tcBorders>
              <w:top w:val="nil"/>
              <w:left w:val="single" w:sz="4" w:space="0" w:color="auto"/>
              <w:bottom w:val="single" w:sz="4" w:space="0" w:color="auto"/>
              <w:right w:val="single" w:sz="4" w:space="0" w:color="auto"/>
            </w:tcBorders>
            <w:noWrap/>
            <w:vAlign w:val="bottom"/>
            <w:hideMark/>
          </w:tcPr>
          <w:p w:rsidR="00555931" w:rsidRPr="00276586" w:rsidRDefault="00555931" w:rsidP="00B1039A">
            <w:pPr>
              <w:spacing w:line="276" w:lineRule="auto"/>
              <w:rPr>
                <w:sz w:val="16"/>
                <w:szCs w:val="16"/>
                <w:lang w:val="ky-KG" w:eastAsia="en-US"/>
              </w:rPr>
            </w:pPr>
            <w:r w:rsidRPr="00276586">
              <w:rPr>
                <w:sz w:val="16"/>
                <w:szCs w:val="16"/>
                <w:lang w:val="ky-KG" w:eastAsia="en-US"/>
              </w:rPr>
              <w:t> </w:t>
            </w:r>
          </w:p>
        </w:tc>
        <w:tc>
          <w:tcPr>
            <w:tcW w:w="1743" w:type="dxa"/>
            <w:tcBorders>
              <w:top w:val="nil"/>
              <w:left w:val="nil"/>
              <w:bottom w:val="single" w:sz="4" w:space="0" w:color="auto"/>
              <w:right w:val="single" w:sz="4" w:space="0" w:color="auto"/>
            </w:tcBorders>
            <w:noWrap/>
            <w:vAlign w:val="center"/>
            <w:hideMark/>
          </w:tcPr>
          <w:p w:rsidR="00555931" w:rsidRPr="00276586" w:rsidRDefault="00555931" w:rsidP="00B1039A">
            <w:pPr>
              <w:spacing w:line="276" w:lineRule="auto"/>
              <w:jc w:val="center"/>
              <w:rPr>
                <w:b/>
                <w:bCs/>
                <w:sz w:val="20"/>
                <w:szCs w:val="20"/>
                <w:lang w:val="ky-KG" w:eastAsia="en-US"/>
              </w:rPr>
            </w:pPr>
            <w:r w:rsidRPr="00276586">
              <w:rPr>
                <w:b/>
                <w:bCs/>
                <w:sz w:val="20"/>
                <w:szCs w:val="20"/>
                <w:lang w:val="ky-KG" w:eastAsia="en-US"/>
              </w:rPr>
              <w:t>1</w:t>
            </w:r>
          </w:p>
        </w:tc>
        <w:tc>
          <w:tcPr>
            <w:tcW w:w="1743" w:type="dxa"/>
            <w:tcBorders>
              <w:top w:val="nil"/>
              <w:left w:val="nil"/>
              <w:bottom w:val="single" w:sz="4" w:space="0" w:color="auto"/>
              <w:right w:val="single" w:sz="4" w:space="0" w:color="auto"/>
            </w:tcBorders>
            <w:noWrap/>
            <w:vAlign w:val="center"/>
            <w:hideMark/>
          </w:tcPr>
          <w:p w:rsidR="00555931" w:rsidRPr="00276586" w:rsidRDefault="00555931" w:rsidP="00B1039A">
            <w:pPr>
              <w:spacing w:line="276" w:lineRule="auto"/>
              <w:jc w:val="center"/>
              <w:rPr>
                <w:b/>
                <w:bCs/>
                <w:sz w:val="20"/>
                <w:szCs w:val="20"/>
                <w:lang w:val="ky-KG" w:eastAsia="en-US"/>
              </w:rPr>
            </w:pPr>
            <w:r w:rsidRPr="00276586">
              <w:rPr>
                <w:b/>
                <w:bCs/>
                <w:sz w:val="20"/>
                <w:szCs w:val="20"/>
                <w:lang w:val="ky-KG" w:eastAsia="en-US"/>
              </w:rPr>
              <w:t>2</w:t>
            </w:r>
          </w:p>
        </w:tc>
        <w:tc>
          <w:tcPr>
            <w:tcW w:w="1743" w:type="dxa"/>
            <w:tcBorders>
              <w:top w:val="nil"/>
              <w:left w:val="nil"/>
              <w:bottom w:val="single" w:sz="4" w:space="0" w:color="auto"/>
              <w:right w:val="single" w:sz="4" w:space="0" w:color="auto"/>
            </w:tcBorders>
            <w:noWrap/>
            <w:vAlign w:val="center"/>
            <w:hideMark/>
          </w:tcPr>
          <w:p w:rsidR="00555931" w:rsidRPr="00276586" w:rsidRDefault="00555931" w:rsidP="00B1039A">
            <w:pPr>
              <w:spacing w:line="276" w:lineRule="auto"/>
              <w:jc w:val="center"/>
              <w:rPr>
                <w:b/>
                <w:bCs/>
                <w:sz w:val="20"/>
                <w:szCs w:val="20"/>
                <w:lang w:val="ky-KG" w:eastAsia="en-US"/>
              </w:rPr>
            </w:pPr>
            <w:r w:rsidRPr="00276586">
              <w:rPr>
                <w:b/>
                <w:bCs/>
                <w:sz w:val="20"/>
                <w:szCs w:val="20"/>
                <w:lang w:val="ky-KG" w:eastAsia="en-US"/>
              </w:rPr>
              <w:t>3</w:t>
            </w:r>
          </w:p>
        </w:tc>
        <w:tc>
          <w:tcPr>
            <w:tcW w:w="1743" w:type="dxa"/>
            <w:tcBorders>
              <w:top w:val="nil"/>
              <w:left w:val="nil"/>
              <w:bottom w:val="single" w:sz="4" w:space="0" w:color="auto"/>
              <w:right w:val="single" w:sz="4" w:space="0" w:color="auto"/>
            </w:tcBorders>
            <w:noWrap/>
            <w:vAlign w:val="center"/>
            <w:hideMark/>
          </w:tcPr>
          <w:p w:rsidR="00555931" w:rsidRPr="00276586" w:rsidRDefault="00555931" w:rsidP="00B1039A">
            <w:pPr>
              <w:spacing w:line="276" w:lineRule="auto"/>
              <w:jc w:val="center"/>
              <w:rPr>
                <w:b/>
                <w:bCs/>
                <w:sz w:val="20"/>
                <w:szCs w:val="20"/>
                <w:lang w:val="ky-KG" w:eastAsia="en-US"/>
              </w:rPr>
            </w:pPr>
            <w:r w:rsidRPr="00276586">
              <w:rPr>
                <w:b/>
                <w:bCs/>
                <w:sz w:val="20"/>
                <w:szCs w:val="20"/>
                <w:lang w:val="ky-KG" w:eastAsia="en-US"/>
              </w:rPr>
              <w:t>4</w:t>
            </w:r>
          </w:p>
        </w:tc>
        <w:tc>
          <w:tcPr>
            <w:tcW w:w="1743" w:type="dxa"/>
            <w:tcBorders>
              <w:top w:val="nil"/>
              <w:left w:val="nil"/>
              <w:bottom w:val="single" w:sz="4" w:space="0" w:color="auto"/>
              <w:right w:val="single" w:sz="4" w:space="0" w:color="auto"/>
            </w:tcBorders>
            <w:noWrap/>
            <w:vAlign w:val="center"/>
            <w:hideMark/>
          </w:tcPr>
          <w:p w:rsidR="00555931" w:rsidRPr="00276586" w:rsidRDefault="00555931" w:rsidP="00B1039A">
            <w:pPr>
              <w:spacing w:line="276" w:lineRule="auto"/>
              <w:jc w:val="center"/>
              <w:rPr>
                <w:b/>
                <w:bCs/>
                <w:sz w:val="20"/>
                <w:szCs w:val="20"/>
                <w:lang w:val="ky-KG" w:eastAsia="en-US"/>
              </w:rPr>
            </w:pPr>
            <w:r w:rsidRPr="00276586">
              <w:rPr>
                <w:b/>
                <w:bCs/>
                <w:sz w:val="20"/>
                <w:szCs w:val="20"/>
                <w:lang w:val="ky-KG" w:eastAsia="en-US"/>
              </w:rPr>
              <w:t>1-2-3-4</w:t>
            </w:r>
          </w:p>
        </w:tc>
      </w:tr>
      <w:tr w:rsidR="00555931" w:rsidRPr="00276586" w:rsidTr="00B1039A">
        <w:trPr>
          <w:trHeight w:val="238"/>
        </w:trPr>
        <w:tc>
          <w:tcPr>
            <w:tcW w:w="945" w:type="dxa"/>
            <w:tcBorders>
              <w:top w:val="nil"/>
              <w:left w:val="single" w:sz="4" w:space="0" w:color="auto"/>
              <w:bottom w:val="single" w:sz="4" w:space="0" w:color="auto"/>
              <w:right w:val="single" w:sz="4" w:space="0" w:color="auto"/>
            </w:tcBorders>
            <w:noWrap/>
            <w:vAlign w:val="center"/>
            <w:hideMark/>
          </w:tcPr>
          <w:p w:rsidR="00555931" w:rsidRPr="00276586" w:rsidRDefault="00555931" w:rsidP="00B1039A">
            <w:pPr>
              <w:spacing w:line="276" w:lineRule="auto"/>
              <w:rPr>
                <w:b/>
                <w:bCs/>
                <w:sz w:val="16"/>
                <w:szCs w:val="16"/>
                <w:lang w:val="ky-KG" w:eastAsia="en-US"/>
              </w:rPr>
            </w:pPr>
            <w:r w:rsidRPr="00276586">
              <w:rPr>
                <w:b/>
                <w:bCs/>
                <w:sz w:val="16"/>
                <w:szCs w:val="16"/>
                <w:lang w:val="ky-KG" w:eastAsia="en-US"/>
              </w:rPr>
              <w:t xml:space="preserve">БАРДЫГЫ </w:t>
            </w:r>
          </w:p>
        </w:tc>
        <w:tc>
          <w:tcPr>
            <w:tcW w:w="1743"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0" w:lineRule="atLeast"/>
              <w:jc w:val="center"/>
              <w:rPr>
                <w:sz w:val="20"/>
                <w:szCs w:val="20"/>
                <w:lang w:val="ky-KG" w:eastAsia="en-US"/>
              </w:rPr>
            </w:pPr>
            <w:r w:rsidRPr="00276586">
              <w:rPr>
                <w:sz w:val="20"/>
                <w:szCs w:val="20"/>
                <w:lang w:val="ky-KG" w:eastAsia="en-US"/>
              </w:rPr>
              <w:t>4 963 581,35</w:t>
            </w:r>
          </w:p>
        </w:tc>
        <w:tc>
          <w:tcPr>
            <w:tcW w:w="1743"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0" w:lineRule="atLeast"/>
              <w:jc w:val="center"/>
              <w:rPr>
                <w:sz w:val="20"/>
                <w:szCs w:val="20"/>
                <w:lang w:val="ky-KG" w:eastAsia="en-US"/>
              </w:rPr>
            </w:pPr>
            <w:r w:rsidRPr="00276586">
              <w:rPr>
                <w:sz w:val="20"/>
                <w:szCs w:val="20"/>
                <w:lang w:val="ky-KG" w:eastAsia="en-US"/>
              </w:rPr>
              <w:t>3 451 213,09</w:t>
            </w:r>
          </w:p>
        </w:tc>
        <w:tc>
          <w:tcPr>
            <w:tcW w:w="1743"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0" w:lineRule="atLeast"/>
              <w:jc w:val="center"/>
              <w:rPr>
                <w:sz w:val="20"/>
                <w:szCs w:val="20"/>
                <w:lang w:val="ky-KG" w:eastAsia="en-US"/>
              </w:rPr>
            </w:pPr>
            <w:r w:rsidRPr="00276586">
              <w:rPr>
                <w:sz w:val="20"/>
                <w:szCs w:val="20"/>
                <w:lang w:val="ky-KG" w:eastAsia="en-US"/>
              </w:rPr>
              <w:t>1 533 137,82</w:t>
            </w:r>
          </w:p>
        </w:tc>
        <w:tc>
          <w:tcPr>
            <w:tcW w:w="1743"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0" w:lineRule="atLeast"/>
              <w:jc w:val="center"/>
              <w:rPr>
                <w:sz w:val="20"/>
                <w:szCs w:val="20"/>
                <w:lang w:val="ky-KG" w:eastAsia="en-US"/>
              </w:rPr>
            </w:pPr>
            <w:r w:rsidRPr="00276586">
              <w:rPr>
                <w:sz w:val="20"/>
                <w:szCs w:val="20"/>
                <w:lang w:val="ky-KG" w:eastAsia="en-US"/>
              </w:rPr>
              <w:t>64 314,86</w:t>
            </w:r>
          </w:p>
        </w:tc>
        <w:tc>
          <w:tcPr>
            <w:tcW w:w="1743"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0" w:lineRule="atLeast"/>
              <w:jc w:val="center"/>
              <w:rPr>
                <w:sz w:val="20"/>
                <w:szCs w:val="20"/>
                <w:lang w:val="ky-KG" w:eastAsia="en-US"/>
              </w:rPr>
            </w:pPr>
            <w:r w:rsidRPr="00276586">
              <w:rPr>
                <w:sz w:val="20"/>
                <w:szCs w:val="20"/>
                <w:lang w:val="ky-KG" w:eastAsia="en-US"/>
              </w:rPr>
              <w:t>-85 084,42</w:t>
            </w:r>
          </w:p>
        </w:tc>
      </w:tr>
    </w:tbl>
    <w:p w:rsidR="00555931" w:rsidRPr="00276586" w:rsidRDefault="00555931" w:rsidP="00555931">
      <w:pPr>
        <w:pStyle w:val="a7"/>
        <w:ind w:left="1068"/>
        <w:jc w:val="both"/>
        <w:rPr>
          <w:lang w:val="ky-KG"/>
        </w:rPr>
      </w:pPr>
    </w:p>
    <w:p w:rsidR="00555931" w:rsidRPr="00276586" w:rsidRDefault="00555931" w:rsidP="00555931">
      <w:pPr>
        <w:pStyle w:val="a7"/>
        <w:ind w:left="0" w:firstLine="709"/>
        <w:jc w:val="both"/>
        <w:rPr>
          <w:lang w:val="ky-KG"/>
        </w:rPr>
      </w:pPr>
      <w:r w:rsidRPr="00276586">
        <w:rPr>
          <w:lang w:val="ky-KG"/>
        </w:rPr>
        <w:t xml:space="preserve"> 2019- жылга  берилген  бюджеттик кредиттерди кайтаруу боюнча  пландык болжолдук көрсөткүчтөр    4 963,6  млн сом суммасында белгиленген, анын ичинде негизги сумма 3 377,6 млн сом жана   проценттер боюнча 1 586,0 млн сом.</w:t>
      </w:r>
    </w:p>
    <w:p w:rsidR="00555931" w:rsidRPr="00276586" w:rsidRDefault="00555931" w:rsidP="00555931">
      <w:pPr>
        <w:pStyle w:val="a7"/>
        <w:ind w:left="0" w:firstLine="709"/>
        <w:jc w:val="both"/>
        <w:rPr>
          <w:lang w:val="ky-KG"/>
        </w:rPr>
      </w:pPr>
      <w:r w:rsidRPr="00276586">
        <w:rPr>
          <w:lang w:val="ky-KG"/>
        </w:rPr>
        <w:t>2019-жылдын жыйынтыгы боюнча берилген  бюджеттик кредиттерди  кайтаруудан каражаттардын түшүүлөрү  5 048,7 млн сом же план болжолго карата 102,% пайызды түзөт.</w:t>
      </w:r>
    </w:p>
    <w:p w:rsidR="00555931" w:rsidRPr="00276586" w:rsidRDefault="00555931" w:rsidP="00555931">
      <w:pPr>
        <w:pStyle w:val="a7"/>
        <w:ind w:left="0" w:firstLine="709"/>
        <w:jc w:val="both"/>
        <w:rPr>
          <w:lang w:val="ky-KG"/>
        </w:rPr>
      </w:pPr>
      <w:r w:rsidRPr="00276586">
        <w:rPr>
          <w:lang w:val="ky-KG"/>
        </w:rPr>
        <w:t xml:space="preserve"> Муниципалдык  органдардын </w:t>
      </w:r>
      <w:r w:rsidR="001667B8">
        <w:rPr>
          <w:lang w:val="ky-KG"/>
        </w:rPr>
        <w:t>жана башка чарба жүргүзүүчү субъ</w:t>
      </w:r>
      <w:r w:rsidRPr="00276586">
        <w:rPr>
          <w:lang w:val="ky-KG"/>
        </w:rPr>
        <w:t>екттердин карыздарын мөөнөтүнөн  мурда тындыру</w:t>
      </w:r>
      <w:r w:rsidR="001667B8">
        <w:rPr>
          <w:lang w:val="ky-KG"/>
        </w:rPr>
        <w:t>у</w:t>
      </w:r>
      <w:r w:rsidRPr="00276586">
        <w:rPr>
          <w:lang w:val="ky-KG"/>
        </w:rPr>
        <w:t xml:space="preserve"> эсебинен пландык –</w:t>
      </w:r>
      <w:r w:rsidR="001667B8">
        <w:rPr>
          <w:lang w:val="ky-KG"/>
        </w:rPr>
        <w:t xml:space="preserve"> </w:t>
      </w:r>
      <w:r w:rsidRPr="00276586">
        <w:rPr>
          <w:lang w:val="ky-KG"/>
        </w:rPr>
        <w:t>болжолдуу көрсөткүчтөр ашыра аткарылды.</w:t>
      </w:r>
    </w:p>
    <w:p w:rsidR="00555931" w:rsidRPr="00276586" w:rsidRDefault="00555931" w:rsidP="00555931">
      <w:pPr>
        <w:pStyle w:val="a7"/>
        <w:ind w:left="0" w:firstLine="709"/>
        <w:jc w:val="both"/>
        <w:rPr>
          <w:lang w:val="ky-KG"/>
        </w:rPr>
      </w:pPr>
    </w:p>
    <w:p w:rsidR="00555931" w:rsidRPr="00276586" w:rsidRDefault="00555931" w:rsidP="00555931">
      <w:pPr>
        <w:pStyle w:val="a7"/>
        <w:ind w:left="0" w:firstLine="709"/>
        <w:rPr>
          <w:b/>
          <w:lang w:val="ky-KG"/>
        </w:rPr>
      </w:pPr>
      <w:r w:rsidRPr="00276586">
        <w:rPr>
          <w:b/>
          <w:lang w:val="ky-KG"/>
        </w:rPr>
        <w:t>2-таблица. 2020 –жылдын 1-январь абалы боюнча экономика сектору боюнча кредиттөө жана мөөнөтүнөн өткөн карыздар</w:t>
      </w:r>
    </w:p>
    <w:p w:rsidR="00555931" w:rsidRPr="00276586" w:rsidRDefault="00555931" w:rsidP="00555931">
      <w:pPr>
        <w:pStyle w:val="a7"/>
        <w:ind w:left="1068"/>
        <w:jc w:val="right"/>
        <w:rPr>
          <w:sz w:val="20"/>
          <w:szCs w:val="20"/>
          <w:lang w:val="ky-KG"/>
        </w:rPr>
      </w:pPr>
      <w:r w:rsidRPr="00276586">
        <w:rPr>
          <w:sz w:val="20"/>
          <w:szCs w:val="20"/>
          <w:lang w:val="ky-KG"/>
        </w:rPr>
        <w:t>миң сом</w:t>
      </w:r>
    </w:p>
    <w:p w:rsidR="00555931" w:rsidRPr="00276586" w:rsidRDefault="00555931" w:rsidP="00555931">
      <w:pPr>
        <w:pStyle w:val="a7"/>
        <w:ind w:left="0" w:firstLine="709"/>
        <w:rPr>
          <w:b/>
          <w:lang w:val="ky-KG"/>
        </w:rPr>
      </w:pPr>
    </w:p>
    <w:tbl>
      <w:tblPr>
        <w:tblW w:w="9851" w:type="dxa"/>
        <w:tblInd w:w="96" w:type="dxa"/>
        <w:tblLook w:val="04A0" w:firstRow="1" w:lastRow="0" w:firstColumn="1" w:lastColumn="0" w:noHBand="0" w:noVBand="1"/>
      </w:tblPr>
      <w:tblGrid>
        <w:gridCol w:w="2720"/>
        <w:gridCol w:w="1545"/>
        <w:gridCol w:w="1417"/>
        <w:gridCol w:w="1418"/>
        <w:gridCol w:w="1134"/>
        <w:gridCol w:w="1617"/>
      </w:tblGrid>
      <w:tr w:rsidR="00555931" w:rsidRPr="00D35578" w:rsidTr="00B1039A">
        <w:trPr>
          <w:trHeight w:val="765"/>
        </w:trPr>
        <w:tc>
          <w:tcPr>
            <w:tcW w:w="2720" w:type="dxa"/>
            <w:vMerge w:val="restart"/>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0" w:lineRule="atLeast"/>
              <w:jc w:val="center"/>
              <w:rPr>
                <w:b/>
                <w:bCs/>
                <w:sz w:val="20"/>
                <w:szCs w:val="20"/>
                <w:lang w:val="ky-KG" w:eastAsia="en-US"/>
              </w:rPr>
            </w:pPr>
            <w:r w:rsidRPr="00276586">
              <w:rPr>
                <w:b/>
                <w:bCs/>
                <w:sz w:val="20"/>
                <w:szCs w:val="20"/>
                <w:lang w:val="ky-KG" w:eastAsia="en-US"/>
              </w:rPr>
              <w:t>Экономика сектору</w:t>
            </w:r>
          </w:p>
        </w:tc>
        <w:tc>
          <w:tcPr>
            <w:tcW w:w="1545" w:type="dxa"/>
            <w:vMerge w:val="restart"/>
            <w:tcBorders>
              <w:top w:val="single" w:sz="4" w:space="0" w:color="auto"/>
              <w:left w:val="single" w:sz="4" w:space="0" w:color="auto"/>
              <w:bottom w:val="single" w:sz="4" w:space="0" w:color="000000"/>
              <w:right w:val="single" w:sz="4" w:space="0" w:color="auto"/>
            </w:tcBorders>
            <w:vAlign w:val="center"/>
            <w:hideMark/>
          </w:tcPr>
          <w:p w:rsidR="00555931" w:rsidRPr="00276586" w:rsidRDefault="00555931" w:rsidP="00B1039A">
            <w:pPr>
              <w:spacing w:line="20" w:lineRule="atLeast"/>
              <w:jc w:val="center"/>
              <w:rPr>
                <w:b/>
                <w:bCs/>
                <w:sz w:val="20"/>
                <w:szCs w:val="20"/>
                <w:lang w:val="ky-KG" w:eastAsia="en-US"/>
              </w:rPr>
            </w:pPr>
            <w:r w:rsidRPr="00276586">
              <w:rPr>
                <w:b/>
                <w:bCs/>
                <w:sz w:val="20"/>
                <w:szCs w:val="20"/>
                <w:lang w:val="ky-KG" w:eastAsia="en-US"/>
              </w:rPr>
              <w:t>Ссудалык макулдашуу боюнча төлөөгө карата жалпы сумма</w:t>
            </w:r>
            <w:r w:rsidRPr="00276586">
              <w:rPr>
                <w:rFonts w:cs="Calibri"/>
                <w:b/>
                <w:bCs/>
                <w:sz w:val="20"/>
                <w:szCs w:val="20"/>
                <w:lang w:val="ky-KG" w:eastAsia="en-US"/>
              </w:rPr>
              <w:t>сы</w:t>
            </w:r>
          </w:p>
        </w:tc>
        <w:tc>
          <w:tcPr>
            <w:tcW w:w="5586" w:type="dxa"/>
            <w:gridSpan w:val="4"/>
            <w:tcBorders>
              <w:top w:val="single" w:sz="4" w:space="0" w:color="auto"/>
              <w:left w:val="nil"/>
              <w:bottom w:val="single" w:sz="4" w:space="0" w:color="auto"/>
              <w:right w:val="single" w:sz="4" w:space="0" w:color="000000"/>
            </w:tcBorders>
            <w:vAlign w:val="center"/>
            <w:hideMark/>
          </w:tcPr>
          <w:p w:rsidR="00555931" w:rsidRPr="00276586" w:rsidRDefault="00555931" w:rsidP="00B1039A">
            <w:pPr>
              <w:spacing w:line="20" w:lineRule="atLeast"/>
              <w:jc w:val="center"/>
              <w:rPr>
                <w:b/>
                <w:bCs/>
                <w:sz w:val="20"/>
                <w:szCs w:val="20"/>
                <w:lang w:val="ky-KG" w:eastAsia="en-US"/>
              </w:rPr>
            </w:pPr>
            <w:r w:rsidRPr="00276586">
              <w:rPr>
                <w:b/>
                <w:bCs/>
                <w:sz w:val="20"/>
                <w:szCs w:val="20"/>
                <w:lang w:val="ky-KG" w:eastAsia="en-US"/>
              </w:rPr>
              <w:t>2019-ж</w:t>
            </w:r>
            <w:r w:rsidR="00EB3964">
              <w:rPr>
                <w:b/>
                <w:bCs/>
                <w:sz w:val="20"/>
                <w:szCs w:val="20"/>
                <w:lang w:val="ky-KG" w:eastAsia="en-US"/>
              </w:rPr>
              <w:t>.</w:t>
            </w:r>
            <w:r w:rsidRPr="00276586">
              <w:rPr>
                <w:b/>
                <w:bCs/>
                <w:sz w:val="20"/>
                <w:szCs w:val="20"/>
                <w:lang w:val="ky-KG" w:eastAsia="en-US"/>
              </w:rPr>
              <w:t xml:space="preserve"> топтолгон мөөнөтүнөн өткөн карыздар, мурунку өткөн жылдар үчүн мөөнөтүнөн өткөн карыздар</w:t>
            </w:r>
          </w:p>
        </w:tc>
      </w:tr>
      <w:tr w:rsidR="00555931" w:rsidRPr="00D35578" w:rsidTr="00B1039A">
        <w:trPr>
          <w:trHeight w:val="765"/>
        </w:trPr>
        <w:tc>
          <w:tcPr>
            <w:tcW w:w="0" w:type="auto"/>
            <w:vMerge/>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rPr>
                <w:b/>
                <w:bCs/>
                <w:sz w:val="20"/>
                <w:szCs w:val="20"/>
                <w:lang w:val="ky-KG" w:eastAsia="en-US"/>
              </w:rPr>
            </w:pPr>
          </w:p>
        </w:tc>
        <w:tc>
          <w:tcPr>
            <w:tcW w:w="0" w:type="auto"/>
            <w:vMerge/>
            <w:tcBorders>
              <w:top w:val="single" w:sz="4" w:space="0" w:color="auto"/>
              <w:left w:val="single" w:sz="4" w:space="0" w:color="auto"/>
              <w:bottom w:val="single" w:sz="4" w:space="0" w:color="000000"/>
              <w:right w:val="single" w:sz="4" w:space="0" w:color="auto"/>
            </w:tcBorders>
            <w:vAlign w:val="center"/>
            <w:hideMark/>
          </w:tcPr>
          <w:p w:rsidR="00555931" w:rsidRPr="00276586" w:rsidRDefault="00555931" w:rsidP="00B1039A">
            <w:pPr>
              <w:rPr>
                <w:b/>
                <w:bCs/>
                <w:sz w:val="20"/>
                <w:szCs w:val="20"/>
                <w:lang w:val="ky-KG" w:eastAsia="en-US"/>
              </w:rPr>
            </w:pPr>
          </w:p>
        </w:tc>
        <w:tc>
          <w:tcPr>
            <w:tcW w:w="1417" w:type="dxa"/>
            <w:tcBorders>
              <w:top w:val="nil"/>
              <w:left w:val="nil"/>
              <w:bottom w:val="single" w:sz="4" w:space="0" w:color="auto"/>
              <w:right w:val="single" w:sz="4" w:space="0" w:color="auto"/>
            </w:tcBorders>
            <w:vAlign w:val="center"/>
            <w:hideMark/>
          </w:tcPr>
          <w:p w:rsidR="00555931" w:rsidRPr="00276586" w:rsidRDefault="00555931" w:rsidP="00B1039A">
            <w:pPr>
              <w:spacing w:line="20" w:lineRule="atLeast"/>
              <w:jc w:val="center"/>
              <w:rPr>
                <w:b/>
                <w:bCs/>
                <w:sz w:val="20"/>
                <w:szCs w:val="20"/>
                <w:lang w:val="ky-KG" w:eastAsia="en-US"/>
              </w:rPr>
            </w:pPr>
            <w:r w:rsidRPr="00276586">
              <w:rPr>
                <w:b/>
                <w:bCs/>
                <w:sz w:val="20"/>
                <w:szCs w:val="20"/>
                <w:lang w:val="ky-KG" w:eastAsia="en-US"/>
              </w:rPr>
              <w:t>Негизги карыз</w:t>
            </w:r>
          </w:p>
        </w:tc>
        <w:tc>
          <w:tcPr>
            <w:tcW w:w="1418" w:type="dxa"/>
            <w:tcBorders>
              <w:top w:val="nil"/>
              <w:left w:val="nil"/>
              <w:bottom w:val="single" w:sz="4" w:space="0" w:color="auto"/>
              <w:right w:val="single" w:sz="4" w:space="0" w:color="auto"/>
            </w:tcBorders>
            <w:vAlign w:val="center"/>
            <w:hideMark/>
          </w:tcPr>
          <w:p w:rsidR="00555931" w:rsidRPr="00276586" w:rsidRDefault="00555931" w:rsidP="00B1039A">
            <w:pPr>
              <w:spacing w:line="20" w:lineRule="atLeast"/>
              <w:jc w:val="center"/>
              <w:rPr>
                <w:b/>
                <w:bCs/>
                <w:sz w:val="20"/>
                <w:szCs w:val="20"/>
                <w:lang w:val="ky-KG" w:eastAsia="en-US"/>
              </w:rPr>
            </w:pPr>
            <w:r w:rsidRPr="00276586">
              <w:rPr>
                <w:b/>
                <w:bCs/>
                <w:sz w:val="20"/>
                <w:szCs w:val="20"/>
                <w:lang w:val="ky-KG" w:eastAsia="en-US"/>
              </w:rPr>
              <w:t>Проценттери</w:t>
            </w:r>
          </w:p>
        </w:tc>
        <w:tc>
          <w:tcPr>
            <w:tcW w:w="1134" w:type="dxa"/>
            <w:tcBorders>
              <w:top w:val="nil"/>
              <w:left w:val="nil"/>
              <w:bottom w:val="single" w:sz="4" w:space="0" w:color="auto"/>
              <w:right w:val="single" w:sz="4" w:space="0" w:color="auto"/>
            </w:tcBorders>
            <w:vAlign w:val="center"/>
            <w:hideMark/>
          </w:tcPr>
          <w:p w:rsidR="00555931" w:rsidRPr="00276586" w:rsidRDefault="00555931" w:rsidP="00B1039A">
            <w:pPr>
              <w:spacing w:line="20" w:lineRule="atLeast"/>
              <w:rPr>
                <w:b/>
                <w:bCs/>
                <w:sz w:val="20"/>
                <w:szCs w:val="20"/>
                <w:lang w:val="ky-KG" w:eastAsia="en-US"/>
              </w:rPr>
            </w:pPr>
            <w:r w:rsidRPr="00276586">
              <w:rPr>
                <w:b/>
                <w:bCs/>
                <w:sz w:val="20"/>
                <w:szCs w:val="20"/>
                <w:lang w:val="ky-KG" w:eastAsia="en-US"/>
              </w:rPr>
              <w:t>Айыптар</w:t>
            </w:r>
          </w:p>
        </w:tc>
        <w:tc>
          <w:tcPr>
            <w:tcW w:w="1617" w:type="dxa"/>
            <w:tcBorders>
              <w:top w:val="nil"/>
              <w:left w:val="nil"/>
              <w:bottom w:val="single" w:sz="4" w:space="0" w:color="auto"/>
              <w:right w:val="single" w:sz="4" w:space="0" w:color="auto"/>
            </w:tcBorders>
            <w:vAlign w:val="center"/>
            <w:hideMark/>
          </w:tcPr>
          <w:p w:rsidR="00555931" w:rsidRPr="00276586" w:rsidRDefault="00555931" w:rsidP="00B1039A">
            <w:pPr>
              <w:spacing w:line="20" w:lineRule="atLeast"/>
              <w:jc w:val="center"/>
              <w:rPr>
                <w:b/>
                <w:bCs/>
                <w:sz w:val="20"/>
                <w:szCs w:val="20"/>
                <w:lang w:val="ky-KG" w:eastAsia="en-US"/>
              </w:rPr>
            </w:pPr>
            <w:r w:rsidRPr="00276586">
              <w:rPr>
                <w:b/>
                <w:bCs/>
                <w:sz w:val="20"/>
                <w:szCs w:val="20"/>
                <w:lang w:val="ky-KG" w:eastAsia="en-US"/>
              </w:rPr>
              <w:t>Мөөнөтүнөн өткөн карыздардын жалпы суммасы</w:t>
            </w:r>
          </w:p>
        </w:tc>
      </w:tr>
      <w:tr w:rsidR="00555931" w:rsidRPr="00276586" w:rsidTr="00B1039A">
        <w:trPr>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rPr>
                <w:b/>
                <w:bCs/>
                <w:sz w:val="20"/>
                <w:szCs w:val="20"/>
                <w:lang w:val="ky-KG" w:eastAsia="en-US"/>
              </w:rPr>
            </w:pPr>
          </w:p>
        </w:tc>
        <w:tc>
          <w:tcPr>
            <w:tcW w:w="1545" w:type="dxa"/>
            <w:tcBorders>
              <w:top w:val="nil"/>
              <w:left w:val="nil"/>
              <w:bottom w:val="single" w:sz="4" w:space="0" w:color="auto"/>
              <w:right w:val="single" w:sz="4" w:space="0" w:color="auto"/>
            </w:tcBorders>
            <w:noWrap/>
            <w:vAlign w:val="center"/>
            <w:hideMark/>
          </w:tcPr>
          <w:p w:rsidR="00555931" w:rsidRPr="00276586" w:rsidRDefault="00555931" w:rsidP="00B1039A">
            <w:pPr>
              <w:spacing w:line="20" w:lineRule="atLeast"/>
              <w:jc w:val="center"/>
              <w:rPr>
                <w:b/>
                <w:bCs/>
                <w:sz w:val="20"/>
                <w:szCs w:val="20"/>
                <w:lang w:val="ky-KG" w:eastAsia="en-US"/>
              </w:rPr>
            </w:pPr>
            <w:r w:rsidRPr="00276586">
              <w:rPr>
                <w:b/>
                <w:bCs/>
                <w:sz w:val="20"/>
                <w:szCs w:val="20"/>
                <w:lang w:val="ky-KG" w:eastAsia="en-US"/>
              </w:rPr>
              <w:t>1</w:t>
            </w:r>
          </w:p>
        </w:tc>
        <w:tc>
          <w:tcPr>
            <w:tcW w:w="1417" w:type="dxa"/>
            <w:tcBorders>
              <w:top w:val="nil"/>
              <w:left w:val="nil"/>
              <w:bottom w:val="single" w:sz="4" w:space="0" w:color="auto"/>
              <w:right w:val="single" w:sz="4" w:space="0" w:color="auto"/>
            </w:tcBorders>
            <w:noWrap/>
            <w:vAlign w:val="center"/>
            <w:hideMark/>
          </w:tcPr>
          <w:p w:rsidR="00555931" w:rsidRPr="00276586" w:rsidRDefault="00555931" w:rsidP="00B1039A">
            <w:pPr>
              <w:spacing w:line="20" w:lineRule="atLeast"/>
              <w:jc w:val="center"/>
              <w:rPr>
                <w:b/>
                <w:bCs/>
                <w:sz w:val="20"/>
                <w:szCs w:val="20"/>
                <w:lang w:val="ky-KG" w:eastAsia="en-US"/>
              </w:rPr>
            </w:pPr>
            <w:r w:rsidRPr="00276586">
              <w:rPr>
                <w:b/>
                <w:bCs/>
                <w:sz w:val="20"/>
                <w:szCs w:val="20"/>
                <w:lang w:val="ky-KG" w:eastAsia="en-US"/>
              </w:rPr>
              <w:t>2</w:t>
            </w:r>
          </w:p>
        </w:tc>
        <w:tc>
          <w:tcPr>
            <w:tcW w:w="1418" w:type="dxa"/>
            <w:tcBorders>
              <w:top w:val="nil"/>
              <w:left w:val="nil"/>
              <w:bottom w:val="single" w:sz="4" w:space="0" w:color="auto"/>
              <w:right w:val="single" w:sz="4" w:space="0" w:color="auto"/>
            </w:tcBorders>
            <w:noWrap/>
            <w:vAlign w:val="center"/>
            <w:hideMark/>
          </w:tcPr>
          <w:p w:rsidR="00555931" w:rsidRPr="00276586" w:rsidRDefault="00555931" w:rsidP="00B1039A">
            <w:pPr>
              <w:spacing w:line="20" w:lineRule="atLeast"/>
              <w:jc w:val="center"/>
              <w:rPr>
                <w:b/>
                <w:bCs/>
                <w:sz w:val="20"/>
                <w:szCs w:val="20"/>
                <w:lang w:val="ky-KG" w:eastAsia="en-US"/>
              </w:rPr>
            </w:pPr>
            <w:r w:rsidRPr="00276586">
              <w:rPr>
                <w:b/>
                <w:bCs/>
                <w:sz w:val="20"/>
                <w:szCs w:val="20"/>
                <w:lang w:val="ky-KG" w:eastAsia="en-US"/>
              </w:rPr>
              <w:t>3</w:t>
            </w:r>
          </w:p>
        </w:tc>
        <w:tc>
          <w:tcPr>
            <w:tcW w:w="1134" w:type="dxa"/>
            <w:tcBorders>
              <w:top w:val="nil"/>
              <w:left w:val="nil"/>
              <w:bottom w:val="single" w:sz="4" w:space="0" w:color="auto"/>
              <w:right w:val="single" w:sz="4" w:space="0" w:color="auto"/>
            </w:tcBorders>
            <w:noWrap/>
            <w:vAlign w:val="center"/>
            <w:hideMark/>
          </w:tcPr>
          <w:p w:rsidR="00555931" w:rsidRPr="00276586" w:rsidRDefault="00555931" w:rsidP="00B1039A">
            <w:pPr>
              <w:spacing w:line="20" w:lineRule="atLeast"/>
              <w:jc w:val="center"/>
              <w:rPr>
                <w:b/>
                <w:bCs/>
                <w:sz w:val="20"/>
                <w:szCs w:val="20"/>
                <w:lang w:val="ky-KG" w:eastAsia="en-US"/>
              </w:rPr>
            </w:pPr>
            <w:r w:rsidRPr="00276586">
              <w:rPr>
                <w:b/>
                <w:bCs/>
                <w:sz w:val="20"/>
                <w:szCs w:val="20"/>
                <w:lang w:val="ky-KG" w:eastAsia="en-US"/>
              </w:rPr>
              <w:t>4</w:t>
            </w:r>
          </w:p>
        </w:tc>
        <w:tc>
          <w:tcPr>
            <w:tcW w:w="1617" w:type="dxa"/>
            <w:tcBorders>
              <w:top w:val="nil"/>
              <w:left w:val="nil"/>
              <w:bottom w:val="single" w:sz="4" w:space="0" w:color="auto"/>
              <w:right w:val="single" w:sz="4" w:space="0" w:color="auto"/>
            </w:tcBorders>
            <w:noWrap/>
            <w:vAlign w:val="center"/>
            <w:hideMark/>
          </w:tcPr>
          <w:p w:rsidR="00555931" w:rsidRPr="00276586" w:rsidRDefault="00555931" w:rsidP="00B1039A">
            <w:pPr>
              <w:spacing w:line="20" w:lineRule="atLeast"/>
              <w:jc w:val="center"/>
              <w:rPr>
                <w:b/>
                <w:bCs/>
                <w:sz w:val="20"/>
                <w:szCs w:val="20"/>
                <w:lang w:val="ky-KG" w:eastAsia="en-US"/>
              </w:rPr>
            </w:pPr>
            <w:r w:rsidRPr="00276586">
              <w:rPr>
                <w:b/>
                <w:bCs/>
                <w:sz w:val="20"/>
                <w:szCs w:val="20"/>
                <w:lang w:val="ky-KG" w:eastAsia="en-US"/>
              </w:rPr>
              <w:t>5</w:t>
            </w:r>
          </w:p>
        </w:tc>
      </w:tr>
      <w:tr w:rsidR="00555931" w:rsidRPr="00276586" w:rsidTr="00B1039A">
        <w:trPr>
          <w:trHeight w:val="255"/>
        </w:trPr>
        <w:tc>
          <w:tcPr>
            <w:tcW w:w="2720" w:type="dxa"/>
            <w:tcBorders>
              <w:top w:val="nil"/>
              <w:left w:val="single" w:sz="4" w:space="0" w:color="auto"/>
              <w:bottom w:val="single" w:sz="4" w:space="0" w:color="auto"/>
              <w:right w:val="single" w:sz="4" w:space="0" w:color="auto"/>
            </w:tcBorders>
            <w:shd w:val="clear" w:color="auto" w:fill="FFFFFF"/>
            <w:vAlign w:val="center"/>
            <w:hideMark/>
          </w:tcPr>
          <w:p w:rsidR="00555931" w:rsidRPr="00276586" w:rsidRDefault="00555931" w:rsidP="00B1039A">
            <w:pPr>
              <w:spacing w:line="20" w:lineRule="atLeast"/>
              <w:jc w:val="center"/>
              <w:rPr>
                <w:bCs/>
                <w:sz w:val="18"/>
                <w:szCs w:val="20"/>
                <w:lang w:val="ky-KG" w:eastAsia="en-US"/>
              </w:rPr>
            </w:pPr>
            <w:r w:rsidRPr="00276586">
              <w:rPr>
                <w:bCs/>
                <w:sz w:val="18"/>
                <w:szCs w:val="20"/>
                <w:lang w:val="ky-KG" w:eastAsia="en-US"/>
              </w:rPr>
              <w:t>Энергетикалык комплекс</w:t>
            </w:r>
          </w:p>
        </w:tc>
        <w:tc>
          <w:tcPr>
            <w:tcW w:w="1545" w:type="dxa"/>
            <w:tcBorders>
              <w:top w:val="nil"/>
              <w:left w:val="nil"/>
              <w:bottom w:val="single" w:sz="4" w:space="0" w:color="auto"/>
              <w:right w:val="single" w:sz="4" w:space="0" w:color="auto"/>
            </w:tcBorders>
            <w:shd w:val="clear" w:color="auto" w:fill="FFFFFF"/>
            <w:vAlign w:val="center"/>
            <w:hideMark/>
          </w:tcPr>
          <w:p w:rsidR="00555931" w:rsidRPr="00276586" w:rsidRDefault="00555931" w:rsidP="00B1039A">
            <w:pPr>
              <w:spacing w:line="20" w:lineRule="atLeast"/>
              <w:jc w:val="right"/>
              <w:rPr>
                <w:bCs/>
                <w:sz w:val="18"/>
                <w:szCs w:val="18"/>
                <w:lang w:val="ky-KG" w:eastAsia="en-US"/>
              </w:rPr>
            </w:pPr>
            <w:r w:rsidRPr="00276586">
              <w:rPr>
                <w:bCs/>
                <w:sz w:val="18"/>
                <w:szCs w:val="18"/>
                <w:lang w:val="ky-KG" w:eastAsia="en-US"/>
              </w:rPr>
              <w:t>106 397 501,48</w:t>
            </w:r>
          </w:p>
        </w:tc>
        <w:tc>
          <w:tcPr>
            <w:tcW w:w="1417" w:type="dxa"/>
            <w:tcBorders>
              <w:top w:val="nil"/>
              <w:left w:val="nil"/>
              <w:bottom w:val="single" w:sz="4" w:space="0" w:color="auto"/>
              <w:right w:val="single" w:sz="4" w:space="0" w:color="auto"/>
            </w:tcBorders>
            <w:shd w:val="clear" w:color="auto" w:fill="FFFFFF"/>
            <w:vAlign w:val="center"/>
            <w:hideMark/>
          </w:tcPr>
          <w:p w:rsidR="00555931" w:rsidRPr="00276586" w:rsidRDefault="00555931" w:rsidP="00B1039A">
            <w:pPr>
              <w:spacing w:line="20" w:lineRule="atLeast"/>
              <w:jc w:val="right"/>
              <w:rPr>
                <w:bCs/>
                <w:sz w:val="18"/>
                <w:szCs w:val="18"/>
                <w:lang w:val="ky-KG" w:eastAsia="en-US"/>
              </w:rPr>
            </w:pPr>
            <w:r w:rsidRPr="00276586">
              <w:rPr>
                <w:bCs/>
                <w:sz w:val="18"/>
                <w:szCs w:val="18"/>
                <w:lang w:val="ky-KG" w:eastAsia="en-US"/>
              </w:rPr>
              <w:t>70 773,08</w:t>
            </w:r>
          </w:p>
        </w:tc>
        <w:tc>
          <w:tcPr>
            <w:tcW w:w="1418" w:type="dxa"/>
            <w:tcBorders>
              <w:top w:val="nil"/>
              <w:left w:val="nil"/>
              <w:bottom w:val="single" w:sz="4" w:space="0" w:color="auto"/>
              <w:right w:val="single" w:sz="4" w:space="0" w:color="auto"/>
            </w:tcBorders>
            <w:shd w:val="clear" w:color="auto" w:fill="FFFFFF"/>
            <w:vAlign w:val="center"/>
            <w:hideMark/>
          </w:tcPr>
          <w:p w:rsidR="00555931" w:rsidRPr="00276586" w:rsidRDefault="00555931" w:rsidP="00B1039A">
            <w:pPr>
              <w:spacing w:line="20" w:lineRule="atLeast"/>
              <w:jc w:val="right"/>
              <w:rPr>
                <w:bCs/>
                <w:sz w:val="18"/>
                <w:szCs w:val="18"/>
                <w:lang w:val="ky-KG" w:eastAsia="en-US"/>
              </w:rPr>
            </w:pPr>
            <w:r w:rsidRPr="00276586">
              <w:rPr>
                <w:bCs/>
                <w:sz w:val="18"/>
                <w:szCs w:val="18"/>
                <w:lang w:val="ky-KG" w:eastAsia="en-US"/>
              </w:rPr>
              <w:t>18 963,42</w:t>
            </w:r>
          </w:p>
        </w:tc>
        <w:tc>
          <w:tcPr>
            <w:tcW w:w="1134" w:type="dxa"/>
            <w:tcBorders>
              <w:top w:val="nil"/>
              <w:left w:val="nil"/>
              <w:bottom w:val="single" w:sz="4" w:space="0" w:color="auto"/>
              <w:right w:val="single" w:sz="4" w:space="0" w:color="auto"/>
            </w:tcBorders>
            <w:shd w:val="clear" w:color="auto" w:fill="FFFFFF"/>
            <w:vAlign w:val="center"/>
            <w:hideMark/>
          </w:tcPr>
          <w:p w:rsidR="00555931" w:rsidRPr="00276586" w:rsidRDefault="00555931" w:rsidP="00B1039A">
            <w:pPr>
              <w:spacing w:line="20" w:lineRule="atLeast"/>
              <w:jc w:val="right"/>
              <w:rPr>
                <w:bCs/>
                <w:sz w:val="18"/>
                <w:szCs w:val="18"/>
                <w:lang w:val="ky-KG" w:eastAsia="en-US"/>
              </w:rPr>
            </w:pPr>
            <w:r w:rsidRPr="00276586">
              <w:rPr>
                <w:bCs/>
                <w:sz w:val="18"/>
                <w:szCs w:val="18"/>
                <w:lang w:val="ky-KG" w:eastAsia="en-US"/>
              </w:rPr>
              <w:t>2 710,61</w:t>
            </w:r>
          </w:p>
        </w:tc>
        <w:tc>
          <w:tcPr>
            <w:tcW w:w="1617" w:type="dxa"/>
            <w:tcBorders>
              <w:top w:val="nil"/>
              <w:left w:val="nil"/>
              <w:bottom w:val="single" w:sz="4" w:space="0" w:color="auto"/>
              <w:right w:val="single" w:sz="4" w:space="0" w:color="auto"/>
            </w:tcBorders>
            <w:shd w:val="clear" w:color="auto" w:fill="FFFFFF"/>
            <w:vAlign w:val="center"/>
            <w:hideMark/>
          </w:tcPr>
          <w:p w:rsidR="00555931" w:rsidRPr="00276586" w:rsidRDefault="00555931" w:rsidP="00B1039A">
            <w:pPr>
              <w:spacing w:line="20" w:lineRule="atLeast"/>
              <w:jc w:val="right"/>
              <w:rPr>
                <w:bCs/>
                <w:sz w:val="18"/>
                <w:szCs w:val="18"/>
                <w:lang w:val="ky-KG" w:eastAsia="en-US"/>
              </w:rPr>
            </w:pPr>
            <w:r w:rsidRPr="00276586">
              <w:rPr>
                <w:bCs/>
                <w:sz w:val="18"/>
                <w:szCs w:val="18"/>
                <w:lang w:val="ky-KG" w:eastAsia="en-US"/>
              </w:rPr>
              <w:t>92 447,10</w:t>
            </w:r>
          </w:p>
        </w:tc>
      </w:tr>
      <w:tr w:rsidR="00555931" w:rsidRPr="00276586" w:rsidTr="00B1039A">
        <w:trPr>
          <w:trHeight w:val="255"/>
        </w:trPr>
        <w:tc>
          <w:tcPr>
            <w:tcW w:w="2720" w:type="dxa"/>
            <w:tcBorders>
              <w:top w:val="nil"/>
              <w:left w:val="single" w:sz="4" w:space="0" w:color="auto"/>
              <w:bottom w:val="single" w:sz="4" w:space="0" w:color="auto"/>
              <w:right w:val="single" w:sz="4" w:space="0" w:color="auto"/>
            </w:tcBorders>
            <w:shd w:val="clear" w:color="auto" w:fill="FFFFFF"/>
            <w:vAlign w:val="center"/>
            <w:hideMark/>
          </w:tcPr>
          <w:p w:rsidR="00555931" w:rsidRPr="00276586" w:rsidRDefault="00555931" w:rsidP="00B1039A">
            <w:pPr>
              <w:spacing w:line="20" w:lineRule="atLeast"/>
              <w:jc w:val="center"/>
              <w:rPr>
                <w:bCs/>
                <w:sz w:val="18"/>
                <w:szCs w:val="20"/>
                <w:lang w:val="ky-KG" w:eastAsia="en-US"/>
              </w:rPr>
            </w:pPr>
            <w:r w:rsidRPr="00276586">
              <w:rPr>
                <w:bCs/>
                <w:sz w:val="18"/>
                <w:szCs w:val="20"/>
                <w:lang w:val="ky-KG" w:eastAsia="en-US"/>
              </w:rPr>
              <w:t xml:space="preserve">Банктар жана  банктык иш </w:t>
            </w:r>
          </w:p>
        </w:tc>
        <w:tc>
          <w:tcPr>
            <w:tcW w:w="1545" w:type="dxa"/>
            <w:tcBorders>
              <w:top w:val="nil"/>
              <w:left w:val="nil"/>
              <w:bottom w:val="single" w:sz="4" w:space="0" w:color="auto"/>
              <w:right w:val="single" w:sz="4" w:space="0" w:color="auto"/>
            </w:tcBorders>
            <w:shd w:val="clear" w:color="auto" w:fill="FFFFFF"/>
            <w:vAlign w:val="center"/>
            <w:hideMark/>
          </w:tcPr>
          <w:p w:rsidR="00555931" w:rsidRPr="00276586" w:rsidRDefault="00555931" w:rsidP="00B1039A">
            <w:pPr>
              <w:spacing w:line="20" w:lineRule="atLeast"/>
              <w:jc w:val="right"/>
              <w:rPr>
                <w:bCs/>
                <w:sz w:val="18"/>
                <w:szCs w:val="18"/>
                <w:lang w:val="ky-KG" w:eastAsia="en-US"/>
              </w:rPr>
            </w:pPr>
            <w:r w:rsidRPr="00276586">
              <w:rPr>
                <w:bCs/>
                <w:sz w:val="18"/>
                <w:szCs w:val="18"/>
                <w:lang w:val="ky-KG" w:eastAsia="en-US"/>
              </w:rPr>
              <w:t>8 357 670,52</w:t>
            </w:r>
          </w:p>
        </w:tc>
        <w:tc>
          <w:tcPr>
            <w:tcW w:w="1417" w:type="dxa"/>
            <w:tcBorders>
              <w:top w:val="nil"/>
              <w:left w:val="nil"/>
              <w:bottom w:val="single" w:sz="4" w:space="0" w:color="auto"/>
              <w:right w:val="single" w:sz="4" w:space="0" w:color="auto"/>
            </w:tcBorders>
            <w:shd w:val="clear" w:color="auto" w:fill="FFFFFF"/>
            <w:vAlign w:val="center"/>
            <w:hideMark/>
          </w:tcPr>
          <w:p w:rsidR="00555931" w:rsidRPr="00276586" w:rsidRDefault="00555931" w:rsidP="00B1039A">
            <w:pPr>
              <w:spacing w:line="20" w:lineRule="atLeast"/>
              <w:jc w:val="right"/>
              <w:rPr>
                <w:bCs/>
                <w:sz w:val="18"/>
                <w:szCs w:val="18"/>
                <w:lang w:val="ky-KG" w:eastAsia="en-US"/>
              </w:rPr>
            </w:pPr>
            <w:r w:rsidRPr="00276586">
              <w:rPr>
                <w:bCs/>
                <w:sz w:val="18"/>
                <w:szCs w:val="18"/>
                <w:lang w:val="ky-KG" w:eastAsia="en-US"/>
              </w:rPr>
              <w:t>8 012,91</w:t>
            </w:r>
          </w:p>
        </w:tc>
        <w:tc>
          <w:tcPr>
            <w:tcW w:w="1418" w:type="dxa"/>
            <w:tcBorders>
              <w:top w:val="nil"/>
              <w:left w:val="nil"/>
              <w:bottom w:val="single" w:sz="4" w:space="0" w:color="auto"/>
              <w:right w:val="single" w:sz="4" w:space="0" w:color="auto"/>
            </w:tcBorders>
            <w:shd w:val="clear" w:color="auto" w:fill="FFFFFF"/>
            <w:vAlign w:val="center"/>
            <w:hideMark/>
          </w:tcPr>
          <w:p w:rsidR="00555931" w:rsidRPr="00276586" w:rsidRDefault="00555931" w:rsidP="00B1039A">
            <w:pPr>
              <w:spacing w:line="20" w:lineRule="atLeast"/>
              <w:jc w:val="right"/>
              <w:rPr>
                <w:bCs/>
                <w:sz w:val="18"/>
                <w:szCs w:val="18"/>
                <w:lang w:val="ky-KG" w:eastAsia="en-US"/>
              </w:rPr>
            </w:pPr>
            <w:r w:rsidRPr="00276586">
              <w:rPr>
                <w:bCs/>
                <w:sz w:val="18"/>
                <w:szCs w:val="18"/>
                <w:lang w:val="ky-KG" w:eastAsia="en-US"/>
              </w:rPr>
              <w:t>0,00</w:t>
            </w:r>
          </w:p>
        </w:tc>
        <w:tc>
          <w:tcPr>
            <w:tcW w:w="1134" w:type="dxa"/>
            <w:tcBorders>
              <w:top w:val="nil"/>
              <w:left w:val="nil"/>
              <w:bottom w:val="single" w:sz="4" w:space="0" w:color="auto"/>
              <w:right w:val="single" w:sz="4" w:space="0" w:color="auto"/>
            </w:tcBorders>
            <w:shd w:val="clear" w:color="auto" w:fill="FFFFFF"/>
            <w:vAlign w:val="center"/>
            <w:hideMark/>
          </w:tcPr>
          <w:p w:rsidR="00555931" w:rsidRPr="00276586" w:rsidRDefault="00555931" w:rsidP="00B1039A">
            <w:pPr>
              <w:spacing w:line="20" w:lineRule="atLeast"/>
              <w:jc w:val="right"/>
              <w:rPr>
                <w:bCs/>
                <w:sz w:val="18"/>
                <w:szCs w:val="18"/>
                <w:lang w:val="ky-KG" w:eastAsia="en-US"/>
              </w:rPr>
            </w:pPr>
            <w:r w:rsidRPr="00276586">
              <w:rPr>
                <w:bCs/>
                <w:sz w:val="18"/>
                <w:szCs w:val="18"/>
                <w:lang w:val="ky-KG" w:eastAsia="en-US"/>
              </w:rPr>
              <w:t>60,42</w:t>
            </w:r>
          </w:p>
        </w:tc>
        <w:tc>
          <w:tcPr>
            <w:tcW w:w="1617" w:type="dxa"/>
            <w:tcBorders>
              <w:top w:val="nil"/>
              <w:left w:val="nil"/>
              <w:bottom w:val="single" w:sz="4" w:space="0" w:color="auto"/>
              <w:right w:val="single" w:sz="4" w:space="0" w:color="auto"/>
            </w:tcBorders>
            <w:shd w:val="clear" w:color="auto" w:fill="FFFFFF"/>
            <w:vAlign w:val="center"/>
            <w:hideMark/>
          </w:tcPr>
          <w:p w:rsidR="00555931" w:rsidRPr="00276586" w:rsidRDefault="00555931" w:rsidP="00B1039A">
            <w:pPr>
              <w:spacing w:line="20" w:lineRule="atLeast"/>
              <w:jc w:val="right"/>
              <w:rPr>
                <w:bCs/>
                <w:sz w:val="18"/>
                <w:szCs w:val="18"/>
                <w:lang w:val="ky-KG" w:eastAsia="en-US"/>
              </w:rPr>
            </w:pPr>
            <w:r w:rsidRPr="00276586">
              <w:rPr>
                <w:bCs/>
                <w:sz w:val="18"/>
                <w:szCs w:val="18"/>
                <w:lang w:val="ky-KG" w:eastAsia="en-US"/>
              </w:rPr>
              <w:t>8 073,34</w:t>
            </w:r>
          </w:p>
        </w:tc>
      </w:tr>
      <w:tr w:rsidR="00555931" w:rsidRPr="00276586" w:rsidTr="00B1039A">
        <w:trPr>
          <w:trHeight w:val="255"/>
        </w:trPr>
        <w:tc>
          <w:tcPr>
            <w:tcW w:w="2720" w:type="dxa"/>
            <w:tcBorders>
              <w:top w:val="nil"/>
              <w:left w:val="single" w:sz="4" w:space="0" w:color="auto"/>
              <w:bottom w:val="single" w:sz="4" w:space="0" w:color="auto"/>
              <w:right w:val="single" w:sz="4" w:space="0" w:color="auto"/>
            </w:tcBorders>
            <w:shd w:val="clear" w:color="auto" w:fill="FFFFFF"/>
            <w:vAlign w:val="center"/>
            <w:hideMark/>
          </w:tcPr>
          <w:p w:rsidR="00555931" w:rsidRPr="00276586" w:rsidRDefault="00555931" w:rsidP="00B1039A">
            <w:pPr>
              <w:spacing w:line="20" w:lineRule="atLeast"/>
              <w:jc w:val="center"/>
              <w:rPr>
                <w:bCs/>
                <w:sz w:val="18"/>
                <w:szCs w:val="20"/>
                <w:lang w:val="ky-KG" w:eastAsia="en-US"/>
              </w:rPr>
            </w:pPr>
            <w:r w:rsidRPr="00276586">
              <w:rPr>
                <w:bCs/>
                <w:sz w:val="18"/>
                <w:szCs w:val="20"/>
                <w:lang w:val="ky-KG" w:eastAsia="en-US"/>
              </w:rPr>
              <w:t>Муниципалдык органдар</w:t>
            </w:r>
          </w:p>
        </w:tc>
        <w:tc>
          <w:tcPr>
            <w:tcW w:w="1545" w:type="dxa"/>
            <w:tcBorders>
              <w:top w:val="nil"/>
              <w:left w:val="nil"/>
              <w:bottom w:val="single" w:sz="4" w:space="0" w:color="auto"/>
              <w:right w:val="single" w:sz="4" w:space="0" w:color="auto"/>
            </w:tcBorders>
            <w:shd w:val="clear" w:color="auto" w:fill="FFFFFF"/>
            <w:vAlign w:val="center"/>
            <w:hideMark/>
          </w:tcPr>
          <w:p w:rsidR="00555931" w:rsidRPr="00276586" w:rsidRDefault="00555931" w:rsidP="00B1039A">
            <w:pPr>
              <w:spacing w:line="20" w:lineRule="atLeast"/>
              <w:jc w:val="right"/>
              <w:rPr>
                <w:bCs/>
                <w:sz w:val="18"/>
                <w:szCs w:val="18"/>
                <w:lang w:val="ky-KG" w:eastAsia="en-US"/>
              </w:rPr>
            </w:pPr>
            <w:r w:rsidRPr="00276586">
              <w:rPr>
                <w:bCs/>
                <w:sz w:val="18"/>
                <w:szCs w:val="18"/>
                <w:lang w:val="ky-KG" w:eastAsia="en-US"/>
              </w:rPr>
              <w:t>2 813 331,02</w:t>
            </w:r>
          </w:p>
        </w:tc>
        <w:tc>
          <w:tcPr>
            <w:tcW w:w="1417" w:type="dxa"/>
            <w:tcBorders>
              <w:top w:val="nil"/>
              <w:left w:val="nil"/>
              <w:bottom w:val="single" w:sz="4" w:space="0" w:color="auto"/>
              <w:right w:val="single" w:sz="4" w:space="0" w:color="auto"/>
            </w:tcBorders>
            <w:shd w:val="clear" w:color="auto" w:fill="FFFFFF"/>
            <w:vAlign w:val="center"/>
            <w:hideMark/>
          </w:tcPr>
          <w:p w:rsidR="00555931" w:rsidRPr="00276586" w:rsidRDefault="00555931" w:rsidP="00B1039A">
            <w:pPr>
              <w:spacing w:line="20" w:lineRule="atLeast"/>
              <w:jc w:val="right"/>
              <w:rPr>
                <w:bCs/>
                <w:sz w:val="18"/>
                <w:szCs w:val="18"/>
                <w:lang w:val="ky-KG" w:eastAsia="en-US"/>
              </w:rPr>
            </w:pPr>
            <w:r w:rsidRPr="00276586">
              <w:rPr>
                <w:bCs/>
                <w:sz w:val="18"/>
                <w:szCs w:val="18"/>
                <w:lang w:val="ky-KG" w:eastAsia="en-US"/>
              </w:rPr>
              <w:t>51 446,20</w:t>
            </w:r>
          </w:p>
        </w:tc>
        <w:tc>
          <w:tcPr>
            <w:tcW w:w="1418" w:type="dxa"/>
            <w:tcBorders>
              <w:top w:val="nil"/>
              <w:left w:val="nil"/>
              <w:bottom w:val="single" w:sz="4" w:space="0" w:color="auto"/>
              <w:right w:val="single" w:sz="4" w:space="0" w:color="auto"/>
            </w:tcBorders>
            <w:shd w:val="clear" w:color="auto" w:fill="FFFFFF"/>
            <w:vAlign w:val="center"/>
            <w:hideMark/>
          </w:tcPr>
          <w:p w:rsidR="00555931" w:rsidRPr="00276586" w:rsidRDefault="00555931" w:rsidP="00B1039A">
            <w:pPr>
              <w:spacing w:line="20" w:lineRule="atLeast"/>
              <w:jc w:val="right"/>
              <w:rPr>
                <w:bCs/>
                <w:sz w:val="18"/>
                <w:szCs w:val="18"/>
                <w:lang w:val="ky-KG" w:eastAsia="en-US"/>
              </w:rPr>
            </w:pPr>
            <w:r w:rsidRPr="00276586">
              <w:rPr>
                <w:bCs/>
                <w:sz w:val="18"/>
                <w:szCs w:val="18"/>
                <w:lang w:val="ky-KG" w:eastAsia="en-US"/>
              </w:rPr>
              <w:t>20 726,03</w:t>
            </w:r>
          </w:p>
        </w:tc>
        <w:tc>
          <w:tcPr>
            <w:tcW w:w="1134" w:type="dxa"/>
            <w:tcBorders>
              <w:top w:val="nil"/>
              <w:left w:val="nil"/>
              <w:bottom w:val="single" w:sz="4" w:space="0" w:color="auto"/>
              <w:right w:val="single" w:sz="4" w:space="0" w:color="auto"/>
            </w:tcBorders>
            <w:shd w:val="clear" w:color="auto" w:fill="FFFFFF"/>
            <w:vAlign w:val="center"/>
            <w:hideMark/>
          </w:tcPr>
          <w:p w:rsidR="00555931" w:rsidRPr="00276586" w:rsidRDefault="00555931" w:rsidP="00B1039A">
            <w:pPr>
              <w:spacing w:line="20" w:lineRule="atLeast"/>
              <w:jc w:val="right"/>
              <w:rPr>
                <w:bCs/>
                <w:sz w:val="18"/>
                <w:szCs w:val="18"/>
                <w:lang w:val="ky-KG" w:eastAsia="en-US"/>
              </w:rPr>
            </w:pPr>
            <w:r w:rsidRPr="00276586">
              <w:rPr>
                <w:bCs/>
                <w:sz w:val="18"/>
                <w:szCs w:val="18"/>
                <w:lang w:val="ky-KG" w:eastAsia="en-US"/>
              </w:rPr>
              <w:t>2 737,10</w:t>
            </w:r>
          </w:p>
        </w:tc>
        <w:tc>
          <w:tcPr>
            <w:tcW w:w="1617" w:type="dxa"/>
            <w:tcBorders>
              <w:top w:val="nil"/>
              <w:left w:val="nil"/>
              <w:bottom w:val="single" w:sz="4" w:space="0" w:color="auto"/>
              <w:right w:val="single" w:sz="4" w:space="0" w:color="auto"/>
            </w:tcBorders>
            <w:shd w:val="clear" w:color="auto" w:fill="FFFFFF"/>
            <w:vAlign w:val="center"/>
            <w:hideMark/>
          </w:tcPr>
          <w:p w:rsidR="00555931" w:rsidRPr="00276586" w:rsidRDefault="00555931" w:rsidP="00B1039A">
            <w:pPr>
              <w:spacing w:line="20" w:lineRule="atLeast"/>
              <w:jc w:val="right"/>
              <w:rPr>
                <w:bCs/>
                <w:sz w:val="18"/>
                <w:szCs w:val="18"/>
                <w:lang w:val="ky-KG" w:eastAsia="en-US"/>
              </w:rPr>
            </w:pPr>
            <w:r w:rsidRPr="00276586">
              <w:rPr>
                <w:bCs/>
                <w:sz w:val="18"/>
                <w:szCs w:val="18"/>
                <w:lang w:val="ky-KG" w:eastAsia="en-US"/>
              </w:rPr>
              <w:t>74 909,34</w:t>
            </w:r>
          </w:p>
        </w:tc>
      </w:tr>
      <w:tr w:rsidR="00555931" w:rsidRPr="00276586" w:rsidTr="00B1039A">
        <w:trPr>
          <w:trHeight w:val="255"/>
        </w:trPr>
        <w:tc>
          <w:tcPr>
            <w:tcW w:w="2720" w:type="dxa"/>
            <w:tcBorders>
              <w:top w:val="nil"/>
              <w:left w:val="single" w:sz="4" w:space="0" w:color="auto"/>
              <w:bottom w:val="single" w:sz="4" w:space="0" w:color="auto"/>
              <w:right w:val="single" w:sz="4" w:space="0" w:color="auto"/>
            </w:tcBorders>
            <w:shd w:val="clear" w:color="auto" w:fill="FFFFFF"/>
            <w:vAlign w:val="center"/>
            <w:hideMark/>
          </w:tcPr>
          <w:p w:rsidR="00555931" w:rsidRPr="00276586" w:rsidRDefault="00555931" w:rsidP="00B1039A">
            <w:pPr>
              <w:spacing w:line="20" w:lineRule="atLeast"/>
              <w:jc w:val="center"/>
              <w:rPr>
                <w:bCs/>
                <w:sz w:val="18"/>
                <w:szCs w:val="20"/>
                <w:lang w:val="ky-KG" w:eastAsia="en-US"/>
              </w:rPr>
            </w:pPr>
            <w:r w:rsidRPr="00276586">
              <w:rPr>
                <w:bCs/>
                <w:sz w:val="18"/>
                <w:szCs w:val="20"/>
                <w:lang w:val="ky-KG" w:eastAsia="en-US"/>
              </w:rPr>
              <w:t>Транспорт жана байланыш</w:t>
            </w:r>
          </w:p>
        </w:tc>
        <w:tc>
          <w:tcPr>
            <w:tcW w:w="1545" w:type="dxa"/>
            <w:tcBorders>
              <w:top w:val="nil"/>
              <w:left w:val="nil"/>
              <w:bottom w:val="single" w:sz="4" w:space="0" w:color="auto"/>
              <w:right w:val="single" w:sz="4" w:space="0" w:color="auto"/>
            </w:tcBorders>
            <w:shd w:val="clear" w:color="auto" w:fill="FFFFFF"/>
            <w:vAlign w:val="center"/>
            <w:hideMark/>
          </w:tcPr>
          <w:p w:rsidR="00555931" w:rsidRPr="00276586" w:rsidRDefault="00555931" w:rsidP="00B1039A">
            <w:pPr>
              <w:spacing w:line="20" w:lineRule="atLeast"/>
              <w:jc w:val="right"/>
              <w:rPr>
                <w:bCs/>
                <w:sz w:val="18"/>
                <w:szCs w:val="18"/>
                <w:lang w:val="ky-KG" w:eastAsia="en-US"/>
              </w:rPr>
            </w:pPr>
            <w:r w:rsidRPr="00276586">
              <w:rPr>
                <w:bCs/>
                <w:sz w:val="18"/>
                <w:szCs w:val="18"/>
                <w:lang w:val="ky-KG" w:eastAsia="en-US"/>
              </w:rPr>
              <w:t>1 653 253,18</w:t>
            </w:r>
          </w:p>
        </w:tc>
        <w:tc>
          <w:tcPr>
            <w:tcW w:w="1417" w:type="dxa"/>
            <w:tcBorders>
              <w:top w:val="nil"/>
              <w:left w:val="nil"/>
              <w:bottom w:val="single" w:sz="4" w:space="0" w:color="auto"/>
              <w:right w:val="single" w:sz="4" w:space="0" w:color="auto"/>
            </w:tcBorders>
            <w:shd w:val="clear" w:color="auto" w:fill="FFFFFF"/>
            <w:vAlign w:val="center"/>
            <w:hideMark/>
          </w:tcPr>
          <w:p w:rsidR="00555931" w:rsidRPr="00276586" w:rsidRDefault="00555931" w:rsidP="00B1039A">
            <w:pPr>
              <w:spacing w:line="20" w:lineRule="atLeast"/>
              <w:jc w:val="right"/>
              <w:rPr>
                <w:bCs/>
                <w:sz w:val="18"/>
                <w:szCs w:val="18"/>
                <w:lang w:val="ky-KG" w:eastAsia="en-US"/>
              </w:rPr>
            </w:pPr>
            <w:r w:rsidRPr="00276586">
              <w:rPr>
                <w:bCs/>
                <w:sz w:val="18"/>
                <w:szCs w:val="18"/>
                <w:lang w:val="ky-KG" w:eastAsia="en-US"/>
              </w:rPr>
              <w:t>458 758,61</w:t>
            </w:r>
          </w:p>
        </w:tc>
        <w:tc>
          <w:tcPr>
            <w:tcW w:w="1418" w:type="dxa"/>
            <w:tcBorders>
              <w:top w:val="nil"/>
              <w:left w:val="nil"/>
              <w:bottom w:val="single" w:sz="4" w:space="0" w:color="auto"/>
              <w:right w:val="single" w:sz="4" w:space="0" w:color="auto"/>
            </w:tcBorders>
            <w:shd w:val="clear" w:color="auto" w:fill="FFFFFF"/>
            <w:vAlign w:val="center"/>
            <w:hideMark/>
          </w:tcPr>
          <w:p w:rsidR="00555931" w:rsidRPr="00276586" w:rsidRDefault="00555931" w:rsidP="00B1039A">
            <w:pPr>
              <w:spacing w:line="20" w:lineRule="atLeast"/>
              <w:jc w:val="right"/>
              <w:rPr>
                <w:bCs/>
                <w:sz w:val="18"/>
                <w:szCs w:val="18"/>
                <w:lang w:val="ky-KG" w:eastAsia="en-US"/>
              </w:rPr>
            </w:pPr>
            <w:r w:rsidRPr="00276586">
              <w:rPr>
                <w:bCs/>
                <w:sz w:val="18"/>
                <w:szCs w:val="18"/>
                <w:lang w:val="ky-KG" w:eastAsia="en-US"/>
              </w:rPr>
              <w:t>315 729,94</w:t>
            </w:r>
          </w:p>
        </w:tc>
        <w:tc>
          <w:tcPr>
            <w:tcW w:w="1134" w:type="dxa"/>
            <w:tcBorders>
              <w:top w:val="nil"/>
              <w:left w:val="nil"/>
              <w:bottom w:val="single" w:sz="4" w:space="0" w:color="auto"/>
              <w:right w:val="single" w:sz="4" w:space="0" w:color="auto"/>
            </w:tcBorders>
            <w:shd w:val="clear" w:color="auto" w:fill="FFFFFF"/>
            <w:vAlign w:val="center"/>
            <w:hideMark/>
          </w:tcPr>
          <w:p w:rsidR="00555931" w:rsidRPr="00276586" w:rsidRDefault="00555931" w:rsidP="00B1039A">
            <w:pPr>
              <w:spacing w:line="20" w:lineRule="atLeast"/>
              <w:jc w:val="right"/>
              <w:rPr>
                <w:bCs/>
                <w:sz w:val="18"/>
                <w:szCs w:val="18"/>
                <w:lang w:val="ky-KG" w:eastAsia="en-US"/>
              </w:rPr>
            </w:pPr>
            <w:r w:rsidRPr="00276586">
              <w:rPr>
                <w:bCs/>
                <w:sz w:val="18"/>
                <w:szCs w:val="18"/>
                <w:lang w:val="ky-KG" w:eastAsia="en-US"/>
              </w:rPr>
              <w:t>129 896,11</w:t>
            </w:r>
          </w:p>
        </w:tc>
        <w:tc>
          <w:tcPr>
            <w:tcW w:w="1617" w:type="dxa"/>
            <w:tcBorders>
              <w:top w:val="nil"/>
              <w:left w:val="nil"/>
              <w:bottom w:val="single" w:sz="4" w:space="0" w:color="auto"/>
              <w:right w:val="single" w:sz="4" w:space="0" w:color="auto"/>
            </w:tcBorders>
            <w:shd w:val="clear" w:color="auto" w:fill="FFFFFF"/>
            <w:vAlign w:val="center"/>
            <w:hideMark/>
          </w:tcPr>
          <w:p w:rsidR="00555931" w:rsidRPr="00276586" w:rsidRDefault="00555931" w:rsidP="00B1039A">
            <w:pPr>
              <w:spacing w:line="20" w:lineRule="atLeast"/>
              <w:jc w:val="right"/>
              <w:rPr>
                <w:bCs/>
                <w:sz w:val="18"/>
                <w:szCs w:val="18"/>
                <w:lang w:val="ky-KG" w:eastAsia="en-US"/>
              </w:rPr>
            </w:pPr>
            <w:r w:rsidRPr="00276586">
              <w:rPr>
                <w:bCs/>
                <w:sz w:val="18"/>
                <w:szCs w:val="18"/>
                <w:lang w:val="ky-KG" w:eastAsia="en-US"/>
              </w:rPr>
              <w:t>904 384,67</w:t>
            </w:r>
          </w:p>
        </w:tc>
      </w:tr>
      <w:tr w:rsidR="00555931" w:rsidRPr="00276586" w:rsidTr="00B1039A">
        <w:trPr>
          <w:trHeight w:val="255"/>
        </w:trPr>
        <w:tc>
          <w:tcPr>
            <w:tcW w:w="2720" w:type="dxa"/>
            <w:tcBorders>
              <w:top w:val="nil"/>
              <w:left w:val="single" w:sz="4" w:space="0" w:color="auto"/>
              <w:bottom w:val="single" w:sz="4" w:space="0" w:color="auto"/>
              <w:right w:val="single" w:sz="4" w:space="0" w:color="auto"/>
            </w:tcBorders>
            <w:shd w:val="clear" w:color="auto" w:fill="FFFFFF"/>
            <w:vAlign w:val="center"/>
            <w:hideMark/>
          </w:tcPr>
          <w:p w:rsidR="00555931" w:rsidRPr="00276586" w:rsidRDefault="00555931" w:rsidP="00B1039A">
            <w:pPr>
              <w:spacing w:line="20" w:lineRule="atLeast"/>
              <w:jc w:val="center"/>
              <w:rPr>
                <w:bCs/>
                <w:sz w:val="18"/>
                <w:szCs w:val="20"/>
                <w:lang w:val="ky-KG" w:eastAsia="en-US"/>
              </w:rPr>
            </w:pPr>
            <w:r w:rsidRPr="00276586">
              <w:rPr>
                <w:bCs/>
                <w:sz w:val="18"/>
                <w:szCs w:val="20"/>
                <w:lang w:val="ky-KG" w:eastAsia="en-US"/>
              </w:rPr>
              <w:t>Жеңил өнөр жай</w:t>
            </w:r>
          </w:p>
        </w:tc>
        <w:tc>
          <w:tcPr>
            <w:tcW w:w="1545" w:type="dxa"/>
            <w:tcBorders>
              <w:top w:val="nil"/>
              <w:left w:val="nil"/>
              <w:bottom w:val="single" w:sz="4" w:space="0" w:color="auto"/>
              <w:right w:val="single" w:sz="4" w:space="0" w:color="auto"/>
            </w:tcBorders>
            <w:shd w:val="clear" w:color="auto" w:fill="FFFFFF"/>
            <w:vAlign w:val="center"/>
            <w:hideMark/>
          </w:tcPr>
          <w:p w:rsidR="00555931" w:rsidRPr="00276586" w:rsidRDefault="00555931" w:rsidP="00B1039A">
            <w:pPr>
              <w:spacing w:line="20" w:lineRule="atLeast"/>
              <w:jc w:val="right"/>
              <w:rPr>
                <w:bCs/>
                <w:sz w:val="18"/>
                <w:szCs w:val="18"/>
                <w:lang w:val="ky-KG" w:eastAsia="en-US"/>
              </w:rPr>
            </w:pPr>
            <w:r w:rsidRPr="00276586">
              <w:rPr>
                <w:bCs/>
                <w:sz w:val="18"/>
                <w:szCs w:val="18"/>
                <w:lang w:val="ky-KG" w:eastAsia="en-US"/>
              </w:rPr>
              <w:t>577 032,21</w:t>
            </w:r>
          </w:p>
        </w:tc>
        <w:tc>
          <w:tcPr>
            <w:tcW w:w="1417" w:type="dxa"/>
            <w:tcBorders>
              <w:top w:val="nil"/>
              <w:left w:val="nil"/>
              <w:bottom w:val="single" w:sz="4" w:space="0" w:color="auto"/>
              <w:right w:val="single" w:sz="4" w:space="0" w:color="auto"/>
            </w:tcBorders>
            <w:shd w:val="clear" w:color="auto" w:fill="FFFFFF"/>
            <w:vAlign w:val="center"/>
            <w:hideMark/>
          </w:tcPr>
          <w:p w:rsidR="00555931" w:rsidRPr="00276586" w:rsidRDefault="00555931" w:rsidP="00B1039A">
            <w:pPr>
              <w:spacing w:line="20" w:lineRule="atLeast"/>
              <w:jc w:val="right"/>
              <w:rPr>
                <w:bCs/>
                <w:sz w:val="18"/>
                <w:szCs w:val="18"/>
                <w:lang w:val="ky-KG" w:eastAsia="en-US"/>
              </w:rPr>
            </w:pPr>
            <w:r w:rsidRPr="00276586">
              <w:rPr>
                <w:bCs/>
                <w:sz w:val="18"/>
                <w:szCs w:val="18"/>
                <w:lang w:val="ky-KG" w:eastAsia="en-US"/>
              </w:rPr>
              <w:t>36 799,62</w:t>
            </w:r>
          </w:p>
        </w:tc>
        <w:tc>
          <w:tcPr>
            <w:tcW w:w="1418" w:type="dxa"/>
            <w:tcBorders>
              <w:top w:val="nil"/>
              <w:left w:val="nil"/>
              <w:bottom w:val="single" w:sz="4" w:space="0" w:color="auto"/>
              <w:right w:val="single" w:sz="4" w:space="0" w:color="auto"/>
            </w:tcBorders>
            <w:shd w:val="clear" w:color="auto" w:fill="FFFFFF"/>
            <w:vAlign w:val="center"/>
            <w:hideMark/>
          </w:tcPr>
          <w:p w:rsidR="00555931" w:rsidRPr="00276586" w:rsidRDefault="00555931" w:rsidP="00B1039A">
            <w:pPr>
              <w:spacing w:line="20" w:lineRule="atLeast"/>
              <w:jc w:val="right"/>
              <w:rPr>
                <w:bCs/>
                <w:sz w:val="18"/>
                <w:szCs w:val="18"/>
                <w:lang w:val="ky-KG" w:eastAsia="en-US"/>
              </w:rPr>
            </w:pPr>
            <w:r w:rsidRPr="00276586">
              <w:rPr>
                <w:bCs/>
                <w:sz w:val="18"/>
                <w:szCs w:val="18"/>
                <w:lang w:val="ky-KG" w:eastAsia="en-US"/>
              </w:rPr>
              <w:t>33 416,75</w:t>
            </w:r>
          </w:p>
        </w:tc>
        <w:tc>
          <w:tcPr>
            <w:tcW w:w="1134" w:type="dxa"/>
            <w:tcBorders>
              <w:top w:val="nil"/>
              <w:left w:val="nil"/>
              <w:bottom w:val="single" w:sz="4" w:space="0" w:color="auto"/>
              <w:right w:val="single" w:sz="4" w:space="0" w:color="auto"/>
            </w:tcBorders>
            <w:shd w:val="clear" w:color="auto" w:fill="FFFFFF"/>
            <w:vAlign w:val="center"/>
            <w:hideMark/>
          </w:tcPr>
          <w:p w:rsidR="00555931" w:rsidRPr="00276586" w:rsidRDefault="00555931" w:rsidP="00B1039A">
            <w:pPr>
              <w:spacing w:line="20" w:lineRule="atLeast"/>
              <w:jc w:val="right"/>
              <w:rPr>
                <w:bCs/>
                <w:sz w:val="18"/>
                <w:szCs w:val="18"/>
                <w:lang w:val="ky-KG" w:eastAsia="en-US"/>
              </w:rPr>
            </w:pPr>
            <w:r w:rsidRPr="00276586">
              <w:rPr>
                <w:bCs/>
                <w:sz w:val="18"/>
                <w:szCs w:val="18"/>
                <w:lang w:val="ky-KG" w:eastAsia="en-US"/>
              </w:rPr>
              <w:t>3 086,52</w:t>
            </w:r>
          </w:p>
        </w:tc>
        <w:tc>
          <w:tcPr>
            <w:tcW w:w="1617" w:type="dxa"/>
            <w:tcBorders>
              <w:top w:val="nil"/>
              <w:left w:val="nil"/>
              <w:bottom w:val="single" w:sz="4" w:space="0" w:color="auto"/>
              <w:right w:val="single" w:sz="4" w:space="0" w:color="auto"/>
            </w:tcBorders>
            <w:shd w:val="clear" w:color="auto" w:fill="FFFFFF"/>
            <w:vAlign w:val="center"/>
            <w:hideMark/>
          </w:tcPr>
          <w:p w:rsidR="00555931" w:rsidRPr="00276586" w:rsidRDefault="00555931" w:rsidP="00B1039A">
            <w:pPr>
              <w:spacing w:line="20" w:lineRule="atLeast"/>
              <w:jc w:val="right"/>
              <w:rPr>
                <w:bCs/>
                <w:sz w:val="18"/>
                <w:szCs w:val="18"/>
                <w:lang w:val="ky-KG" w:eastAsia="en-US"/>
              </w:rPr>
            </w:pPr>
            <w:r w:rsidRPr="00276586">
              <w:rPr>
                <w:bCs/>
                <w:sz w:val="18"/>
                <w:szCs w:val="18"/>
                <w:lang w:val="ky-KG" w:eastAsia="en-US"/>
              </w:rPr>
              <w:t>73 302,90</w:t>
            </w:r>
          </w:p>
        </w:tc>
      </w:tr>
      <w:tr w:rsidR="00555931" w:rsidRPr="00276586" w:rsidTr="00B1039A">
        <w:trPr>
          <w:trHeight w:val="255"/>
        </w:trPr>
        <w:tc>
          <w:tcPr>
            <w:tcW w:w="2720" w:type="dxa"/>
            <w:tcBorders>
              <w:top w:val="nil"/>
              <w:left w:val="single" w:sz="4" w:space="0" w:color="auto"/>
              <w:bottom w:val="single" w:sz="4" w:space="0" w:color="auto"/>
              <w:right w:val="single" w:sz="4" w:space="0" w:color="auto"/>
            </w:tcBorders>
            <w:shd w:val="clear" w:color="auto" w:fill="FFFFFF"/>
            <w:vAlign w:val="center"/>
            <w:hideMark/>
          </w:tcPr>
          <w:p w:rsidR="00555931" w:rsidRPr="00276586" w:rsidRDefault="00555931" w:rsidP="00B1039A">
            <w:pPr>
              <w:spacing w:line="20" w:lineRule="atLeast"/>
              <w:jc w:val="center"/>
              <w:rPr>
                <w:bCs/>
                <w:sz w:val="18"/>
                <w:szCs w:val="20"/>
                <w:lang w:val="ky-KG" w:eastAsia="en-US"/>
              </w:rPr>
            </w:pPr>
            <w:r w:rsidRPr="00276586">
              <w:rPr>
                <w:bCs/>
                <w:sz w:val="18"/>
                <w:szCs w:val="20"/>
                <w:lang w:val="ky-KG" w:eastAsia="en-US"/>
              </w:rPr>
              <w:t>Саламаттык сактоо</w:t>
            </w:r>
          </w:p>
        </w:tc>
        <w:tc>
          <w:tcPr>
            <w:tcW w:w="1545" w:type="dxa"/>
            <w:tcBorders>
              <w:top w:val="nil"/>
              <w:left w:val="nil"/>
              <w:bottom w:val="single" w:sz="4" w:space="0" w:color="auto"/>
              <w:right w:val="single" w:sz="4" w:space="0" w:color="auto"/>
            </w:tcBorders>
            <w:shd w:val="clear" w:color="auto" w:fill="FFFFFF"/>
            <w:vAlign w:val="center"/>
            <w:hideMark/>
          </w:tcPr>
          <w:p w:rsidR="00555931" w:rsidRPr="00276586" w:rsidRDefault="00555931" w:rsidP="00B1039A">
            <w:pPr>
              <w:spacing w:line="20" w:lineRule="atLeast"/>
              <w:jc w:val="right"/>
              <w:rPr>
                <w:bCs/>
                <w:sz w:val="18"/>
                <w:szCs w:val="18"/>
                <w:lang w:val="ky-KG" w:eastAsia="en-US"/>
              </w:rPr>
            </w:pPr>
            <w:r w:rsidRPr="00276586">
              <w:rPr>
                <w:bCs/>
                <w:sz w:val="18"/>
                <w:szCs w:val="18"/>
                <w:lang w:val="ky-KG" w:eastAsia="en-US"/>
              </w:rPr>
              <w:t>546 650,63</w:t>
            </w:r>
          </w:p>
        </w:tc>
        <w:tc>
          <w:tcPr>
            <w:tcW w:w="1417" w:type="dxa"/>
            <w:tcBorders>
              <w:top w:val="nil"/>
              <w:left w:val="nil"/>
              <w:bottom w:val="single" w:sz="4" w:space="0" w:color="auto"/>
              <w:right w:val="single" w:sz="4" w:space="0" w:color="auto"/>
            </w:tcBorders>
            <w:shd w:val="clear" w:color="auto" w:fill="FFFFFF"/>
            <w:vAlign w:val="center"/>
            <w:hideMark/>
          </w:tcPr>
          <w:p w:rsidR="00555931" w:rsidRPr="00276586" w:rsidRDefault="00555931" w:rsidP="00B1039A">
            <w:pPr>
              <w:spacing w:line="20" w:lineRule="atLeast"/>
              <w:jc w:val="right"/>
              <w:rPr>
                <w:bCs/>
                <w:sz w:val="18"/>
                <w:szCs w:val="18"/>
                <w:lang w:val="ky-KG" w:eastAsia="en-US"/>
              </w:rPr>
            </w:pPr>
            <w:r w:rsidRPr="00276586">
              <w:rPr>
                <w:bCs/>
                <w:sz w:val="18"/>
                <w:szCs w:val="18"/>
                <w:lang w:val="ky-KG" w:eastAsia="en-US"/>
              </w:rPr>
              <w:t>136 313,46</w:t>
            </w:r>
          </w:p>
        </w:tc>
        <w:tc>
          <w:tcPr>
            <w:tcW w:w="1418" w:type="dxa"/>
            <w:tcBorders>
              <w:top w:val="nil"/>
              <w:left w:val="nil"/>
              <w:bottom w:val="single" w:sz="4" w:space="0" w:color="auto"/>
              <w:right w:val="single" w:sz="4" w:space="0" w:color="auto"/>
            </w:tcBorders>
            <w:shd w:val="clear" w:color="auto" w:fill="FFFFFF"/>
            <w:vAlign w:val="center"/>
            <w:hideMark/>
          </w:tcPr>
          <w:p w:rsidR="00555931" w:rsidRPr="00276586" w:rsidRDefault="00555931" w:rsidP="00B1039A">
            <w:pPr>
              <w:spacing w:line="20" w:lineRule="atLeast"/>
              <w:jc w:val="right"/>
              <w:rPr>
                <w:bCs/>
                <w:sz w:val="18"/>
                <w:szCs w:val="18"/>
                <w:lang w:val="ky-KG" w:eastAsia="en-US"/>
              </w:rPr>
            </w:pPr>
            <w:r w:rsidRPr="00276586">
              <w:rPr>
                <w:bCs/>
                <w:sz w:val="18"/>
                <w:szCs w:val="18"/>
                <w:lang w:val="ky-KG" w:eastAsia="en-US"/>
              </w:rPr>
              <w:t>86 385,84</w:t>
            </w:r>
          </w:p>
        </w:tc>
        <w:tc>
          <w:tcPr>
            <w:tcW w:w="1134" w:type="dxa"/>
            <w:tcBorders>
              <w:top w:val="nil"/>
              <w:left w:val="nil"/>
              <w:bottom w:val="single" w:sz="4" w:space="0" w:color="auto"/>
              <w:right w:val="single" w:sz="4" w:space="0" w:color="auto"/>
            </w:tcBorders>
            <w:shd w:val="clear" w:color="auto" w:fill="FFFFFF"/>
            <w:vAlign w:val="center"/>
            <w:hideMark/>
          </w:tcPr>
          <w:p w:rsidR="00555931" w:rsidRPr="00276586" w:rsidRDefault="00555931" w:rsidP="00B1039A">
            <w:pPr>
              <w:spacing w:line="20" w:lineRule="atLeast"/>
              <w:jc w:val="right"/>
              <w:rPr>
                <w:bCs/>
                <w:sz w:val="18"/>
                <w:szCs w:val="18"/>
                <w:lang w:val="ky-KG" w:eastAsia="en-US"/>
              </w:rPr>
            </w:pPr>
            <w:r w:rsidRPr="00276586">
              <w:rPr>
                <w:bCs/>
                <w:sz w:val="18"/>
                <w:szCs w:val="18"/>
                <w:lang w:val="ky-KG" w:eastAsia="en-US"/>
              </w:rPr>
              <w:t>15 370,19</w:t>
            </w:r>
          </w:p>
        </w:tc>
        <w:tc>
          <w:tcPr>
            <w:tcW w:w="1617" w:type="dxa"/>
            <w:tcBorders>
              <w:top w:val="nil"/>
              <w:left w:val="nil"/>
              <w:bottom w:val="single" w:sz="4" w:space="0" w:color="auto"/>
              <w:right w:val="single" w:sz="4" w:space="0" w:color="auto"/>
            </w:tcBorders>
            <w:shd w:val="clear" w:color="auto" w:fill="FFFFFF"/>
            <w:vAlign w:val="center"/>
            <w:hideMark/>
          </w:tcPr>
          <w:p w:rsidR="00555931" w:rsidRPr="00276586" w:rsidRDefault="00555931" w:rsidP="00B1039A">
            <w:pPr>
              <w:spacing w:line="20" w:lineRule="atLeast"/>
              <w:jc w:val="right"/>
              <w:rPr>
                <w:bCs/>
                <w:sz w:val="18"/>
                <w:szCs w:val="18"/>
                <w:lang w:val="ky-KG" w:eastAsia="en-US"/>
              </w:rPr>
            </w:pPr>
            <w:r w:rsidRPr="00276586">
              <w:rPr>
                <w:bCs/>
                <w:sz w:val="18"/>
                <w:szCs w:val="18"/>
                <w:lang w:val="ky-KG" w:eastAsia="en-US"/>
              </w:rPr>
              <w:t>238 069,49</w:t>
            </w:r>
          </w:p>
        </w:tc>
      </w:tr>
      <w:tr w:rsidR="00555931" w:rsidRPr="00276586" w:rsidTr="00B1039A">
        <w:trPr>
          <w:trHeight w:val="255"/>
        </w:trPr>
        <w:tc>
          <w:tcPr>
            <w:tcW w:w="2720" w:type="dxa"/>
            <w:tcBorders>
              <w:top w:val="nil"/>
              <w:left w:val="single" w:sz="4" w:space="0" w:color="auto"/>
              <w:bottom w:val="single" w:sz="4" w:space="0" w:color="auto"/>
              <w:right w:val="single" w:sz="4" w:space="0" w:color="auto"/>
            </w:tcBorders>
            <w:shd w:val="clear" w:color="auto" w:fill="FFFFFF"/>
            <w:vAlign w:val="center"/>
            <w:hideMark/>
          </w:tcPr>
          <w:p w:rsidR="00555931" w:rsidRPr="00276586" w:rsidRDefault="00555931" w:rsidP="00B1039A">
            <w:pPr>
              <w:spacing w:line="20" w:lineRule="atLeast"/>
              <w:jc w:val="center"/>
              <w:rPr>
                <w:bCs/>
                <w:sz w:val="18"/>
                <w:szCs w:val="20"/>
                <w:lang w:val="ky-KG" w:eastAsia="en-US"/>
              </w:rPr>
            </w:pPr>
            <w:r w:rsidRPr="00276586">
              <w:rPr>
                <w:bCs/>
                <w:sz w:val="18"/>
                <w:szCs w:val="20"/>
                <w:lang w:val="ky-KG" w:eastAsia="en-US"/>
              </w:rPr>
              <w:t>Машина куруу</w:t>
            </w:r>
          </w:p>
        </w:tc>
        <w:tc>
          <w:tcPr>
            <w:tcW w:w="1545" w:type="dxa"/>
            <w:tcBorders>
              <w:top w:val="nil"/>
              <w:left w:val="nil"/>
              <w:bottom w:val="single" w:sz="4" w:space="0" w:color="auto"/>
              <w:right w:val="single" w:sz="4" w:space="0" w:color="auto"/>
            </w:tcBorders>
            <w:shd w:val="clear" w:color="auto" w:fill="FFFFFF"/>
            <w:vAlign w:val="center"/>
            <w:hideMark/>
          </w:tcPr>
          <w:p w:rsidR="00555931" w:rsidRPr="00276586" w:rsidRDefault="00555931" w:rsidP="00B1039A">
            <w:pPr>
              <w:spacing w:line="20" w:lineRule="atLeast"/>
              <w:jc w:val="right"/>
              <w:rPr>
                <w:bCs/>
                <w:sz w:val="18"/>
                <w:szCs w:val="18"/>
                <w:lang w:val="ky-KG" w:eastAsia="en-US"/>
              </w:rPr>
            </w:pPr>
            <w:r w:rsidRPr="00276586">
              <w:rPr>
                <w:bCs/>
                <w:sz w:val="18"/>
                <w:szCs w:val="18"/>
                <w:lang w:val="ky-KG" w:eastAsia="en-US"/>
              </w:rPr>
              <w:t>428 755,80</w:t>
            </w:r>
          </w:p>
        </w:tc>
        <w:tc>
          <w:tcPr>
            <w:tcW w:w="1417" w:type="dxa"/>
            <w:tcBorders>
              <w:top w:val="nil"/>
              <w:left w:val="nil"/>
              <w:bottom w:val="single" w:sz="4" w:space="0" w:color="auto"/>
              <w:right w:val="single" w:sz="4" w:space="0" w:color="auto"/>
            </w:tcBorders>
            <w:shd w:val="clear" w:color="auto" w:fill="FFFFFF"/>
            <w:vAlign w:val="center"/>
            <w:hideMark/>
          </w:tcPr>
          <w:p w:rsidR="00555931" w:rsidRPr="00276586" w:rsidRDefault="00555931" w:rsidP="00B1039A">
            <w:pPr>
              <w:spacing w:line="20" w:lineRule="atLeast"/>
              <w:jc w:val="right"/>
              <w:rPr>
                <w:bCs/>
                <w:sz w:val="18"/>
                <w:szCs w:val="18"/>
                <w:lang w:val="ky-KG" w:eastAsia="en-US"/>
              </w:rPr>
            </w:pPr>
            <w:r w:rsidRPr="00276586">
              <w:rPr>
                <w:bCs/>
                <w:sz w:val="18"/>
                <w:szCs w:val="18"/>
                <w:lang w:val="ky-KG" w:eastAsia="en-US"/>
              </w:rPr>
              <w:t>74 622,17</w:t>
            </w:r>
          </w:p>
        </w:tc>
        <w:tc>
          <w:tcPr>
            <w:tcW w:w="1418" w:type="dxa"/>
            <w:tcBorders>
              <w:top w:val="nil"/>
              <w:left w:val="nil"/>
              <w:bottom w:val="single" w:sz="4" w:space="0" w:color="auto"/>
              <w:right w:val="single" w:sz="4" w:space="0" w:color="auto"/>
            </w:tcBorders>
            <w:shd w:val="clear" w:color="auto" w:fill="FFFFFF"/>
            <w:vAlign w:val="center"/>
            <w:hideMark/>
          </w:tcPr>
          <w:p w:rsidR="00555931" w:rsidRPr="00276586" w:rsidRDefault="00555931" w:rsidP="00B1039A">
            <w:pPr>
              <w:spacing w:line="20" w:lineRule="atLeast"/>
              <w:jc w:val="right"/>
              <w:rPr>
                <w:bCs/>
                <w:sz w:val="18"/>
                <w:szCs w:val="18"/>
                <w:lang w:val="ky-KG" w:eastAsia="en-US"/>
              </w:rPr>
            </w:pPr>
            <w:r w:rsidRPr="00276586">
              <w:rPr>
                <w:bCs/>
                <w:sz w:val="18"/>
                <w:szCs w:val="18"/>
                <w:lang w:val="ky-KG" w:eastAsia="en-US"/>
              </w:rPr>
              <w:t>2 289,08</w:t>
            </w:r>
          </w:p>
        </w:tc>
        <w:tc>
          <w:tcPr>
            <w:tcW w:w="1134" w:type="dxa"/>
            <w:tcBorders>
              <w:top w:val="nil"/>
              <w:left w:val="nil"/>
              <w:bottom w:val="single" w:sz="4" w:space="0" w:color="auto"/>
              <w:right w:val="single" w:sz="4" w:space="0" w:color="auto"/>
            </w:tcBorders>
            <w:shd w:val="clear" w:color="auto" w:fill="FFFFFF"/>
            <w:vAlign w:val="center"/>
            <w:hideMark/>
          </w:tcPr>
          <w:p w:rsidR="00555931" w:rsidRPr="00276586" w:rsidRDefault="00555931" w:rsidP="00B1039A">
            <w:pPr>
              <w:spacing w:line="20" w:lineRule="atLeast"/>
              <w:jc w:val="right"/>
              <w:rPr>
                <w:bCs/>
                <w:sz w:val="18"/>
                <w:szCs w:val="18"/>
                <w:lang w:val="ky-KG" w:eastAsia="en-US"/>
              </w:rPr>
            </w:pPr>
            <w:r w:rsidRPr="00276586">
              <w:rPr>
                <w:bCs/>
                <w:sz w:val="18"/>
                <w:szCs w:val="18"/>
                <w:lang w:val="ky-KG" w:eastAsia="en-US"/>
              </w:rPr>
              <w:t>4 796,19</w:t>
            </w:r>
          </w:p>
        </w:tc>
        <w:tc>
          <w:tcPr>
            <w:tcW w:w="1617" w:type="dxa"/>
            <w:tcBorders>
              <w:top w:val="nil"/>
              <w:left w:val="nil"/>
              <w:bottom w:val="single" w:sz="4" w:space="0" w:color="auto"/>
              <w:right w:val="single" w:sz="4" w:space="0" w:color="auto"/>
            </w:tcBorders>
            <w:shd w:val="clear" w:color="auto" w:fill="FFFFFF"/>
            <w:vAlign w:val="center"/>
            <w:hideMark/>
          </w:tcPr>
          <w:p w:rsidR="00555931" w:rsidRPr="00276586" w:rsidRDefault="00555931" w:rsidP="00B1039A">
            <w:pPr>
              <w:spacing w:line="20" w:lineRule="atLeast"/>
              <w:jc w:val="right"/>
              <w:rPr>
                <w:bCs/>
                <w:sz w:val="18"/>
                <w:szCs w:val="18"/>
                <w:lang w:val="ky-KG" w:eastAsia="en-US"/>
              </w:rPr>
            </w:pPr>
            <w:r w:rsidRPr="00276586">
              <w:rPr>
                <w:bCs/>
                <w:sz w:val="18"/>
                <w:szCs w:val="18"/>
                <w:lang w:val="ky-KG" w:eastAsia="en-US"/>
              </w:rPr>
              <w:t>81 707,44</w:t>
            </w:r>
          </w:p>
        </w:tc>
      </w:tr>
      <w:tr w:rsidR="00555931" w:rsidRPr="00276586" w:rsidTr="00B1039A">
        <w:trPr>
          <w:trHeight w:val="255"/>
        </w:trPr>
        <w:tc>
          <w:tcPr>
            <w:tcW w:w="2720" w:type="dxa"/>
            <w:tcBorders>
              <w:top w:val="nil"/>
              <w:left w:val="single" w:sz="4" w:space="0" w:color="auto"/>
              <w:bottom w:val="single" w:sz="4" w:space="0" w:color="auto"/>
              <w:right w:val="single" w:sz="4" w:space="0" w:color="auto"/>
            </w:tcBorders>
            <w:shd w:val="clear" w:color="auto" w:fill="FFFFFF"/>
            <w:vAlign w:val="center"/>
            <w:hideMark/>
          </w:tcPr>
          <w:p w:rsidR="00555931" w:rsidRPr="00276586" w:rsidRDefault="00555931" w:rsidP="00B1039A">
            <w:pPr>
              <w:spacing w:line="20" w:lineRule="atLeast"/>
              <w:jc w:val="center"/>
              <w:rPr>
                <w:bCs/>
                <w:sz w:val="18"/>
                <w:szCs w:val="20"/>
                <w:lang w:val="ky-KG" w:eastAsia="en-US"/>
              </w:rPr>
            </w:pPr>
            <w:r w:rsidRPr="00276586">
              <w:rPr>
                <w:bCs/>
                <w:sz w:val="18"/>
                <w:szCs w:val="20"/>
                <w:lang w:val="ky-KG" w:eastAsia="en-US"/>
              </w:rPr>
              <w:t>Курулуш комплекс</w:t>
            </w:r>
          </w:p>
        </w:tc>
        <w:tc>
          <w:tcPr>
            <w:tcW w:w="1545" w:type="dxa"/>
            <w:tcBorders>
              <w:top w:val="nil"/>
              <w:left w:val="nil"/>
              <w:bottom w:val="single" w:sz="4" w:space="0" w:color="auto"/>
              <w:right w:val="single" w:sz="4" w:space="0" w:color="auto"/>
            </w:tcBorders>
            <w:shd w:val="clear" w:color="auto" w:fill="FFFFFF"/>
            <w:vAlign w:val="center"/>
            <w:hideMark/>
          </w:tcPr>
          <w:p w:rsidR="00555931" w:rsidRPr="00276586" w:rsidRDefault="00555931" w:rsidP="00B1039A">
            <w:pPr>
              <w:spacing w:line="20" w:lineRule="atLeast"/>
              <w:jc w:val="right"/>
              <w:rPr>
                <w:bCs/>
                <w:sz w:val="18"/>
                <w:szCs w:val="18"/>
                <w:lang w:val="ky-KG" w:eastAsia="en-US"/>
              </w:rPr>
            </w:pPr>
            <w:r w:rsidRPr="00276586">
              <w:rPr>
                <w:bCs/>
                <w:sz w:val="18"/>
                <w:szCs w:val="18"/>
                <w:lang w:val="ky-KG" w:eastAsia="en-US"/>
              </w:rPr>
              <w:t>325 231,22</w:t>
            </w:r>
          </w:p>
        </w:tc>
        <w:tc>
          <w:tcPr>
            <w:tcW w:w="1417" w:type="dxa"/>
            <w:tcBorders>
              <w:top w:val="nil"/>
              <w:left w:val="nil"/>
              <w:bottom w:val="single" w:sz="4" w:space="0" w:color="auto"/>
              <w:right w:val="single" w:sz="4" w:space="0" w:color="auto"/>
            </w:tcBorders>
            <w:shd w:val="clear" w:color="auto" w:fill="FFFFFF"/>
            <w:vAlign w:val="center"/>
            <w:hideMark/>
          </w:tcPr>
          <w:p w:rsidR="00555931" w:rsidRPr="00276586" w:rsidRDefault="00555931" w:rsidP="00B1039A">
            <w:pPr>
              <w:spacing w:line="20" w:lineRule="atLeast"/>
              <w:jc w:val="right"/>
              <w:rPr>
                <w:bCs/>
                <w:sz w:val="18"/>
                <w:szCs w:val="18"/>
                <w:lang w:val="ky-KG" w:eastAsia="en-US"/>
              </w:rPr>
            </w:pPr>
            <w:r w:rsidRPr="00276586">
              <w:rPr>
                <w:bCs/>
                <w:sz w:val="18"/>
                <w:szCs w:val="18"/>
                <w:lang w:val="ky-KG" w:eastAsia="en-US"/>
              </w:rPr>
              <w:t>227 966,77</w:t>
            </w:r>
          </w:p>
        </w:tc>
        <w:tc>
          <w:tcPr>
            <w:tcW w:w="1418" w:type="dxa"/>
            <w:tcBorders>
              <w:top w:val="nil"/>
              <w:left w:val="nil"/>
              <w:bottom w:val="single" w:sz="4" w:space="0" w:color="auto"/>
              <w:right w:val="single" w:sz="4" w:space="0" w:color="auto"/>
            </w:tcBorders>
            <w:shd w:val="clear" w:color="auto" w:fill="FFFFFF"/>
            <w:vAlign w:val="center"/>
            <w:hideMark/>
          </w:tcPr>
          <w:p w:rsidR="00555931" w:rsidRPr="00276586" w:rsidRDefault="00555931" w:rsidP="00B1039A">
            <w:pPr>
              <w:spacing w:line="20" w:lineRule="atLeast"/>
              <w:jc w:val="right"/>
              <w:rPr>
                <w:bCs/>
                <w:sz w:val="18"/>
                <w:szCs w:val="18"/>
                <w:lang w:val="ky-KG" w:eastAsia="en-US"/>
              </w:rPr>
            </w:pPr>
            <w:r w:rsidRPr="00276586">
              <w:rPr>
                <w:bCs/>
                <w:sz w:val="18"/>
                <w:szCs w:val="18"/>
                <w:lang w:val="ky-KG" w:eastAsia="en-US"/>
              </w:rPr>
              <w:t>97 244,45</w:t>
            </w:r>
          </w:p>
        </w:tc>
        <w:tc>
          <w:tcPr>
            <w:tcW w:w="1134" w:type="dxa"/>
            <w:tcBorders>
              <w:top w:val="nil"/>
              <w:left w:val="nil"/>
              <w:bottom w:val="single" w:sz="4" w:space="0" w:color="auto"/>
              <w:right w:val="single" w:sz="4" w:space="0" w:color="auto"/>
            </w:tcBorders>
            <w:shd w:val="clear" w:color="auto" w:fill="FFFFFF"/>
            <w:vAlign w:val="center"/>
            <w:hideMark/>
          </w:tcPr>
          <w:p w:rsidR="00555931" w:rsidRPr="00276586" w:rsidRDefault="00555931" w:rsidP="00B1039A">
            <w:pPr>
              <w:spacing w:line="20" w:lineRule="atLeast"/>
              <w:jc w:val="right"/>
              <w:rPr>
                <w:bCs/>
                <w:sz w:val="18"/>
                <w:szCs w:val="18"/>
                <w:lang w:val="ky-KG" w:eastAsia="en-US"/>
              </w:rPr>
            </w:pPr>
            <w:r w:rsidRPr="00276586">
              <w:rPr>
                <w:bCs/>
                <w:sz w:val="18"/>
                <w:szCs w:val="18"/>
                <w:lang w:val="ky-KG" w:eastAsia="en-US"/>
              </w:rPr>
              <w:t>20,00</w:t>
            </w:r>
          </w:p>
        </w:tc>
        <w:tc>
          <w:tcPr>
            <w:tcW w:w="1617" w:type="dxa"/>
            <w:tcBorders>
              <w:top w:val="nil"/>
              <w:left w:val="nil"/>
              <w:bottom w:val="single" w:sz="4" w:space="0" w:color="auto"/>
              <w:right w:val="single" w:sz="4" w:space="0" w:color="auto"/>
            </w:tcBorders>
            <w:shd w:val="clear" w:color="auto" w:fill="FFFFFF"/>
            <w:vAlign w:val="center"/>
            <w:hideMark/>
          </w:tcPr>
          <w:p w:rsidR="00555931" w:rsidRPr="00276586" w:rsidRDefault="00555931" w:rsidP="00B1039A">
            <w:pPr>
              <w:spacing w:line="20" w:lineRule="atLeast"/>
              <w:jc w:val="right"/>
              <w:rPr>
                <w:bCs/>
                <w:sz w:val="18"/>
                <w:szCs w:val="18"/>
                <w:lang w:val="ky-KG" w:eastAsia="en-US"/>
              </w:rPr>
            </w:pPr>
            <w:r w:rsidRPr="00276586">
              <w:rPr>
                <w:bCs/>
                <w:sz w:val="18"/>
                <w:szCs w:val="18"/>
                <w:lang w:val="ky-KG" w:eastAsia="en-US"/>
              </w:rPr>
              <w:t>325 231,22</w:t>
            </w:r>
          </w:p>
        </w:tc>
      </w:tr>
      <w:tr w:rsidR="00555931" w:rsidRPr="00276586" w:rsidTr="00B1039A">
        <w:trPr>
          <w:trHeight w:val="255"/>
        </w:trPr>
        <w:tc>
          <w:tcPr>
            <w:tcW w:w="2720" w:type="dxa"/>
            <w:tcBorders>
              <w:top w:val="nil"/>
              <w:left w:val="single" w:sz="4" w:space="0" w:color="auto"/>
              <w:bottom w:val="single" w:sz="4" w:space="0" w:color="auto"/>
              <w:right w:val="single" w:sz="4" w:space="0" w:color="auto"/>
            </w:tcBorders>
            <w:shd w:val="clear" w:color="auto" w:fill="FFFFFF"/>
            <w:vAlign w:val="center"/>
            <w:hideMark/>
          </w:tcPr>
          <w:p w:rsidR="00555931" w:rsidRPr="00276586" w:rsidRDefault="00555931" w:rsidP="00B1039A">
            <w:pPr>
              <w:spacing w:line="20" w:lineRule="atLeast"/>
              <w:jc w:val="center"/>
              <w:rPr>
                <w:bCs/>
                <w:sz w:val="18"/>
                <w:szCs w:val="20"/>
                <w:lang w:val="ky-KG" w:eastAsia="en-US"/>
              </w:rPr>
            </w:pPr>
            <w:r w:rsidRPr="00276586">
              <w:rPr>
                <w:sz w:val="20"/>
                <w:szCs w:val="20"/>
                <w:lang w:val="ky-KG" w:eastAsia="en-US"/>
              </w:rPr>
              <w:t>Азык түлүк жана кайра иштетүүчү өнөр жай</w:t>
            </w:r>
            <w:r w:rsidRPr="00276586">
              <w:rPr>
                <w:bCs/>
                <w:sz w:val="18"/>
                <w:szCs w:val="20"/>
                <w:lang w:val="ky-KG" w:eastAsia="en-US"/>
              </w:rPr>
              <w:t xml:space="preserve"> </w:t>
            </w:r>
          </w:p>
        </w:tc>
        <w:tc>
          <w:tcPr>
            <w:tcW w:w="1545" w:type="dxa"/>
            <w:tcBorders>
              <w:top w:val="nil"/>
              <w:left w:val="nil"/>
              <w:bottom w:val="single" w:sz="4" w:space="0" w:color="auto"/>
              <w:right w:val="single" w:sz="4" w:space="0" w:color="auto"/>
            </w:tcBorders>
            <w:shd w:val="clear" w:color="auto" w:fill="FFFFFF"/>
            <w:vAlign w:val="center"/>
            <w:hideMark/>
          </w:tcPr>
          <w:p w:rsidR="00555931" w:rsidRPr="00276586" w:rsidRDefault="00555931" w:rsidP="00B1039A">
            <w:pPr>
              <w:spacing w:line="20" w:lineRule="atLeast"/>
              <w:jc w:val="right"/>
              <w:rPr>
                <w:bCs/>
                <w:sz w:val="18"/>
                <w:szCs w:val="18"/>
                <w:lang w:val="ky-KG" w:eastAsia="en-US"/>
              </w:rPr>
            </w:pPr>
            <w:r w:rsidRPr="00276586">
              <w:rPr>
                <w:bCs/>
                <w:sz w:val="18"/>
                <w:szCs w:val="18"/>
                <w:lang w:val="ky-KG" w:eastAsia="en-US"/>
              </w:rPr>
              <w:t>190 300,18</w:t>
            </w:r>
          </w:p>
        </w:tc>
        <w:tc>
          <w:tcPr>
            <w:tcW w:w="1417" w:type="dxa"/>
            <w:tcBorders>
              <w:top w:val="nil"/>
              <w:left w:val="nil"/>
              <w:bottom w:val="single" w:sz="4" w:space="0" w:color="auto"/>
              <w:right w:val="single" w:sz="4" w:space="0" w:color="auto"/>
            </w:tcBorders>
            <w:shd w:val="clear" w:color="auto" w:fill="FFFFFF"/>
            <w:vAlign w:val="center"/>
            <w:hideMark/>
          </w:tcPr>
          <w:p w:rsidR="00555931" w:rsidRPr="00276586" w:rsidRDefault="00555931" w:rsidP="00B1039A">
            <w:pPr>
              <w:spacing w:line="20" w:lineRule="atLeast"/>
              <w:jc w:val="right"/>
              <w:rPr>
                <w:bCs/>
                <w:sz w:val="18"/>
                <w:szCs w:val="18"/>
                <w:lang w:val="ky-KG" w:eastAsia="en-US"/>
              </w:rPr>
            </w:pPr>
            <w:r w:rsidRPr="00276586">
              <w:rPr>
                <w:bCs/>
                <w:sz w:val="18"/>
                <w:szCs w:val="18"/>
                <w:lang w:val="ky-KG" w:eastAsia="en-US"/>
              </w:rPr>
              <w:t>16 067,45</w:t>
            </w:r>
          </w:p>
        </w:tc>
        <w:tc>
          <w:tcPr>
            <w:tcW w:w="1418" w:type="dxa"/>
            <w:tcBorders>
              <w:top w:val="nil"/>
              <w:left w:val="nil"/>
              <w:bottom w:val="single" w:sz="4" w:space="0" w:color="auto"/>
              <w:right w:val="single" w:sz="4" w:space="0" w:color="auto"/>
            </w:tcBorders>
            <w:shd w:val="clear" w:color="auto" w:fill="FFFFFF"/>
            <w:vAlign w:val="center"/>
            <w:hideMark/>
          </w:tcPr>
          <w:p w:rsidR="00555931" w:rsidRPr="00276586" w:rsidRDefault="00555931" w:rsidP="00B1039A">
            <w:pPr>
              <w:spacing w:line="20" w:lineRule="atLeast"/>
              <w:jc w:val="right"/>
              <w:rPr>
                <w:bCs/>
                <w:sz w:val="18"/>
                <w:szCs w:val="18"/>
                <w:lang w:val="ky-KG" w:eastAsia="en-US"/>
              </w:rPr>
            </w:pPr>
            <w:r w:rsidRPr="00276586">
              <w:rPr>
                <w:bCs/>
                <w:sz w:val="18"/>
                <w:szCs w:val="18"/>
                <w:lang w:val="ky-KG" w:eastAsia="en-US"/>
              </w:rPr>
              <w:t>26 964,49</w:t>
            </w:r>
          </w:p>
        </w:tc>
        <w:tc>
          <w:tcPr>
            <w:tcW w:w="1134" w:type="dxa"/>
            <w:tcBorders>
              <w:top w:val="nil"/>
              <w:left w:val="nil"/>
              <w:bottom w:val="single" w:sz="4" w:space="0" w:color="auto"/>
              <w:right w:val="single" w:sz="4" w:space="0" w:color="auto"/>
            </w:tcBorders>
            <w:shd w:val="clear" w:color="auto" w:fill="FFFFFF"/>
            <w:vAlign w:val="center"/>
            <w:hideMark/>
          </w:tcPr>
          <w:p w:rsidR="00555931" w:rsidRPr="00276586" w:rsidRDefault="00555931" w:rsidP="00B1039A">
            <w:pPr>
              <w:spacing w:line="20" w:lineRule="atLeast"/>
              <w:jc w:val="right"/>
              <w:rPr>
                <w:bCs/>
                <w:sz w:val="18"/>
                <w:szCs w:val="18"/>
                <w:lang w:val="ky-KG" w:eastAsia="en-US"/>
              </w:rPr>
            </w:pPr>
            <w:r w:rsidRPr="00276586">
              <w:rPr>
                <w:bCs/>
                <w:sz w:val="18"/>
                <w:szCs w:val="18"/>
                <w:lang w:val="ky-KG" w:eastAsia="en-US"/>
              </w:rPr>
              <w:t>173,04</w:t>
            </w:r>
          </w:p>
        </w:tc>
        <w:tc>
          <w:tcPr>
            <w:tcW w:w="1617" w:type="dxa"/>
            <w:tcBorders>
              <w:top w:val="nil"/>
              <w:left w:val="nil"/>
              <w:bottom w:val="single" w:sz="4" w:space="0" w:color="auto"/>
              <w:right w:val="single" w:sz="4" w:space="0" w:color="auto"/>
            </w:tcBorders>
            <w:shd w:val="clear" w:color="auto" w:fill="FFFFFF"/>
            <w:vAlign w:val="center"/>
            <w:hideMark/>
          </w:tcPr>
          <w:p w:rsidR="00555931" w:rsidRPr="00276586" w:rsidRDefault="00555931" w:rsidP="00B1039A">
            <w:pPr>
              <w:spacing w:line="20" w:lineRule="atLeast"/>
              <w:jc w:val="right"/>
              <w:rPr>
                <w:bCs/>
                <w:sz w:val="18"/>
                <w:szCs w:val="18"/>
                <w:lang w:val="ky-KG" w:eastAsia="en-US"/>
              </w:rPr>
            </w:pPr>
            <w:r w:rsidRPr="00276586">
              <w:rPr>
                <w:bCs/>
                <w:sz w:val="18"/>
                <w:szCs w:val="18"/>
                <w:lang w:val="ky-KG" w:eastAsia="en-US"/>
              </w:rPr>
              <w:t>43 204,98</w:t>
            </w:r>
          </w:p>
        </w:tc>
      </w:tr>
      <w:tr w:rsidR="00555931" w:rsidRPr="00276586" w:rsidTr="00B1039A">
        <w:trPr>
          <w:trHeight w:val="255"/>
        </w:trPr>
        <w:tc>
          <w:tcPr>
            <w:tcW w:w="2720" w:type="dxa"/>
            <w:tcBorders>
              <w:top w:val="nil"/>
              <w:left w:val="single" w:sz="4" w:space="0" w:color="auto"/>
              <w:bottom w:val="single" w:sz="4" w:space="0" w:color="auto"/>
              <w:right w:val="single" w:sz="4" w:space="0" w:color="auto"/>
            </w:tcBorders>
            <w:shd w:val="clear" w:color="auto" w:fill="FFFFFF"/>
            <w:vAlign w:val="center"/>
            <w:hideMark/>
          </w:tcPr>
          <w:p w:rsidR="00555931" w:rsidRPr="00276586" w:rsidRDefault="00555931" w:rsidP="00B1039A">
            <w:pPr>
              <w:spacing w:line="20" w:lineRule="atLeast"/>
              <w:jc w:val="center"/>
              <w:rPr>
                <w:bCs/>
                <w:sz w:val="18"/>
                <w:szCs w:val="20"/>
                <w:lang w:val="ky-KG" w:eastAsia="en-US"/>
              </w:rPr>
            </w:pPr>
            <w:r w:rsidRPr="00276586">
              <w:rPr>
                <w:bCs/>
                <w:sz w:val="18"/>
                <w:szCs w:val="20"/>
                <w:lang w:val="ky-KG" w:eastAsia="en-US"/>
              </w:rPr>
              <w:t>Жеке ишкердик</w:t>
            </w:r>
          </w:p>
        </w:tc>
        <w:tc>
          <w:tcPr>
            <w:tcW w:w="1545" w:type="dxa"/>
            <w:tcBorders>
              <w:top w:val="nil"/>
              <w:left w:val="nil"/>
              <w:bottom w:val="single" w:sz="4" w:space="0" w:color="auto"/>
              <w:right w:val="single" w:sz="4" w:space="0" w:color="auto"/>
            </w:tcBorders>
            <w:shd w:val="clear" w:color="auto" w:fill="FFFFFF"/>
            <w:vAlign w:val="center"/>
            <w:hideMark/>
          </w:tcPr>
          <w:p w:rsidR="00555931" w:rsidRPr="00276586" w:rsidRDefault="00555931" w:rsidP="00B1039A">
            <w:pPr>
              <w:spacing w:line="20" w:lineRule="atLeast"/>
              <w:jc w:val="right"/>
              <w:rPr>
                <w:bCs/>
                <w:sz w:val="18"/>
                <w:szCs w:val="18"/>
                <w:lang w:val="ky-KG" w:eastAsia="en-US"/>
              </w:rPr>
            </w:pPr>
            <w:r w:rsidRPr="00276586">
              <w:rPr>
                <w:bCs/>
                <w:sz w:val="18"/>
                <w:szCs w:val="18"/>
                <w:lang w:val="ky-KG" w:eastAsia="en-US"/>
              </w:rPr>
              <w:t>113 200,96</w:t>
            </w:r>
          </w:p>
        </w:tc>
        <w:tc>
          <w:tcPr>
            <w:tcW w:w="1417" w:type="dxa"/>
            <w:tcBorders>
              <w:top w:val="nil"/>
              <w:left w:val="nil"/>
              <w:bottom w:val="single" w:sz="4" w:space="0" w:color="auto"/>
              <w:right w:val="single" w:sz="4" w:space="0" w:color="auto"/>
            </w:tcBorders>
            <w:shd w:val="clear" w:color="auto" w:fill="FFFFFF"/>
            <w:vAlign w:val="center"/>
            <w:hideMark/>
          </w:tcPr>
          <w:p w:rsidR="00555931" w:rsidRPr="00276586" w:rsidRDefault="00555931" w:rsidP="00B1039A">
            <w:pPr>
              <w:spacing w:line="20" w:lineRule="atLeast"/>
              <w:jc w:val="right"/>
              <w:rPr>
                <w:bCs/>
                <w:sz w:val="18"/>
                <w:szCs w:val="18"/>
                <w:lang w:val="ky-KG" w:eastAsia="en-US"/>
              </w:rPr>
            </w:pPr>
            <w:r w:rsidRPr="00276586">
              <w:rPr>
                <w:bCs/>
                <w:sz w:val="18"/>
                <w:szCs w:val="18"/>
                <w:lang w:val="ky-KG" w:eastAsia="en-US"/>
              </w:rPr>
              <w:t>33 451,08</w:t>
            </w:r>
          </w:p>
        </w:tc>
        <w:tc>
          <w:tcPr>
            <w:tcW w:w="1418" w:type="dxa"/>
            <w:tcBorders>
              <w:top w:val="nil"/>
              <w:left w:val="nil"/>
              <w:bottom w:val="single" w:sz="4" w:space="0" w:color="auto"/>
              <w:right w:val="single" w:sz="4" w:space="0" w:color="auto"/>
            </w:tcBorders>
            <w:shd w:val="clear" w:color="auto" w:fill="FFFFFF"/>
            <w:vAlign w:val="center"/>
            <w:hideMark/>
          </w:tcPr>
          <w:p w:rsidR="00555931" w:rsidRPr="00276586" w:rsidRDefault="00555931" w:rsidP="00B1039A">
            <w:pPr>
              <w:spacing w:line="20" w:lineRule="atLeast"/>
              <w:jc w:val="right"/>
              <w:rPr>
                <w:bCs/>
                <w:sz w:val="18"/>
                <w:szCs w:val="18"/>
                <w:lang w:val="ky-KG" w:eastAsia="en-US"/>
              </w:rPr>
            </w:pPr>
            <w:r w:rsidRPr="00276586">
              <w:rPr>
                <w:bCs/>
                <w:sz w:val="18"/>
                <w:szCs w:val="18"/>
                <w:lang w:val="ky-KG" w:eastAsia="en-US"/>
              </w:rPr>
              <w:t>0,00</w:t>
            </w:r>
          </w:p>
        </w:tc>
        <w:tc>
          <w:tcPr>
            <w:tcW w:w="1134" w:type="dxa"/>
            <w:tcBorders>
              <w:top w:val="nil"/>
              <w:left w:val="nil"/>
              <w:bottom w:val="single" w:sz="4" w:space="0" w:color="auto"/>
              <w:right w:val="single" w:sz="4" w:space="0" w:color="auto"/>
            </w:tcBorders>
            <w:shd w:val="clear" w:color="auto" w:fill="FFFFFF"/>
            <w:vAlign w:val="center"/>
            <w:hideMark/>
          </w:tcPr>
          <w:p w:rsidR="00555931" w:rsidRPr="00276586" w:rsidRDefault="00555931" w:rsidP="00B1039A">
            <w:pPr>
              <w:spacing w:line="20" w:lineRule="atLeast"/>
              <w:jc w:val="right"/>
              <w:rPr>
                <w:bCs/>
                <w:sz w:val="18"/>
                <w:szCs w:val="18"/>
                <w:lang w:val="ky-KG" w:eastAsia="en-US"/>
              </w:rPr>
            </w:pPr>
            <w:r w:rsidRPr="00276586">
              <w:rPr>
                <w:bCs/>
                <w:sz w:val="18"/>
                <w:szCs w:val="18"/>
                <w:lang w:val="ky-KG" w:eastAsia="en-US"/>
              </w:rPr>
              <w:t>15 975,79</w:t>
            </w:r>
          </w:p>
        </w:tc>
        <w:tc>
          <w:tcPr>
            <w:tcW w:w="1617" w:type="dxa"/>
            <w:tcBorders>
              <w:top w:val="nil"/>
              <w:left w:val="nil"/>
              <w:bottom w:val="single" w:sz="4" w:space="0" w:color="auto"/>
              <w:right w:val="single" w:sz="4" w:space="0" w:color="auto"/>
            </w:tcBorders>
            <w:shd w:val="clear" w:color="auto" w:fill="FFFFFF"/>
            <w:vAlign w:val="center"/>
            <w:hideMark/>
          </w:tcPr>
          <w:p w:rsidR="00555931" w:rsidRPr="00276586" w:rsidRDefault="00555931" w:rsidP="00B1039A">
            <w:pPr>
              <w:spacing w:line="20" w:lineRule="atLeast"/>
              <w:jc w:val="right"/>
              <w:rPr>
                <w:bCs/>
                <w:sz w:val="18"/>
                <w:szCs w:val="18"/>
                <w:lang w:val="ky-KG" w:eastAsia="en-US"/>
              </w:rPr>
            </w:pPr>
            <w:r w:rsidRPr="00276586">
              <w:rPr>
                <w:bCs/>
                <w:sz w:val="18"/>
                <w:szCs w:val="18"/>
                <w:lang w:val="ky-KG" w:eastAsia="en-US"/>
              </w:rPr>
              <w:t>49 426,87</w:t>
            </w:r>
          </w:p>
        </w:tc>
      </w:tr>
      <w:tr w:rsidR="00555931" w:rsidRPr="00276586" w:rsidTr="00B1039A">
        <w:trPr>
          <w:trHeight w:val="255"/>
        </w:trPr>
        <w:tc>
          <w:tcPr>
            <w:tcW w:w="2720" w:type="dxa"/>
            <w:tcBorders>
              <w:top w:val="nil"/>
              <w:left w:val="single" w:sz="4" w:space="0" w:color="auto"/>
              <w:bottom w:val="single" w:sz="4" w:space="0" w:color="auto"/>
              <w:right w:val="single" w:sz="4" w:space="0" w:color="auto"/>
            </w:tcBorders>
            <w:shd w:val="clear" w:color="auto" w:fill="FFFFFF"/>
            <w:vAlign w:val="center"/>
            <w:hideMark/>
          </w:tcPr>
          <w:p w:rsidR="00555931" w:rsidRPr="00276586" w:rsidRDefault="00555931" w:rsidP="00B1039A">
            <w:pPr>
              <w:spacing w:line="20" w:lineRule="atLeast"/>
              <w:jc w:val="center"/>
              <w:rPr>
                <w:bCs/>
                <w:sz w:val="18"/>
                <w:szCs w:val="20"/>
                <w:lang w:val="ky-KG" w:eastAsia="en-US"/>
              </w:rPr>
            </w:pPr>
            <w:r w:rsidRPr="00276586">
              <w:rPr>
                <w:bCs/>
                <w:sz w:val="18"/>
                <w:szCs w:val="20"/>
                <w:lang w:val="ky-KG" w:eastAsia="en-US"/>
              </w:rPr>
              <w:lastRenderedPageBreak/>
              <w:t>Башка тармактардын ишканалары</w:t>
            </w:r>
          </w:p>
        </w:tc>
        <w:tc>
          <w:tcPr>
            <w:tcW w:w="1545" w:type="dxa"/>
            <w:tcBorders>
              <w:top w:val="nil"/>
              <w:left w:val="nil"/>
              <w:bottom w:val="single" w:sz="4" w:space="0" w:color="auto"/>
              <w:right w:val="single" w:sz="4" w:space="0" w:color="auto"/>
            </w:tcBorders>
            <w:shd w:val="clear" w:color="auto" w:fill="FFFFFF"/>
            <w:vAlign w:val="center"/>
            <w:hideMark/>
          </w:tcPr>
          <w:p w:rsidR="00555931" w:rsidRPr="00276586" w:rsidRDefault="00555931" w:rsidP="00B1039A">
            <w:pPr>
              <w:spacing w:line="20" w:lineRule="atLeast"/>
              <w:jc w:val="right"/>
              <w:rPr>
                <w:bCs/>
                <w:sz w:val="18"/>
                <w:szCs w:val="18"/>
                <w:lang w:val="ky-KG" w:eastAsia="en-US"/>
              </w:rPr>
            </w:pPr>
            <w:r w:rsidRPr="00276586">
              <w:rPr>
                <w:bCs/>
                <w:sz w:val="18"/>
                <w:szCs w:val="18"/>
                <w:lang w:val="ky-KG" w:eastAsia="en-US"/>
              </w:rPr>
              <w:t>87 572,21</w:t>
            </w:r>
          </w:p>
        </w:tc>
        <w:tc>
          <w:tcPr>
            <w:tcW w:w="1417" w:type="dxa"/>
            <w:tcBorders>
              <w:top w:val="nil"/>
              <w:left w:val="nil"/>
              <w:bottom w:val="single" w:sz="4" w:space="0" w:color="auto"/>
              <w:right w:val="single" w:sz="4" w:space="0" w:color="auto"/>
            </w:tcBorders>
            <w:shd w:val="clear" w:color="auto" w:fill="FFFFFF"/>
            <w:vAlign w:val="center"/>
            <w:hideMark/>
          </w:tcPr>
          <w:p w:rsidR="00555931" w:rsidRPr="00276586" w:rsidRDefault="00555931" w:rsidP="00B1039A">
            <w:pPr>
              <w:spacing w:line="20" w:lineRule="atLeast"/>
              <w:jc w:val="right"/>
              <w:rPr>
                <w:bCs/>
                <w:sz w:val="18"/>
                <w:szCs w:val="18"/>
                <w:lang w:val="ky-KG" w:eastAsia="en-US"/>
              </w:rPr>
            </w:pPr>
            <w:r w:rsidRPr="00276586">
              <w:rPr>
                <w:bCs/>
                <w:sz w:val="18"/>
                <w:szCs w:val="18"/>
                <w:lang w:val="ky-KG" w:eastAsia="en-US"/>
              </w:rPr>
              <w:t>61 103,24</w:t>
            </w:r>
          </w:p>
        </w:tc>
        <w:tc>
          <w:tcPr>
            <w:tcW w:w="1418" w:type="dxa"/>
            <w:tcBorders>
              <w:top w:val="nil"/>
              <w:left w:val="nil"/>
              <w:bottom w:val="single" w:sz="4" w:space="0" w:color="auto"/>
              <w:right w:val="single" w:sz="4" w:space="0" w:color="auto"/>
            </w:tcBorders>
            <w:shd w:val="clear" w:color="auto" w:fill="FFFFFF"/>
            <w:vAlign w:val="center"/>
            <w:hideMark/>
          </w:tcPr>
          <w:p w:rsidR="00555931" w:rsidRPr="00276586" w:rsidRDefault="00555931" w:rsidP="00B1039A">
            <w:pPr>
              <w:spacing w:line="20" w:lineRule="atLeast"/>
              <w:jc w:val="right"/>
              <w:rPr>
                <w:bCs/>
                <w:sz w:val="18"/>
                <w:szCs w:val="18"/>
                <w:lang w:val="ky-KG" w:eastAsia="en-US"/>
              </w:rPr>
            </w:pPr>
            <w:r w:rsidRPr="00276586">
              <w:rPr>
                <w:bCs/>
                <w:sz w:val="18"/>
                <w:szCs w:val="18"/>
                <w:lang w:val="ky-KG" w:eastAsia="en-US"/>
              </w:rPr>
              <w:t>8 578,71</w:t>
            </w:r>
          </w:p>
        </w:tc>
        <w:tc>
          <w:tcPr>
            <w:tcW w:w="1134" w:type="dxa"/>
            <w:tcBorders>
              <w:top w:val="nil"/>
              <w:left w:val="nil"/>
              <w:bottom w:val="single" w:sz="4" w:space="0" w:color="auto"/>
              <w:right w:val="single" w:sz="4" w:space="0" w:color="auto"/>
            </w:tcBorders>
            <w:shd w:val="clear" w:color="auto" w:fill="FFFFFF"/>
            <w:vAlign w:val="center"/>
            <w:hideMark/>
          </w:tcPr>
          <w:p w:rsidR="00555931" w:rsidRPr="00276586" w:rsidRDefault="00555931" w:rsidP="00B1039A">
            <w:pPr>
              <w:spacing w:line="20" w:lineRule="atLeast"/>
              <w:jc w:val="right"/>
              <w:rPr>
                <w:bCs/>
                <w:sz w:val="18"/>
                <w:szCs w:val="18"/>
                <w:lang w:val="ky-KG" w:eastAsia="en-US"/>
              </w:rPr>
            </w:pPr>
            <w:r w:rsidRPr="00276586">
              <w:rPr>
                <w:bCs/>
                <w:sz w:val="18"/>
                <w:szCs w:val="18"/>
                <w:lang w:val="ky-KG" w:eastAsia="en-US"/>
              </w:rPr>
              <w:t>52,22</w:t>
            </w:r>
          </w:p>
        </w:tc>
        <w:tc>
          <w:tcPr>
            <w:tcW w:w="1617" w:type="dxa"/>
            <w:tcBorders>
              <w:top w:val="nil"/>
              <w:left w:val="nil"/>
              <w:bottom w:val="single" w:sz="4" w:space="0" w:color="auto"/>
              <w:right w:val="single" w:sz="4" w:space="0" w:color="auto"/>
            </w:tcBorders>
            <w:shd w:val="clear" w:color="auto" w:fill="FFFFFF"/>
            <w:vAlign w:val="center"/>
            <w:hideMark/>
          </w:tcPr>
          <w:p w:rsidR="00555931" w:rsidRPr="00276586" w:rsidRDefault="00555931" w:rsidP="00B1039A">
            <w:pPr>
              <w:spacing w:line="20" w:lineRule="atLeast"/>
              <w:jc w:val="right"/>
              <w:rPr>
                <w:bCs/>
                <w:sz w:val="18"/>
                <w:szCs w:val="18"/>
                <w:lang w:val="ky-KG" w:eastAsia="en-US"/>
              </w:rPr>
            </w:pPr>
            <w:r w:rsidRPr="00276586">
              <w:rPr>
                <w:bCs/>
                <w:sz w:val="18"/>
                <w:szCs w:val="18"/>
                <w:lang w:val="ky-KG" w:eastAsia="en-US"/>
              </w:rPr>
              <w:t>69 734,18</w:t>
            </w:r>
          </w:p>
        </w:tc>
      </w:tr>
      <w:tr w:rsidR="00555931" w:rsidRPr="00276586" w:rsidTr="00B1039A">
        <w:trPr>
          <w:trHeight w:val="255"/>
        </w:trPr>
        <w:tc>
          <w:tcPr>
            <w:tcW w:w="2720" w:type="dxa"/>
            <w:tcBorders>
              <w:top w:val="nil"/>
              <w:left w:val="single" w:sz="4" w:space="0" w:color="auto"/>
              <w:bottom w:val="single" w:sz="4" w:space="0" w:color="auto"/>
              <w:right w:val="single" w:sz="4" w:space="0" w:color="auto"/>
            </w:tcBorders>
            <w:shd w:val="clear" w:color="auto" w:fill="FFFFFF"/>
            <w:vAlign w:val="center"/>
            <w:hideMark/>
          </w:tcPr>
          <w:p w:rsidR="00555931" w:rsidRPr="00276586" w:rsidRDefault="00555931" w:rsidP="00B1039A">
            <w:pPr>
              <w:spacing w:line="20" w:lineRule="atLeast"/>
              <w:jc w:val="center"/>
              <w:rPr>
                <w:bCs/>
                <w:sz w:val="18"/>
                <w:szCs w:val="20"/>
                <w:lang w:val="ky-KG" w:eastAsia="en-US"/>
              </w:rPr>
            </w:pPr>
            <w:r w:rsidRPr="00276586">
              <w:rPr>
                <w:bCs/>
                <w:sz w:val="18"/>
                <w:szCs w:val="20"/>
                <w:lang w:val="ky-KG" w:eastAsia="en-US"/>
              </w:rPr>
              <w:t>Турак-жай курулуш  комплекси (жеке жактар)</w:t>
            </w:r>
          </w:p>
        </w:tc>
        <w:tc>
          <w:tcPr>
            <w:tcW w:w="1545" w:type="dxa"/>
            <w:tcBorders>
              <w:top w:val="nil"/>
              <w:left w:val="nil"/>
              <w:bottom w:val="single" w:sz="4" w:space="0" w:color="auto"/>
              <w:right w:val="single" w:sz="4" w:space="0" w:color="auto"/>
            </w:tcBorders>
            <w:shd w:val="clear" w:color="auto" w:fill="FFFFFF"/>
            <w:vAlign w:val="center"/>
            <w:hideMark/>
          </w:tcPr>
          <w:p w:rsidR="00555931" w:rsidRPr="00276586" w:rsidRDefault="00555931" w:rsidP="00B1039A">
            <w:pPr>
              <w:spacing w:line="20" w:lineRule="atLeast"/>
              <w:jc w:val="right"/>
              <w:rPr>
                <w:bCs/>
                <w:sz w:val="18"/>
                <w:szCs w:val="18"/>
                <w:lang w:val="ky-KG" w:eastAsia="en-US"/>
              </w:rPr>
            </w:pPr>
            <w:r w:rsidRPr="00276586">
              <w:rPr>
                <w:bCs/>
                <w:sz w:val="18"/>
                <w:szCs w:val="18"/>
                <w:lang w:val="ky-KG" w:eastAsia="en-US"/>
              </w:rPr>
              <w:t>24 227,16</w:t>
            </w:r>
          </w:p>
        </w:tc>
        <w:tc>
          <w:tcPr>
            <w:tcW w:w="1417" w:type="dxa"/>
            <w:tcBorders>
              <w:top w:val="nil"/>
              <w:left w:val="nil"/>
              <w:bottom w:val="single" w:sz="4" w:space="0" w:color="auto"/>
              <w:right w:val="single" w:sz="4" w:space="0" w:color="auto"/>
            </w:tcBorders>
            <w:shd w:val="clear" w:color="auto" w:fill="FFFFFF"/>
            <w:vAlign w:val="center"/>
            <w:hideMark/>
          </w:tcPr>
          <w:p w:rsidR="00555931" w:rsidRPr="00276586" w:rsidRDefault="00555931" w:rsidP="00B1039A">
            <w:pPr>
              <w:spacing w:line="20" w:lineRule="atLeast"/>
              <w:jc w:val="right"/>
              <w:rPr>
                <w:bCs/>
                <w:sz w:val="18"/>
                <w:szCs w:val="18"/>
                <w:lang w:val="ky-KG" w:eastAsia="en-US"/>
              </w:rPr>
            </w:pPr>
            <w:r w:rsidRPr="00276586">
              <w:rPr>
                <w:bCs/>
                <w:sz w:val="18"/>
                <w:szCs w:val="18"/>
                <w:lang w:val="ky-KG" w:eastAsia="en-US"/>
              </w:rPr>
              <w:t>1 156,69</w:t>
            </w:r>
          </w:p>
        </w:tc>
        <w:tc>
          <w:tcPr>
            <w:tcW w:w="1418" w:type="dxa"/>
            <w:tcBorders>
              <w:top w:val="nil"/>
              <w:left w:val="nil"/>
              <w:bottom w:val="single" w:sz="4" w:space="0" w:color="auto"/>
              <w:right w:val="single" w:sz="4" w:space="0" w:color="auto"/>
            </w:tcBorders>
            <w:shd w:val="clear" w:color="auto" w:fill="FFFFFF"/>
            <w:vAlign w:val="center"/>
            <w:hideMark/>
          </w:tcPr>
          <w:p w:rsidR="00555931" w:rsidRPr="00276586" w:rsidRDefault="00555931" w:rsidP="00B1039A">
            <w:pPr>
              <w:spacing w:line="20" w:lineRule="atLeast"/>
              <w:jc w:val="right"/>
              <w:rPr>
                <w:bCs/>
                <w:sz w:val="18"/>
                <w:szCs w:val="18"/>
                <w:lang w:val="ky-KG" w:eastAsia="en-US"/>
              </w:rPr>
            </w:pPr>
            <w:r w:rsidRPr="00276586">
              <w:rPr>
                <w:bCs/>
                <w:sz w:val="18"/>
                <w:szCs w:val="18"/>
                <w:lang w:val="ky-KG" w:eastAsia="en-US"/>
              </w:rPr>
              <w:t>16,37</w:t>
            </w:r>
          </w:p>
        </w:tc>
        <w:tc>
          <w:tcPr>
            <w:tcW w:w="1134" w:type="dxa"/>
            <w:tcBorders>
              <w:top w:val="nil"/>
              <w:left w:val="nil"/>
              <w:bottom w:val="single" w:sz="4" w:space="0" w:color="auto"/>
              <w:right w:val="single" w:sz="4" w:space="0" w:color="auto"/>
            </w:tcBorders>
            <w:shd w:val="clear" w:color="auto" w:fill="FFFFFF"/>
            <w:vAlign w:val="center"/>
            <w:hideMark/>
          </w:tcPr>
          <w:p w:rsidR="00555931" w:rsidRPr="00276586" w:rsidRDefault="00555931" w:rsidP="00B1039A">
            <w:pPr>
              <w:spacing w:line="20" w:lineRule="atLeast"/>
              <w:jc w:val="right"/>
              <w:rPr>
                <w:bCs/>
                <w:sz w:val="18"/>
                <w:szCs w:val="18"/>
                <w:lang w:val="ky-KG" w:eastAsia="en-US"/>
              </w:rPr>
            </w:pPr>
            <w:r w:rsidRPr="00276586">
              <w:rPr>
                <w:bCs/>
                <w:sz w:val="18"/>
                <w:szCs w:val="18"/>
                <w:lang w:val="ky-KG" w:eastAsia="en-US"/>
              </w:rPr>
              <w:t>66,16</w:t>
            </w:r>
          </w:p>
        </w:tc>
        <w:tc>
          <w:tcPr>
            <w:tcW w:w="1617" w:type="dxa"/>
            <w:tcBorders>
              <w:top w:val="nil"/>
              <w:left w:val="nil"/>
              <w:bottom w:val="single" w:sz="4" w:space="0" w:color="auto"/>
              <w:right w:val="single" w:sz="4" w:space="0" w:color="auto"/>
            </w:tcBorders>
            <w:shd w:val="clear" w:color="auto" w:fill="FFFFFF"/>
            <w:vAlign w:val="center"/>
            <w:hideMark/>
          </w:tcPr>
          <w:p w:rsidR="00555931" w:rsidRPr="00276586" w:rsidRDefault="00555931" w:rsidP="00B1039A">
            <w:pPr>
              <w:spacing w:line="20" w:lineRule="atLeast"/>
              <w:jc w:val="right"/>
              <w:rPr>
                <w:bCs/>
                <w:sz w:val="18"/>
                <w:szCs w:val="18"/>
                <w:lang w:val="ky-KG" w:eastAsia="en-US"/>
              </w:rPr>
            </w:pPr>
            <w:r w:rsidRPr="00276586">
              <w:rPr>
                <w:bCs/>
                <w:sz w:val="18"/>
                <w:szCs w:val="18"/>
                <w:lang w:val="ky-KG" w:eastAsia="en-US"/>
              </w:rPr>
              <w:t>1 239,22</w:t>
            </w:r>
          </w:p>
        </w:tc>
      </w:tr>
      <w:tr w:rsidR="00555931" w:rsidRPr="00276586" w:rsidTr="00B1039A">
        <w:trPr>
          <w:trHeight w:val="255"/>
        </w:trPr>
        <w:tc>
          <w:tcPr>
            <w:tcW w:w="2720" w:type="dxa"/>
            <w:tcBorders>
              <w:top w:val="nil"/>
              <w:left w:val="single" w:sz="4" w:space="0" w:color="auto"/>
              <w:bottom w:val="single" w:sz="4" w:space="0" w:color="auto"/>
              <w:right w:val="single" w:sz="4" w:space="0" w:color="auto"/>
            </w:tcBorders>
            <w:shd w:val="clear" w:color="auto" w:fill="FFFFFF"/>
            <w:vAlign w:val="center"/>
            <w:hideMark/>
          </w:tcPr>
          <w:p w:rsidR="00555931" w:rsidRPr="00276586" w:rsidRDefault="00555931" w:rsidP="00B1039A">
            <w:pPr>
              <w:spacing w:line="20" w:lineRule="atLeast"/>
              <w:jc w:val="center"/>
              <w:rPr>
                <w:bCs/>
                <w:sz w:val="18"/>
                <w:szCs w:val="20"/>
                <w:lang w:val="ky-KG" w:eastAsia="en-US"/>
              </w:rPr>
            </w:pPr>
            <w:r w:rsidRPr="00276586">
              <w:rPr>
                <w:bCs/>
                <w:sz w:val="18"/>
                <w:szCs w:val="20"/>
                <w:lang w:val="ky-KG" w:eastAsia="en-US"/>
              </w:rPr>
              <w:t xml:space="preserve"> Көмүр казуучу  тармак</w:t>
            </w:r>
          </w:p>
        </w:tc>
        <w:tc>
          <w:tcPr>
            <w:tcW w:w="1545" w:type="dxa"/>
            <w:tcBorders>
              <w:top w:val="nil"/>
              <w:left w:val="nil"/>
              <w:bottom w:val="single" w:sz="4" w:space="0" w:color="auto"/>
              <w:right w:val="single" w:sz="4" w:space="0" w:color="auto"/>
            </w:tcBorders>
            <w:shd w:val="clear" w:color="auto" w:fill="FFFFFF"/>
            <w:vAlign w:val="center"/>
            <w:hideMark/>
          </w:tcPr>
          <w:p w:rsidR="00555931" w:rsidRPr="00276586" w:rsidRDefault="00555931" w:rsidP="00B1039A">
            <w:pPr>
              <w:spacing w:line="20" w:lineRule="atLeast"/>
              <w:jc w:val="right"/>
              <w:rPr>
                <w:bCs/>
                <w:sz w:val="18"/>
                <w:szCs w:val="18"/>
                <w:lang w:val="ky-KG" w:eastAsia="en-US"/>
              </w:rPr>
            </w:pPr>
            <w:r w:rsidRPr="00276586">
              <w:rPr>
                <w:bCs/>
                <w:sz w:val="18"/>
                <w:szCs w:val="18"/>
                <w:lang w:val="ky-KG" w:eastAsia="en-US"/>
              </w:rPr>
              <w:t>5 274,92</w:t>
            </w:r>
          </w:p>
        </w:tc>
        <w:tc>
          <w:tcPr>
            <w:tcW w:w="1417" w:type="dxa"/>
            <w:tcBorders>
              <w:top w:val="nil"/>
              <w:left w:val="nil"/>
              <w:bottom w:val="single" w:sz="4" w:space="0" w:color="auto"/>
              <w:right w:val="single" w:sz="4" w:space="0" w:color="auto"/>
            </w:tcBorders>
            <w:shd w:val="clear" w:color="auto" w:fill="FFFFFF"/>
            <w:vAlign w:val="center"/>
            <w:hideMark/>
          </w:tcPr>
          <w:p w:rsidR="00555931" w:rsidRPr="00276586" w:rsidRDefault="00555931" w:rsidP="00B1039A">
            <w:pPr>
              <w:spacing w:line="20" w:lineRule="atLeast"/>
              <w:jc w:val="right"/>
              <w:rPr>
                <w:bCs/>
                <w:sz w:val="18"/>
                <w:szCs w:val="18"/>
                <w:lang w:val="ky-KG" w:eastAsia="en-US"/>
              </w:rPr>
            </w:pPr>
            <w:r w:rsidRPr="00276586">
              <w:rPr>
                <w:bCs/>
                <w:sz w:val="18"/>
                <w:szCs w:val="18"/>
                <w:lang w:val="ky-KG" w:eastAsia="en-US"/>
              </w:rPr>
              <w:t>301,75</w:t>
            </w:r>
          </w:p>
        </w:tc>
        <w:tc>
          <w:tcPr>
            <w:tcW w:w="1418" w:type="dxa"/>
            <w:tcBorders>
              <w:top w:val="nil"/>
              <w:left w:val="nil"/>
              <w:bottom w:val="single" w:sz="4" w:space="0" w:color="auto"/>
              <w:right w:val="single" w:sz="4" w:space="0" w:color="auto"/>
            </w:tcBorders>
            <w:shd w:val="clear" w:color="auto" w:fill="FFFFFF"/>
            <w:vAlign w:val="center"/>
            <w:hideMark/>
          </w:tcPr>
          <w:p w:rsidR="00555931" w:rsidRPr="00276586" w:rsidRDefault="00555931" w:rsidP="00B1039A">
            <w:pPr>
              <w:spacing w:line="20" w:lineRule="atLeast"/>
              <w:jc w:val="right"/>
              <w:rPr>
                <w:bCs/>
                <w:sz w:val="18"/>
                <w:szCs w:val="18"/>
                <w:lang w:val="ky-KG" w:eastAsia="en-US"/>
              </w:rPr>
            </w:pPr>
            <w:r w:rsidRPr="00276586">
              <w:rPr>
                <w:bCs/>
                <w:sz w:val="18"/>
                <w:szCs w:val="18"/>
                <w:lang w:val="ky-KG" w:eastAsia="en-US"/>
              </w:rPr>
              <w:t>4 973,17</w:t>
            </w:r>
          </w:p>
        </w:tc>
        <w:tc>
          <w:tcPr>
            <w:tcW w:w="1134" w:type="dxa"/>
            <w:tcBorders>
              <w:top w:val="nil"/>
              <w:left w:val="nil"/>
              <w:bottom w:val="single" w:sz="4" w:space="0" w:color="auto"/>
              <w:right w:val="single" w:sz="4" w:space="0" w:color="auto"/>
            </w:tcBorders>
            <w:shd w:val="clear" w:color="auto" w:fill="FFFFFF"/>
            <w:vAlign w:val="center"/>
            <w:hideMark/>
          </w:tcPr>
          <w:p w:rsidR="00555931" w:rsidRPr="00276586" w:rsidRDefault="00555931" w:rsidP="00B1039A">
            <w:pPr>
              <w:spacing w:line="20" w:lineRule="atLeast"/>
              <w:jc w:val="right"/>
              <w:rPr>
                <w:bCs/>
                <w:sz w:val="18"/>
                <w:szCs w:val="18"/>
                <w:lang w:val="ky-KG" w:eastAsia="en-US"/>
              </w:rPr>
            </w:pPr>
            <w:r w:rsidRPr="00276586">
              <w:rPr>
                <w:bCs/>
                <w:sz w:val="18"/>
                <w:szCs w:val="18"/>
                <w:lang w:val="ky-KG" w:eastAsia="en-US"/>
              </w:rPr>
              <w:t>0,00</w:t>
            </w:r>
          </w:p>
        </w:tc>
        <w:tc>
          <w:tcPr>
            <w:tcW w:w="1617" w:type="dxa"/>
            <w:tcBorders>
              <w:top w:val="nil"/>
              <w:left w:val="nil"/>
              <w:bottom w:val="single" w:sz="4" w:space="0" w:color="auto"/>
              <w:right w:val="single" w:sz="4" w:space="0" w:color="auto"/>
            </w:tcBorders>
            <w:shd w:val="clear" w:color="auto" w:fill="FFFFFF"/>
            <w:vAlign w:val="center"/>
            <w:hideMark/>
          </w:tcPr>
          <w:p w:rsidR="00555931" w:rsidRPr="00276586" w:rsidRDefault="00555931" w:rsidP="00B1039A">
            <w:pPr>
              <w:spacing w:line="20" w:lineRule="atLeast"/>
              <w:jc w:val="right"/>
              <w:rPr>
                <w:bCs/>
                <w:sz w:val="18"/>
                <w:szCs w:val="18"/>
                <w:lang w:val="ky-KG" w:eastAsia="en-US"/>
              </w:rPr>
            </w:pPr>
            <w:r w:rsidRPr="00276586">
              <w:rPr>
                <w:bCs/>
                <w:sz w:val="18"/>
                <w:szCs w:val="18"/>
                <w:lang w:val="ky-KG" w:eastAsia="en-US"/>
              </w:rPr>
              <w:t>5 274,92</w:t>
            </w:r>
          </w:p>
        </w:tc>
      </w:tr>
      <w:tr w:rsidR="00555931" w:rsidRPr="00276586" w:rsidTr="00B1039A">
        <w:trPr>
          <w:trHeight w:val="255"/>
        </w:trPr>
        <w:tc>
          <w:tcPr>
            <w:tcW w:w="2720" w:type="dxa"/>
            <w:tcBorders>
              <w:top w:val="nil"/>
              <w:left w:val="single" w:sz="4" w:space="0" w:color="000000"/>
              <w:bottom w:val="single" w:sz="4" w:space="0" w:color="000000"/>
              <w:right w:val="nil"/>
            </w:tcBorders>
            <w:shd w:val="clear" w:color="auto" w:fill="FFFFFF"/>
            <w:vAlign w:val="center"/>
            <w:hideMark/>
          </w:tcPr>
          <w:p w:rsidR="00555931" w:rsidRPr="00276586" w:rsidRDefault="00555931" w:rsidP="00B1039A">
            <w:pPr>
              <w:spacing w:line="20" w:lineRule="atLeast"/>
              <w:jc w:val="center"/>
              <w:rPr>
                <w:bCs/>
                <w:sz w:val="18"/>
                <w:szCs w:val="20"/>
                <w:lang w:val="ky-KG" w:eastAsia="en-US"/>
              </w:rPr>
            </w:pPr>
            <w:r w:rsidRPr="00276586">
              <w:rPr>
                <w:bCs/>
                <w:sz w:val="18"/>
                <w:szCs w:val="20"/>
                <w:lang w:val="ky-KG" w:eastAsia="en-US"/>
              </w:rPr>
              <w:t>Агроөнөржай  комплекс</w:t>
            </w:r>
          </w:p>
        </w:tc>
        <w:tc>
          <w:tcPr>
            <w:tcW w:w="1545" w:type="dxa"/>
            <w:tcBorders>
              <w:top w:val="nil"/>
              <w:left w:val="single" w:sz="4" w:space="0" w:color="auto"/>
              <w:bottom w:val="single" w:sz="4" w:space="0" w:color="auto"/>
              <w:right w:val="single" w:sz="4" w:space="0" w:color="auto"/>
            </w:tcBorders>
            <w:shd w:val="clear" w:color="auto" w:fill="FFFFFF"/>
            <w:vAlign w:val="center"/>
            <w:hideMark/>
          </w:tcPr>
          <w:p w:rsidR="00555931" w:rsidRPr="00276586" w:rsidRDefault="00555931" w:rsidP="00B1039A">
            <w:pPr>
              <w:spacing w:line="20" w:lineRule="atLeast"/>
              <w:jc w:val="right"/>
              <w:rPr>
                <w:bCs/>
                <w:sz w:val="18"/>
                <w:szCs w:val="18"/>
                <w:lang w:val="ky-KG" w:eastAsia="en-US"/>
              </w:rPr>
            </w:pPr>
            <w:r w:rsidRPr="00276586">
              <w:rPr>
                <w:bCs/>
                <w:sz w:val="18"/>
                <w:szCs w:val="18"/>
                <w:lang w:val="ky-KG" w:eastAsia="en-US"/>
              </w:rPr>
              <w:t>2 060 814,05</w:t>
            </w:r>
          </w:p>
        </w:tc>
        <w:tc>
          <w:tcPr>
            <w:tcW w:w="1417" w:type="dxa"/>
            <w:tcBorders>
              <w:top w:val="nil"/>
              <w:left w:val="nil"/>
              <w:bottom w:val="single" w:sz="4" w:space="0" w:color="auto"/>
              <w:right w:val="single" w:sz="4" w:space="0" w:color="auto"/>
            </w:tcBorders>
            <w:shd w:val="clear" w:color="auto" w:fill="FFFFFF"/>
            <w:vAlign w:val="center"/>
            <w:hideMark/>
          </w:tcPr>
          <w:p w:rsidR="00555931" w:rsidRPr="00276586" w:rsidRDefault="00555931" w:rsidP="00B1039A">
            <w:pPr>
              <w:spacing w:line="20" w:lineRule="atLeast"/>
              <w:jc w:val="right"/>
              <w:rPr>
                <w:bCs/>
                <w:sz w:val="18"/>
                <w:szCs w:val="18"/>
                <w:lang w:val="ky-KG" w:eastAsia="en-US"/>
              </w:rPr>
            </w:pPr>
            <w:r w:rsidRPr="00276586">
              <w:rPr>
                <w:bCs/>
                <w:sz w:val="18"/>
                <w:szCs w:val="18"/>
                <w:lang w:val="ky-KG" w:eastAsia="en-US"/>
              </w:rPr>
              <w:t>1 122 021,78</w:t>
            </w:r>
          </w:p>
        </w:tc>
        <w:tc>
          <w:tcPr>
            <w:tcW w:w="1418" w:type="dxa"/>
            <w:tcBorders>
              <w:top w:val="nil"/>
              <w:left w:val="nil"/>
              <w:bottom w:val="single" w:sz="4" w:space="0" w:color="auto"/>
              <w:right w:val="single" w:sz="4" w:space="0" w:color="auto"/>
            </w:tcBorders>
            <w:shd w:val="clear" w:color="auto" w:fill="FFFFFF"/>
            <w:vAlign w:val="center"/>
            <w:hideMark/>
          </w:tcPr>
          <w:p w:rsidR="00555931" w:rsidRPr="00276586" w:rsidRDefault="00555931" w:rsidP="00B1039A">
            <w:pPr>
              <w:spacing w:line="20" w:lineRule="atLeast"/>
              <w:jc w:val="right"/>
              <w:rPr>
                <w:bCs/>
                <w:sz w:val="18"/>
                <w:szCs w:val="18"/>
                <w:lang w:val="ky-KG" w:eastAsia="en-US"/>
              </w:rPr>
            </w:pPr>
            <w:r w:rsidRPr="00276586">
              <w:rPr>
                <w:bCs/>
                <w:sz w:val="18"/>
                <w:szCs w:val="18"/>
                <w:lang w:val="ky-KG" w:eastAsia="en-US"/>
              </w:rPr>
              <w:t>301 943,26</w:t>
            </w:r>
          </w:p>
        </w:tc>
        <w:tc>
          <w:tcPr>
            <w:tcW w:w="1134" w:type="dxa"/>
            <w:tcBorders>
              <w:top w:val="nil"/>
              <w:left w:val="nil"/>
              <w:bottom w:val="single" w:sz="4" w:space="0" w:color="auto"/>
              <w:right w:val="single" w:sz="4" w:space="0" w:color="auto"/>
            </w:tcBorders>
            <w:shd w:val="clear" w:color="auto" w:fill="FFFFFF"/>
            <w:vAlign w:val="center"/>
            <w:hideMark/>
          </w:tcPr>
          <w:p w:rsidR="00555931" w:rsidRPr="00276586" w:rsidRDefault="00555931" w:rsidP="00B1039A">
            <w:pPr>
              <w:spacing w:line="20" w:lineRule="atLeast"/>
              <w:jc w:val="right"/>
              <w:rPr>
                <w:bCs/>
                <w:sz w:val="18"/>
                <w:szCs w:val="18"/>
                <w:lang w:val="ky-KG" w:eastAsia="en-US"/>
              </w:rPr>
            </w:pPr>
            <w:r w:rsidRPr="00276586">
              <w:rPr>
                <w:bCs/>
                <w:sz w:val="18"/>
                <w:szCs w:val="18"/>
                <w:lang w:val="ky-KG" w:eastAsia="en-US"/>
              </w:rPr>
              <w:t>164 189,00</w:t>
            </w:r>
          </w:p>
        </w:tc>
        <w:tc>
          <w:tcPr>
            <w:tcW w:w="1617" w:type="dxa"/>
            <w:tcBorders>
              <w:top w:val="nil"/>
              <w:left w:val="nil"/>
              <w:bottom w:val="single" w:sz="4" w:space="0" w:color="auto"/>
              <w:right w:val="single" w:sz="4" w:space="0" w:color="auto"/>
            </w:tcBorders>
            <w:shd w:val="clear" w:color="auto" w:fill="FFFFFF"/>
            <w:vAlign w:val="center"/>
            <w:hideMark/>
          </w:tcPr>
          <w:p w:rsidR="00555931" w:rsidRPr="00276586" w:rsidRDefault="00555931" w:rsidP="00B1039A">
            <w:pPr>
              <w:spacing w:line="20" w:lineRule="atLeast"/>
              <w:jc w:val="right"/>
              <w:rPr>
                <w:bCs/>
                <w:sz w:val="18"/>
                <w:szCs w:val="18"/>
                <w:lang w:val="ky-KG" w:eastAsia="en-US"/>
              </w:rPr>
            </w:pPr>
            <w:r w:rsidRPr="00276586">
              <w:rPr>
                <w:bCs/>
                <w:sz w:val="18"/>
                <w:szCs w:val="18"/>
                <w:lang w:val="ky-KG" w:eastAsia="en-US"/>
              </w:rPr>
              <w:t>1 588 154,04</w:t>
            </w:r>
          </w:p>
        </w:tc>
      </w:tr>
      <w:tr w:rsidR="00555931" w:rsidRPr="00276586" w:rsidTr="00B1039A">
        <w:trPr>
          <w:trHeight w:val="255"/>
        </w:trPr>
        <w:tc>
          <w:tcPr>
            <w:tcW w:w="2720" w:type="dxa"/>
            <w:tcBorders>
              <w:top w:val="nil"/>
              <w:left w:val="single" w:sz="4" w:space="0" w:color="000000"/>
              <w:bottom w:val="single" w:sz="4" w:space="0" w:color="000000"/>
              <w:right w:val="nil"/>
            </w:tcBorders>
            <w:shd w:val="clear" w:color="auto" w:fill="FFFFFF"/>
            <w:vAlign w:val="center"/>
            <w:hideMark/>
          </w:tcPr>
          <w:p w:rsidR="00555931" w:rsidRPr="00276586" w:rsidRDefault="00555931" w:rsidP="00B1039A">
            <w:pPr>
              <w:spacing w:line="20" w:lineRule="atLeast"/>
              <w:jc w:val="center"/>
              <w:rPr>
                <w:bCs/>
                <w:sz w:val="18"/>
                <w:szCs w:val="20"/>
                <w:lang w:val="ky-KG" w:eastAsia="en-US"/>
              </w:rPr>
            </w:pPr>
            <w:r w:rsidRPr="00276586">
              <w:rPr>
                <w:bCs/>
                <w:sz w:val="18"/>
                <w:szCs w:val="20"/>
                <w:lang w:val="ky-KG" w:eastAsia="en-US"/>
              </w:rPr>
              <w:t>Суу чарбасы</w:t>
            </w:r>
          </w:p>
        </w:tc>
        <w:tc>
          <w:tcPr>
            <w:tcW w:w="1545" w:type="dxa"/>
            <w:tcBorders>
              <w:top w:val="nil"/>
              <w:left w:val="single" w:sz="4" w:space="0" w:color="auto"/>
              <w:bottom w:val="single" w:sz="4" w:space="0" w:color="auto"/>
              <w:right w:val="single" w:sz="4" w:space="0" w:color="auto"/>
            </w:tcBorders>
            <w:shd w:val="clear" w:color="auto" w:fill="FFFFFF"/>
            <w:vAlign w:val="center"/>
            <w:hideMark/>
          </w:tcPr>
          <w:p w:rsidR="00555931" w:rsidRPr="00276586" w:rsidRDefault="00555931" w:rsidP="00B1039A">
            <w:pPr>
              <w:spacing w:line="20" w:lineRule="atLeast"/>
              <w:jc w:val="right"/>
              <w:rPr>
                <w:bCs/>
                <w:sz w:val="18"/>
                <w:szCs w:val="18"/>
                <w:lang w:val="ky-KG" w:eastAsia="en-US"/>
              </w:rPr>
            </w:pPr>
            <w:r w:rsidRPr="00276586">
              <w:rPr>
                <w:bCs/>
                <w:sz w:val="18"/>
                <w:szCs w:val="18"/>
                <w:lang w:val="ky-KG" w:eastAsia="en-US"/>
              </w:rPr>
              <w:t>680 870,84</w:t>
            </w:r>
          </w:p>
        </w:tc>
        <w:tc>
          <w:tcPr>
            <w:tcW w:w="1417" w:type="dxa"/>
            <w:tcBorders>
              <w:top w:val="nil"/>
              <w:left w:val="nil"/>
              <w:bottom w:val="single" w:sz="4" w:space="0" w:color="auto"/>
              <w:right w:val="single" w:sz="4" w:space="0" w:color="auto"/>
            </w:tcBorders>
            <w:shd w:val="clear" w:color="auto" w:fill="FFFFFF"/>
            <w:vAlign w:val="center"/>
            <w:hideMark/>
          </w:tcPr>
          <w:p w:rsidR="00555931" w:rsidRPr="00276586" w:rsidRDefault="00555931" w:rsidP="00B1039A">
            <w:pPr>
              <w:spacing w:line="20" w:lineRule="atLeast"/>
              <w:jc w:val="right"/>
              <w:rPr>
                <w:bCs/>
                <w:sz w:val="18"/>
                <w:szCs w:val="18"/>
                <w:lang w:val="ky-KG" w:eastAsia="en-US"/>
              </w:rPr>
            </w:pPr>
            <w:r w:rsidRPr="00276586">
              <w:rPr>
                <w:bCs/>
                <w:sz w:val="18"/>
                <w:szCs w:val="18"/>
                <w:lang w:val="ky-KG" w:eastAsia="en-US"/>
              </w:rPr>
              <w:t>298 210,83</w:t>
            </w:r>
          </w:p>
        </w:tc>
        <w:tc>
          <w:tcPr>
            <w:tcW w:w="1418" w:type="dxa"/>
            <w:tcBorders>
              <w:top w:val="nil"/>
              <w:left w:val="nil"/>
              <w:bottom w:val="single" w:sz="4" w:space="0" w:color="auto"/>
              <w:right w:val="single" w:sz="4" w:space="0" w:color="auto"/>
            </w:tcBorders>
            <w:shd w:val="clear" w:color="auto" w:fill="FFFFFF"/>
            <w:vAlign w:val="center"/>
            <w:hideMark/>
          </w:tcPr>
          <w:p w:rsidR="00555931" w:rsidRPr="00276586" w:rsidRDefault="00555931" w:rsidP="00B1039A">
            <w:pPr>
              <w:spacing w:line="20" w:lineRule="atLeast"/>
              <w:jc w:val="right"/>
              <w:rPr>
                <w:bCs/>
                <w:sz w:val="18"/>
                <w:szCs w:val="18"/>
                <w:lang w:val="ky-KG" w:eastAsia="en-US"/>
              </w:rPr>
            </w:pPr>
            <w:r w:rsidRPr="00276586">
              <w:rPr>
                <w:bCs/>
                <w:sz w:val="18"/>
                <w:szCs w:val="18"/>
                <w:lang w:val="ky-KG" w:eastAsia="en-US"/>
              </w:rPr>
              <w:t>10 629,11</w:t>
            </w:r>
          </w:p>
        </w:tc>
        <w:tc>
          <w:tcPr>
            <w:tcW w:w="1134" w:type="dxa"/>
            <w:tcBorders>
              <w:top w:val="nil"/>
              <w:left w:val="nil"/>
              <w:bottom w:val="single" w:sz="4" w:space="0" w:color="auto"/>
              <w:right w:val="single" w:sz="4" w:space="0" w:color="auto"/>
            </w:tcBorders>
            <w:shd w:val="clear" w:color="auto" w:fill="FFFFFF"/>
            <w:vAlign w:val="center"/>
            <w:hideMark/>
          </w:tcPr>
          <w:p w:rsidR="00555931" w:rsidRPr="00276586" w:rsidRDefault="00555931" w:rsidP="00B1039A">
            <w:pPr>
              <w:spacing w:line="20" w:lineRule="atLeast"/>
              <w:jc w:val="right"/>
              <w:rPr>
                <w:bCs/>
                <w:sz w:val="18"/>
                <w:szCs w:val="18"/>
                <w:lang w:val="ky-KG" w:eastAsia="en-US"/>
              </w:rPr>
            </w:pPr>
            <w:r w:rsidRPr="00276586">
              <w:rPr>
                <w:bCs/>
                <w:sz w:val="18"/>
                <w:szCs w:val="18"/>
                <w:lang w:val="ky-KG" w:eastAsia="en-US"/>
              </w:rPr>
              <w:t>24 238,79</w:t>
            </w:r>
          </w:p>
        </w:tc>
        <w:tc>
          <w:tcPr>
            <w:tcW w:w="1617" w:type="dxa"/>
            <w:tcBorders>
              <w:top w:val="nil"/>
              <w:left w:val="nil"/>
              <w:bottom w:val="single" w:sz="4" w:space="0" w:color="auto"/>
              <w:right w:val="single" w:sz="4" w:space="0" w:color="auto"/>
            </w:tcBorders>
            <w:shd w:val="clear" w:color="auto" w:fill="FFFFFF"/>
            <w:vAlign w:val="center"/>
            <w:hideMark/>
          </w:tcPr>
          <w:p w:rsidR="00555931" w:rsidRPr="00276586" w:rsidRDefault="00555931" w:rsidP="00B1039A">
            <w:pPr>
              <w:spacing w:line="20" w:lineRule="atLeast"/>
              <w:jc w:val="right"/>
              <w:rPr>
                <w:bCs/>
                <w:sz w:val="18"/>
                <w:szCs w:val="18"/>
                <w:lang w:val="ky-KG" w:eastAsia="en-US"/>
              </w:rPr>
            </w:pPr>
            <w:r w:rsidRPr="00276586">
              <w:rPr>
                <w:bCs/>
                <w:sz w:val="18"/>
                <w:szCs w:val="18"/>
                <w:lang w:val="ky-KG" w:eastAsia="en-US"/>
              </w:rPr>
              <w:t>333 078,73</w:t>
            </w:r>
          </w:p>
        </w:tc>
      </w:tr>
      <w:tr w:rsidR="00555931" w:rsidRPr="00276586" w:rsidTr="00B1039A">
        <w:trPr>
          <w:trHeight w:val="255"/>
        </w:trPr>
        <w:tc>
          <w:tcPr>
            <w:tcW w:w="2720" w:type="dxa"/>
            <w:tcBorders>
              <w:top w:val="nil"/>
              <w:left w:val="single" w:sz="4" w:space="0" w:color="auto"/>
              <w:bottom w:val="single" w:sz="4" w:space="0" w:color="auto"/>
              <w:right w:val="single" w:sz="4" w:space="0" w:color="auto"/>
            </w:tcBorders>
            <w:noWrap/>
            <w:vAlign w:val="center"/>
            <w:hideMark/>
          </w:tcPr>
          <w:p w:rsidR="00555931" w:rsidRPr="00276586" w:rsidRDefault="00555931" w:rsidP="00B1039A">
            <w:pPr>
              <w:spacing w:line="20" w:lineRule="atLeast"/>
              <w:jc w:val="center"/>
              <w:rPr>
                <w:b/>
                <w:bCs/>
                <w:sz w:val="20"/>
                <w:szCs w:val="20"/>
                <w:lang w:val="ky-KG" w:eastAsia="en-US"/>
              </w:rPr>
            </w:pPr>
            <w:r w:rsidRPr="00276586">
              <w:rPr>
                <w:b/>
                <w:bCs/>
                <w:sz w:val="20"/>
                <w:szCs w:val="20"/>
                <w:lang w:val="ky-KG" w:eastAsia="en-US"/>
              </w:rPr>
              <w:t>Жыйынтыгы</w:t>
            </w:r>
          </w:p>
        </w:tc>
        <w:tc>
          <w:tcPr>
            <w:tcW w:w="1545" w:type="dxa"/>
            <w:tcBorders>
              <w:top w:val="nil"/>
              <w:left w:val="nil"/>
              <w:bottom w:val="single" w:sz="4" w:space="0" w:color="auto"/>
              <w:right w:val="single" w:sz="4" w:space="0" w:color="auto"/>
            </w:tcBorders>
            <w:vAlign w:val="center"/>
            <w:hideMark/>
          </w:tcPr>
          <w:p w:rsidR="00555931" w:rsidRPr="00276586" w:rsidRDefault="00555931" w:rsidP="00B1039A">
            <w:pPr>
              <w:spacing w:line="20" w:lineRule="atLeast"/>
              <w:jc w:val="right"/>
              <w:rPr>
                <w:rFonts w:eastAsia="Calibri"/>
                <w:bCs/>
                <w:sz w:val="18"/>
                <w:szCs w:val="18"/>
                <w:lang w:val="ky-KG" w:eastAsia="en-US"/>
              </w:rPr>
            </w:pPr>
            <w:r w:rsidRPr="00276586">
              <w:rPr>
                <w:bCs/>
                <w:sz w:val="18"/>
                <w:szCs w:val="18"/>
                <w:lang w:val="ky-KG" w:eastAsia="en-US"/>
              </w:rPr>
              <w:t>124 261 686,38</w:t>
            </w:r>
          </w:p>
        </w:tc>
        <w:tc>
          <w:tcPr>
            <w:tcW w:w="1417" w:type="dxa"/>
            <w:tcBorders>
              <w:top w:val="nil"/>
              <w:left w:val="nil"/>
              <w:bottom w:val="single" w:sz="4" w:space="0" w:color="auto"/>
              <w:right w:val="single" w:sz="4" w:space="0" w:color="auto"/>
            </w:tcBorders>
            <w:vAlign w:val="center"/>
            <w:hideMark/>
          </w:tcPr>
          <w:p w:rsidR="00555931" w:rsidRPr="00276586" w:rsidRDefault="00555931" w:rsidP="00B1039A">
            <w:pPr>
              <w:spacing w:line="20" w:lineRule="atLeast"/>
              <w:jc w:val="right"/>
              <w:rPr>
                <w:bCs/>
                <w:sz w:val="18"/>
                <w:szCs w:val="18"/>
                <w:lang w:val="ky-KG" w:eastAsia="en-US"/>
              </w:rPr>
            </w:pPr>
            <w:r w:rsidRPr="00276586">
              <w:rPr>
                <w:bCs/>
                <w:sz w:val="18"/>
                <w:szCs w:val="18"/>
                <w:lang w:val="ky-KG" w:eastAsia="en-US"/>
              </w:rPr>
              <w:t>2 597 005,64</w:t>
            </w:r>
          </w:p>
        </w:tc>
        <w:tc>
          <w:tcPr>
            <w:tcW w:w="1418" w:type="dxa"/>
            <w:tcBorders>
              <w:top w:val="nil"/>
              <w:left w:val="nil"/>
              <w:bottom w:val="single" w:sz="4" w:space="0" w:color="auto"/>
              <w:right w:val="single" w:sz="4" w:space="0" w:color="auto"/>
            </w:tcBorders>
            <w:vAlign w:val="center"/>
            <w:hideMark/>
          </w:tcPr>
          <w:p w:rsidR="00555931" w:rsidRPr="00276586" w:rsidRDefault="00555931" w:rsidP="00B1039A">
            <w:pPr>
              <w:spacing w:line="20" w:lineRule="atLeast"/>
              <w:jc w:val="right"/>
              <w:rPr>
                <w:bCs/>
                <w:sz w:val="18"/>
                <w:szCs w:val="18"/>
                <w:lang w:val="ky-KG" w:eastAsia="en-US"/>
              </w:rPr>
            </w:pPr>
            <w:r w:rsidRPr="00276586">
              <w:rPr>
                <w:bCs/>
                <w:sz w:val="18"/>
                <w:szCs w:val="18"/>
                <w:lang w:val="ky-KG" w:eastAsia="en-US"/>
              </w:rPr>
              <w:t>927 860,62</w:t>
            </w:r>
          </w:p>
        </w:tc>
        <w:tc>
          <w:tcPr>
            <w:tcW w:w="1134" w:type="dxa"/>
            <w:tcBorders>
              <w:top w:val="nil"/>
              <w:left w:val="nil"/>
              <w:bottom w:val="single" w:sz="4" w:space="0" w:color="auto"/>
              <w:right w:val="single" w:sz="4" w:space="0" w:color="auto"/>
            </w:tcBorders>
            <w:vAlign w:val="center"/>
            <w:hideMark/>
          </w:tcPr>
          <w:p w:rsidR="00555931" w:rsidRPr="00276586" w:rsidRDefault="00555931" w:rsidP="00B1039A">
            <w:pPr>
              <w:spacing w:line="20" w:lineRule="atLeast"/>
              <w:jc w:val="right"/>
              <w:rPr>
                <w:bCs/>
                <w:sz w:val="18"/>
                <w:szCs w:val="18"/>
                <w:lang w:val="ky-KG" w:eastAsia="en-US"/>
              </w:rPr>
            </w:pPr>
            <w:r w:rsidRPr="00276586">
              <w:rPr>
                <w:bCs/>
                <w:sz w:val="18"/>
                <w:szCs w:val="18"/>
                <w:lang w:val="ky-KG" w:eastAsia="en-US"/>
              </w:rPr>
              <w:t>363 372,16</w:t>
            </w:r>
          </w:p>
        </w:tc>
        <w:tc>
          <w:tcPr>
            <w:tcW w:w="1617" w:type="dxa"/>
            <w:tcBorders>
              <w:top w:val="nil"/>
              <w:left w:val="nil"/>
              <w:bottom w:val="single" w:sz="4" w:space="0" w:color="auto"/>
              <w:right w:val="single" w:sz="4" w:space="0" w:color="auto"/>
            </w:tcBorders>
            <w:vAlign w:val="center"/>
            <w:hideMark/>
          </w:tcPr>
          <w:p w:rsidR="00555931" w:rsidRPr="00276586" w:rsidRDefault="00555931" w:rsidP="00B1039A">
            <w:pPr>
              <w:spacing w:line="20" w:lineRule="atLeast"/>
              <w:jc w:val="right"/>
              <w:rPr>
                <w:rFonts w:eastAsia="Calibri"/>
                <w:bCs/>
                <w:sz w:val="18"/>
                <w:szCs w:val="18"/>
                <w:lang w:val="ky-KG" w:eastAsia="en-US"/>
              </w:rPr>
            </w:pPr>
            <w:r w:rsidRPr="00276586">
              <w:rPr>
                <w:bCs/>
                <w:sz w:val="18"/>
                <w:szCs w:val="18"/>
                <w:lang w:val="ky-KG" w:eastAsia="en-US"/>
              </w:rPr>
              <w:t>3 888 238,43</w:t>
            </w:r>
          </w:p>
        </w:tc>
      </w:tr>
    </w:tbl>
    <w:p w:rsidR="00555931" w:rsidRPr="00276586" w:rsidRDefault="00555931" w:rsidP="00555931">
      <w:pPr>
        <w:pStyle w:val="a7"/>
        <w:ind w:left="0" w:firstLine="709"/>
        <w:rPr>
          <w:b/>
          <w:lang w:val="ky-KG"/>
        </w:rPr>
      </w:pPr>
    </w:p>
    <w:p w:rsidR="00555931" w:rsidRPr="00276586" w:rsidRDefault="00555931" w:rsidP="00555931">
      <w:pPr>
        <w:pStyle w:val="a7"/>
        <w:ind w:left="1068"/>
        <w:jc w:val="both"/>
        <w:rPr>
          <w:b/>
          <w:sz w:val="20"/>
          <w:szCs w:val="20"/>
          <w:lang w:val="ky-KG"/>
        </w:rPr>
      </w:pPr>
      <w:r w:rsidRPr="00276586">
        <w:rPr>
          <w:i/>
          <w:sz w:val="20"/>
          <w:szCs w:val="20"/>
          <w:lang w:val="ky-KG"/>
        </w:rPr>
        <w:t>*Белгилүү бир датага алынган кредиттер боюнча тындырылбаган калдыктардын жыйынды суммасы,</w:t>
      </w:r>
      <w:r w:rsidR="00803738">
        <w:rPr>
          <w:i/>
          <w:sz w:val="20"/>
          <w:szCs w:val="20"/>
          <w:lang w:val="ky-KG"/>
        </w:rPr>
        <w:t xml:space="preserve"> </w:t>
      </w:r>
      <w:r w:rsidRPr="00276586">
        <w:rPr>
          <w:i/>
          <w:sz w:val="20"/>
          <w:szCs w:val="20"/>
          <w:lang w:val="ky-KG"/>
        </w:rPr>
        <w:t>карыздын негизги суммасы боюнча мөөнөтүнөн өткөн төлөмдөрдү эсептелген проценттер жана финансылык санкцияларды  кошкондо</w:t>
      </w:r>
    </w:p>
    <w:p w:rsidR="00555931" w:rsidRPr="00276586" w:rsidRDefault="00555931" w:rsidP="00555931">
      <w:pPr>
        <w:pStyle w:val="a7"/>
        <w:ind w:left="1068"/>
        <w:jc w:val="both"/>
        <w:rPr>
          <w:b/>
          <w:lang w:val="ky-KG"/>
        </w:rPr>
      </w:pPr>
    </w:p>
    <w:p w:rsidR="00555931" w:rsidRPr="00276586" w:rsidRDefault="00555931" w:rsidP="00555931">
      <w:pPr>
        <w:ind w:firstLine="709"/>
        <w:jc w:val="both"/>
        <w:rPr>
          <w:lang w:val="ky-KG"/>
        </w:rPr>
      </w:pPr>
      <w:r w:rsidRPr="00276586">
        <w:rPr>
          <w:lang w:val="ky-KG"/>
        </w:rPr>
        <w:t>2020-жылдын 1-январынын  абалы боюнча бюджеттик кредиттөөнүн карыздарынын  калдыгы   124 261,7 млн сом,  анын структурасы төмөндөгү тармактардан турат: энергетикалык,  банктык, транспорттук-коммуникациялык</w:t>
      </w:r>
      <w:r w:rsidR="00D5335C">
        <w:rPr>
          <w:lang w:val="ky-KG"/>
        </w:rPr>
        <w:t>, агроөнөржай сектору ж.</w:t>
      </w:r>
      <w:r w:rsidRPr="00276586">
        <w:rPr>
          <w:lang w:val="ky-KG"/>
        </w:rPr>
        <w:t>б.</w:t>
      </w:r>
    </w:p>
    <w:p w:rsidR="00555931" w:rsidRPr="00276586" w:rsidRDefault="00555931" w:rsidP="00555931">
      <w:pPr>
        <w:ind w:firstLine="709"/>
        <w:jc w:val="both"/>
        <w:rPr>
          <w:lang w:val="ky-KG"/>
        </w:rPr>
      </w:pPr>
      <w:r w:rsidRPr="00276586">
        <w:rPr>
          <w:lang w:val="ky-KG"/>
        </w:rPr>
        <w:t xml:space="preserve">Энергетикалык сектор   рекредиттелген каражаттарды  ири тармактык алуучу болуп саналат, анын ичинде  бюджеттик  ссуда  жана чет өлкөлүк  кредиттер. Мындан тышкары, структурада  артыкчылыктуу министрликтер жана ведомстволор бар, ошондой эле мамлекеттик үлүш менен мамлекеттик ишканалар бар, бирок кредиттердин маанилүү эмес бөлүгү жеке секторго багытталган. </w:t>
      </w:r>
    </w:p>
    <w:p w:rsidR="00555931" w:rsidRPr="00276586" w:rsidRDefault="00555931" w:rsidP="00555931">
      <w:pPr>
        <w:ind w:firstLine="709"/>
        <w:jc w:val="both"/>
        <w:rPr>
          <w:lang w:val="ky-KG"/>
        </w:rPr>
      </w:pPr>
      <w:r w:rsidRPr="00276586">
        <w:rPr>
          <w:lang w:val="ky-KG"/>
        </w:rPr>
        <w:t>Өкмөт аралык макулдашуулар негизинде  Кыргыз Республикасынын Өкмөтүнө берилген чет өлкөлүк кредиттердин рекредиттелген каражаттары,</w:t>
      </w:r>
      <w:r w:rsidR="00803738">
        <w:rPr>
          <w:lang w:val="ky-KG"/>
        </w:rPr>
        <w:t xml:space="preserve"> </w:t>
      </w:r>
      <w:r w:rsidRPr="00276586">
        <w:rPr>
          <w:lang w:val="ky-KG"/>
        </w:rPr>
        <w:t xml:space="preserve">ошондой республикалык бюджеттен бюджеттик ссудалар маанилүү бөлүгүн ээлейт.  </w:t>
      </w:r>
    </w:p>
    <w:p w:rsidR="00555931" w:rsidRPr="00276586" w:rsidRDefault="00555931" w:rsidP="00555931">
      <w:pPr>
        <w:ind w:firstLine="709"/>
        <w:jc w:val="both"/>
        <w:rPr>
          <w:lang w:val="ky-KG"/>
        </w:rPr>
      </w:pPr>
    </w:p>
    <w:p w:rsidR="00555931" w:rsidRPr="00276586" w:rsidRDefault="00555931" w:rsidP="00555931">
      <w:pPr>
        <w:ind w:firstLine="709"/>
        <w:jc w:val="center"/>
        <w:rPr>
          <w:lang w:val="ky-KG"/>
        </w:rPr>
      </w:pPr>
    </w:p>
    <w:p w:rsidR="00555931" w:rsidRPr="00276586" w:rsidRDefault="00555931" w:rsidP="00555931">
      <w:pPr>
        <w:ind w:firstLine="708"/>
        <w:jc w:val="center"/>
        <w:rPr>
          <w:b/>
          <w:lang w:val="ky-KG"/>
        </w:rPr>
      </w:pPr>
      <w:r w:rsidRPr="00276586">
        <w:rPr>
          <w:b/>
          <w:lang w:val="ky-KG"/>
        </w:rPr>
        <w:t xml:space="preserve">3-таблица. 2020-жылдын 1-январь абалы боюнча мурунку мөөнөтү өткөн карыздардын классификациясы </w:t>
      </w:r>
    </w:p>
    <w:p w:rsidR="00555931" w:rsidRPr="00276586" w:rsidRDefault="00555931" w:rsidP="00555931">
      <w:pPr>
        <w:jc w:val="right"/>
        <w:rPr>
          <w:sz w:val="20"/>
          <w:szCs w:val="20"/>
          <w:lang w:val="ky-KG"/>
        </w:rPr>
      </w:pPr>
      <w:r w:rsidRPr="00276586">
        <w:rPr>
          <w:sz w:val="20"/>
          <w:szCs w:val="20"/>
          <w:lang w:val="ky-KG"/>
        </w:rPr>
        <w:t>миң. сом</w:t>
      </w:r>
    </w:p>
    <w:tbl>
      <w:tblPr>
        <w:tblW w:w="9840" w:type="dxa"/>
        <w:tblInd w:w="96" w:type="dxa"/>
        <w:tblLook w:val="04A0" w:firstRow="1" w:lastRow="0" w:firstColumn="1" w:lastColumn="0" w:noHBand="0" w:noVBand="1"/>
      </w:tblPr>
      <w:tblGrid>
        <w:gridCol w:w="2720"/>
        <w:gridCol w:w="1780"/>
        <w:gridCol w:w="1780"/>
        <w:gridCol w:w="1780"/>
        <w:gridCol w:w="1780"/>
      </w:tblGrid>
      <w:tr w:rsidR="00555931" w:rsidRPr="00D35578" w:rsidTr="00B1039A">
        <w:trPr>
          <w:trHeight w:val="1122"/>
        </w:trPr>
        <w:tc>
          <w:tcPr>
            <w:tcW w:w="2720"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0" w:lineRule="atLeast"/>
              <w:jc w:val="center"/>
              <w:rPr>
                <w:b/>
                <w:bCs/>
                <w:sz w:val="18"/>
                <w:szCs w:val="18"/>
                <w:lang w:val="ky-KG" w:eastAsia="en-US"/>
              </w:rPr>
            </w:pPr>
            <w:r w:rsidRPr="00276586">
              <w:rPr>
                <w:b/>
                <w:bCs/>
                <w:sz w:val="20"/>
                <w:szCs w:val="20"/>
                <w:lang w:val="ky-KG" w:eastAsia="en-US"/>
              </w:rPr>
              <w:t>Экономика сектору</w:t>
            </w:r>
          </w:p>
        </w:tc>
        <w:tc>
          <w:tcPr>
            <w:tcW w:w="1780"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0" w:lineRule="atLeast"/>
              <w:jc w:val="center"/>
              <w:rPr>
                <w:b/>
                <w:bCs/>
                <w:sz w:val="18"/>
                <w:szCs w:val="18"/>
                <w:lang w:val="ky-KG" w:eastAsia="en-US"/>
              </w:rPr>
            </w:pPr>
            <w:r w:rsidRPr="00276586">
              <w:rPr>
                <w:b/>
                <w:bCs/>
                <w:sz w:val="18"/>
                <w:szCs w:val="18"/>
                <w:lang w:val="ky-KG" w:eastAsia="en-US"/>
              </w:rPr>
              <w:t xml:space="preserve">2013 –ж. 01.01 абалы боюнча </w:t>
            </w:r>
            <w:r w:rsidRPr="00276586">
              <w:rPr>
                <w:b/>
                <w:sz w:val="20"/>
                <w:szCs w:val="20"/>
                <w:lang w:val="ky-KG" w:eastAsia="en-US"/>
              </w:rPr>
              <w:t>мөөнөтү өткөн карыздар</w:t>
            </w:r>
          </w:p>
        </w:tc>
        <w:tc>
          <w:tcPr>
            <w:tcW w:w="1780"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0" w:lineRule="atLeast"/>
              <w:jc w:val="center"/>
              <w:rPr>
                <w:b/>
                <w:bCs/>
                <w:sz w:val="18"/>
                <w:szCs w:val="18"/>
                <w:lang w:val="ky-KG" w:eastAsia="en-US"/>
              </w:rPr>
            </w:pPr>
            <w:r w:rsidRPr="00276586">
              <w:rPr>
                <w:b/>
                <w:bCs/>
                <w:sz w:val="18"/>
                <w:szCs w:val="18"/>
                <w:lang w:val="ky-KG" w:eastAsia="en-US"/>
              </w:rPr>
              <w:t xml:space="preserve">2014 - 2018 –жж топтолгон </w:t>
            </w:r>
            <w:r w:rsidRPr="00276586">
              <w:rPr>
                <w:b/>
                <w:sz w:val="20"/>
                <w:szCs w:val="20"/>
                <w:lang w:val="ky-KG" w:eastAsia="en-US"/>
              </w:rPr>
              <w:t>мөөнөтү өткөн карыздар</w:t>
            </w:r>
          </w:p>
        </w:tc>
        <w:tc>
          <w:tcPr>
            <w:tcW w:w="1780"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0" w:lineRule="atLeast"/>
              <w:jc w:val="center"/>
              <w:rPr>
                <w:b/>
                <w:bCs/>
                <w:sz w:val="18"/>
                <w:szCs w:val="18"/>
                <w:lang w:val="ky-KG" w:eastAsia="en-US"/>
              </w:rPr>
            </w:pPr>
            <w:r w:rsidRPr="00276586">
              <w:rPr>
                <w:b/>
                <w:bCs/>
                <w:sz w:val="18"/>
                <w:szCs w:val="18"/>
                <w:lang w:val="ky-KG" w:eastAsia="en-US"/>
              </w:rPr>
              <w:t xml:space="preserve">2019 –ж. топтолгон </w:t>
            </w:r>
            <w:r w:rsidRPr="00276586">
              <w:rPr>
                <w:b/>
                <w:sz w:val="20"/>
                <w:szCs w:val="20"/>
                <w:lang w:val="ky-KG" w:eastAsia="en-US"/>
              </w:rPr>
              <w:t>мөөнөтү өткөн карыздар</w:t>
            </w:r>
          </w:p>
        </w:tc>
        <w:tc>
          <w:tcPr>
            <w:tcW w:w="1780"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0" w:lineRule="atLeast"/>
              <w:jc w:val="center"/>
              <w:rPr>
                <w:b/>
                <w:bCs/>
                <w:sz w:val="18"/>
                <w:szCs w:val="18"/>
                <w:lang w:val="ky-KG" w:eastAsia="en-US"/>
              </w:rPr>
            </w:pPr>
            <w:r w:rsidRPr="00276586">
              <w:rPr>
                <w:b/>
                <w:bCs/>
                <w:sz w:val="18"/>
                <w:szCs w:val="18"/>
                <w:lang w:val="ky-KG" w:eastAsia="en-US"/>
              </w:rPr>
              <w:t>2020 –ж.01.01. абалы боюнча жалпы</w:t>
            </w:r>
            <w:r w:rsidRPr="00276586">
              <w:rPr>
                <w:b/>
                <w:sz w:val="20"/>
                <w:szCs w:val="20"/>
                <w:lang w:val="ky-KG" w:eastAsia="en-US"/>
              </w:rPr>
              <w:t xml:space="preserve"> мөөнөтү өткөн карыздар</w:t>
            </w:r>
          </w:p>
        </w:tc>
      </w:tr>
      <w:tr w:rsidR="00555931" w:rsidRPr="00276586" w:rsidTr="00B1039A">
        <w:trPr>
          <w:trHeight w:val="273"/>
        </w:trPr>
        <w:tc>
          <w:tcPr>
            <w:tcW w:w="2720"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0" w:lineRule="atLeast"/>
              <w:jc w:val="center"/>
              <w:rPr>
                <w:bCs/>
                <w:sz w:val="18"/>
                <w:szCs w:val="18"/>
                <w:lang w:val="ky-KG" w:eastAsia="en-US"/>
              </w:rPr>
            </w:pPr>
            <w:r w:rsidRPr="00276586">
              <w:rPr>
                <w:bCs/>
                <w:sz w:val="18"/>
                <w:szCs w:val="20"/>
                <w:lang w:val="ky-KG" w:eastAsia="en-US"/>
              </w:rPr>
              <w:t>Агроөнөржай  комплекс</w:t>
            </w:r>
          </w:p>
        </w:tc>
        <w:tc>
          <w:tcPr>
            <w:tcW w:w="1780"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0" w:lineRule="atLeast"/>
              <w:jc w:val="right"/>
              <w:rPr>
                <w:bCs/>
                <w:sz w:val="18"/>
                <w:szCs w:val="18"/>
                <w:lang w:val="ky-KG" w:eastAsia="en-US"/>
              </w:rPr>
            </w:pPr>
            <w:r w:rsidRPr="00276586">
              <w:rPr>
                <w:bCs/>
                <w:sz w:val="18"/>
                <w:szCs w:val="18"/>
                <w:lang w:val="ky-KG" w:eastAsia="en-US"/>
              </w:rPr>
              <w:t>1 884 957,65</w:t>
            </w:r>
          </w:p>
        </w:tc>
        <w:tc>
          <w:tcPr>
            <w:tcW w:w="1780"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0" w:lineRule="atLeast"/>
              <w:jc w:val="right"/>
              <w:rPr>
                <w:bCs/>
                <w:sz w:val="18"/>
                <w:szCs w:val="18"/>
                <w:lang w:val="ky-KG" w:eastAsia="en-US"/>
              </w:rPr>
            </w:pPr>
            <w:r w:rsidRPr="00276586">
              <w:rPr>
                <w:bCs/>
                <w:sz w:val="18"/>
                <w:szCs w:val="18"/>
                <w:lang w:val="ky-KG" w:eastAsia="en-US"/>
              </w:rPr>
              <w:t>339 751,05</w:t>
            </w:r>
          </w:p>
        </w:tc>
        <w:tc>
          <w:tcPr>
            <w:tcW w:w="1780"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0" w:lineRule="atLeast"/>
              <w:jc w:val="right"/>
              <w:rPr>
                <w:bCs/>
                <w:sz w:val="18"/>
                <w:szCs w:val="18"/>
                <w:lang w:val="ky-KG" w:eastAsia="en-US"/>
              </w:rPr>
            </w:pPr>
            <w:r w:rsidRPr="00276586">
              <w:rPr>
                <w:bCs/>
                <w:sz w:val="18"/>
                <w:szCs w:val="18"/>
                <w:lang w:val="ky-KG" w:eastAsia="en-US"/>
              </w:rPr>
              <w:t>-13 121,79</w:t>
            </w:r>
          </w:p>
        </w:tc>
        <w:tc>
          <w:tcPr>
            <w:tcW w:w="1780"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0" w:lineRule="atLeast"/>
              <w:jc w:val="right"/>
              <w:rPr>
                <w:bCs/>
                <w:sz w:val="18"/>
                <w:szCs w:val="18"/>
                <w:lang w:val="ky-KG" w:eastAsia="en-US"/>
              </w:rPr>
            </w:pPr>
            <w:r w:rsidRPr="00276586">
              <w:rPr>
                <w:bCs/>
                <w:sz w:val="18"/>
                <w:szCs w:val="18"/>
                <w:lang w:val="ky-KG" w:eastAsia="en-US"/>
              </w:rPr>
              <w:t>1 588 154,04</w:t>
            </w:r>
          </w:p>
        </w:tc>
      </w:tr>
      <w:tr w:rsidR="00555931" w:rsidRPr="00276586" w:rsidTr="00B1039A">
        <w:trPr>
          <w:trHeight w:val="263"/>
        </w:trPr>
        <w:tc>
          <w:tcPr>
            <w:tcW w:w="2720"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0" w:lineRule="atLeast"/>
              <w:jc w:val="center"/>
              <w:rPr>
                <w:bCs/>
                <w:sz w:val="18"/>
                <w:szCs w:val="18"/>
                <w:lang w:val="ky-KG" w:eastAsia="en-US"/>
              </w:rPr>
            </w:pPr>
            <w:r w:rsidRPr="00276586">
              <w:rPr>
                <w:bCs/>
                <w:sz w:val="18"/>
                <w:szCs w:val="18"/>
                <w:lang w:val="ky-KG" w:eastAsia="en-US"/>
              </w:rPr>
              <w:t>Энергетикалык комплекс</w:t>
            </w:r>
          </w:p>
        </w:tc>
        <w:tc>
          <w:tcPr>
            <w:tcW w:w="1780"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0" w:lineRule="atLeast"/>
              <w:jc w:val="right"/>
              <w:rPr>
                <w:bCs/>
                <w:sz w:val="18"/>
                <w:szCs w:val="18"/>
                <w:lang w:val="ky-KG" w:eastAsia="en-US"/>
              </w:rPr>
            </w:pPr>
            <w:r w:rsidRPr="00276586">
              <w:rPr>
                <w:bCs/>
                <w:sz w:val="18"/>
                <w:szCs w:val="18"/>
                <w:lang w:val="ky-KG" w:eastAsia="en-US"/>
              </w:rPr>
              <w:t>183 791,00</w:t>
            </w:r>
          </w:p>
        </w:tc>
        <w:tc>
          <w:tcPr>
            <w:tcW w:w="1780"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0" w:lineRule="atLeast"/>
              <w:jc w:val="right"/>
              <w:rPr>
                <w:bCs/>
                <w:sz w:val="18"/>
                <w:szCs w:val="18"/>
                <w:lang w:val="ky-KG" w:eastAsia="en-US"/>
              </w:rPr>
            </w:pPr>
            <w:r w:rsidRPr="00276586">
              <w:rPr>
                <w:bCs/>
                <w:sz w:val="18"/>
                <w:szCs w:val="18"/>
                <w:lang w:val="ky-KG" w:eastAsia="en-US"/>
              </w:rPr>
              <w:t>-357567,187</w:t>
            </w:r>
          </w:p>
        </w:tc>
        <w:tc>
          <w:tcPr>
            <w:tcW w:w="1780"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0" w:lineRule="atLeast"/>
              <w:jc w:val="right"/>
              <w:rPr>
                <w:bCs/>
                <w:sz w:val="18"/>
                <w:szCs w:val="18"/>
                <w:lang w:val="ky-KG" w:eastAsia="en-US"/>
              </w:rPr>
            </w:pPr>
            <w:r w:rsidRPr="00276586">
              <w:rPr>
                <w:bCs/>
                <w:sz w:val="18"/>
                <w:szCs w:val="18"/>
                <w:lang w:val="ky-KG" w:eastAsia="en-US"/>
              </w:rPr>
              <w:t>30 462,85</w:t>
            </w:r>
          </w:p>
        </w:tc>
        <w:tc>
          <w:tcPr>
            <w:tcW w:w="1780"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0" w:lineRule="atLeast"/>
              <w:jc w:val="right"/>
              <w:rPr>
                <w:bCs/>
                <w:sz w:val="18"/>
                <w:szCs w:val="18"/>
                <w:lang w:val="ky-KG" w:eastAsia="en-US"/>
              </w:rPr>
            </w:pPr>
            <w:r w:rsidRPr="00276586">
              <w:rPr>
                <w:bCs/>
                <w:sz w:val="18"/>
                <w:szCs w:val="18"/>
                <w:lang w:val="ky-KG" w:eastAsia="en-US"/>
              </w:rPr>
              <w:t>92 447,10</w:t>
            </w:r>
          </w:p>
        </w:tc>
      </w:tr>
      <w:tr w:rsidR="00555931" w:rsidRPr="00276586" w:rsidTr="00B1039A">
        <w:trPr>
          <w:trHeight w:val="281"/>
        </w:trPr>
        <w:tc>
          <w:tcPr>
            <w:tcW w:w="2720"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0" w:lineRule="atLeast"/>
              <w:jc w:val="center"/>
              <w:rPr>
                <w:bCs/>
                <w:sz w:val="18"/>
                <w:szCs w:val="18"/>
                <w:lang w:val="ky-KG" w:eastAsia="en-US"/>
              </w:rPr>
            </w:pPr>
            <w:r w:rsidRPr="00276586">
              <w:rPr>
                <w:bCs/>
                <w:sz w:val="18"/>
                <w:szCs w:val="18"/>
                <w:lang w:val="ky-KG" w:eastAsia="en-US"/>
              </w:rPr>
              <w:t>Курулуш комплекс</w:t>
            </w:r>
          </w:p>
        </w:tc>
        <w:tc>
          <w:tcPr>
            <w:tcW w:w="1780"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0" w:lineRule="atLeast"/>
              <w:jc w:val="right"/>
              <w:rPr>
                <w:bCs/>
                <w:sz w:val="18"/>
                <w:szCs w:val="18"/>
                <w:lang w:val="ky-KG" w:eastAsia="en-US"/>
              </w:rPr>
            </w:pPr>
            <w:r w:rsidRPr="00276586">
              <w:rPr>
                <w:bCs/>
                <w:sz w:val="18"/>
                <w:szCs w:val="18"/>
                <w:lang w:val="ky-KG" w:eastAsia="en-US"/>
              </w:rPr>
              <w:t>227 663,30</w:t>
            </w:r>
          </w:p>
        </w:tc>
        <w:tc>
          <w:tcPr>
            <w:tcW w:w="1780"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0" w:lineRule="atLeast"/>
              <w:jc w:val="right"/>
              <w:rPr>
                <w:bCs/>
                <w:sz w:val="18"/>
                <w:szCs w:val="18"/>
                <w:lang w:val="ky-KG" w:eastAsia="en-US"/>
              </w:rPr>
            </w:pPr>
            <w:r w:rsidRPr="00276586">
              <w:rPr>
                <w:bCs/>
                <w:sz w:val="18"/>
                <w:szCs w:val="18"/>
                <w:lang w:val="ky-KG" w:eastAsia="en-US"/>
              </w:rPr>
              <w:t>21150,8754</w:t>
            </w:r>
          </w:p>
        </w:tc>
        <w:tc>
          <w:tcPr>
            <w:tcW w:w="1780"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0" w:lineRule="atLeast"/>
              <w:jc w:val="right"/>
              <w:rPr>
                <w:bCs/>
                <w:sz w:val="18"/>
                <w:szCs w:val="18"/>
                <w:lang w:val="ky-KG" w:eastAsia="en-US"/>
              </w:rPr>
            </w:pPr>
            <w:r w:rsidRPr="00276586">
              <w:rPr>
                <w:bCs/>
                <w:sz w:val="18"/>
                <w:szCs w:val="18"/>
                <w:lang w:val="ky-KG" w:eastAsia="en-US"/>
              </w:rPr>
              <w:t>9 630,27</w:t>
            </w:r>
          </w:p>
        </w:tc>
        <w:tc>
          <w:tcPr>
            <w:tcW w:w="1780"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0" w:lineRule="atLeast"/>
              <w:jc w:val="right"/>
              <w:rPr>
                <w:bCs/>
                <w:sz w:val="18"/>
                <w:szCs w:val="18"/>
                <w:lang w:val="ky-KG" w:eastAsia="en-US"/>
              </w:rPr>
            </w:pPr>
            <w:r w:rsidRPr="00276586">
              <w:rPr>
                <w:bCs/>
                <w:sz w:val="18"/>
                <w:szCs w:val="18"/>
                <w:lang w:val="ky-KG" w:eastAsia="en-US"/>
              </w:rPr>
              <w:t>325 231,22</w:t>
            </w:r>
          </w:p>
        </w:tc>
      </w:tr>
      <w:tr w:rsidR="00555931" w:rsidRPr="00276586" w:rsidTr="00B1039A">
        <w:trPr>
          <w:trHeight w:val="271"/>
        </w:trPr>
        <w:tc>
          <w:tcPr>
            <w:tcW w:w="2720"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0" w:lineRule="atLeast"/>
              <w:jc w:val="center"/>
              <w:rPr>
                <w:bCs/>
                <w:sz w:val="18"/>
                <w:szCs w:val="18"/>
                <w:lang w:val="ky-KG" w:eastAsia="en-US"/>
              </w:rPr>
            </w:pPr>
            <w:r w:rsidRPr="00276586">
              <w:rPr>
                <w:bCs/>
                <w:sz w:val="18"/>
                <w:szCs w:val="18"/>
                <w:lang w:val="ky-KG" w:eastAsia="en-US"/>
              </w:rPr>
              <w:t>Жеңил өнөр жай</w:t>
            </w:r>
          </w:p>
        </w:tc>
        <w:tc>
          <w:tcPr>
            <w:tcW w:w="1780"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0" w:lineRule="atLeast"/>
              <w:jc w:val="right"/>
              <w:rPr>
                <w:bCs/>
                <w:sz w:val="18"/>
                <w:szCs w:val="18"/>
                <w:lang w:val="ky-KG" w:eastAsia="en-US"/>
              </w:rPr>
            </w:pPr>
            <w:r w:rsidRPr="00276586">
              <w:rPr>
                <w:bCs/>
                <w:sz w:val="18"/>
                <w:szCs w:val="18"/>
                <w:lang w:val="ky-KG" w:eastAsia="en-US"/>
              </w:rPr>
              <w:t>5 181,31</w:t>
            </w:r>
          </w:p>
        </w:tc>
        <w:tc>
          <w:tcPr>
            <w:tcW w:w="1780"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0" w:lineRule="atLeast"/>
              <w:jc w:val="right"/>
              <w:rPr>
                <w:bCs/>
                <w:sz w:val="18"/>
                <w:szCs w:val="18"/>
                <w:lang w:val="ky-KG" w:eastAsia="en-US"/>
              </w:rPr>
            </w:pPr>
            <w:r w:rsidRPr="00276586">
              <w:rPr>
                <w:bCs/>
                <w:sz w:val="18"/>
                <w:szCs w:val="18"/>
                <w:lang w:val="ky-KG" w:eastAsia="en-US"/>
              </w:rPr>
              <w:t>4864,44237</w:t>
            </w:r>
          </w:p>
        </w:tc>
        <w:tc>
          <w:tcPr>
            <w:tcW w:w="1780"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0" w:lineRule="atLeast"/>
              <w:jc w:val="right"/>
              <w:rPr>
                <w:bCs/>
                <w:sz w:val="18"/>
                <w:szCs w:val="18"/>
                <w:lang w:val="ky-KG" w:eastAsia="en-US"/>
              </w:rPr>
            </w:pPr>
            <w:r w:rsidRPr="00276586">
              <w:rPr>
                <w:bCs/>
                <w:sz w:val="18"/>
                <w:szCs w:val="18"/>
                <w:lang w:val="ky-KG" w:eastAsia="en-US"/>
              </w:rPr>
              <w:t>31 711,34</w:t>
            </w:r>
          </w:p>
        </w:tc>
        <w:tc>
          <w:tcPr>
            <w:tcW w:w="1780"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0" w:lineRule="atLeast"/>
              <w:jc w:val="right"/>
              <w:rPr>
                <w:bCs/>
                <w:sz w:val="18"/>
                <w:szCs w:val="18"/>
                <w:lang w:val="ky-KG" w:eastAsia="en-US"/>
              </w:rPr>
            </w:pPr>
            <w:r w:rsidRPr="00276586">
              <w:rPr>
                <w:bCs/>
                <w:sz w:val="18"/>
                <w:szCs w:val="18"/>
                <w:lang w:val="ky-KG" w:eastAsia="en-US"/>
              </w:rPr>
              <w:t>73 302,90</w:t>
            </w:r>
          </w:p>
        </w:tc>
      </w:tr>
      <w:tr w:rsidR="00555931" w:rsidRPr="00276586" w:rsidTr="00B1039A">
        <w:trPr>
          <w:trHeight w:val="417"/>
        </w:trPr>
        <w:tc>
          <w:tcPr>
            <w:tcW w:w="2720"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0" w:lineRule="atLeast"/>
              <w:jc w:val="center"/>
              <w:rPr>
                <w:bCs/>
                <w:sz w:val="18"/>
                <w:szCs w:val="18"/>
                <w:lang w:val="ky-KG" w:eastAsia="en-US"/>
              </w:rPr>
            </w:pPr>
            <w:r w:rsidRPr="00276586">
              <w:rPr>
                <w:bCs/>
                <w:sz w:val="18"/>
                <w:szCs w:val="20"/>
                <w:lang w:val="ky-KG" w:eastAsia="en-US"/>
              </w:rPr>
              <w:t>Агроөнөржай  комплекс</w:t>
            </w:r>
          </w:p>
        </w:tc>
        <w:tc>
          <w:tcPr>
            <w:tcW w:w="1780"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0" w:lineRule="atLeast"/>
              <w:jc w:val="right"/>
              <w:rPr>
                <w:bCs/>
                <w:sz w:val="18"/>
                <w:szCs w:val="18"/>
                <w:lang w:val="ky-KG" w:eastAsia="en-US"/>
              </w:rPr>
            </w:pPr>
            <w:r w:rsidRPr="00276586">
              <w:rPr>
                <w:bCs/>
                <w:sz w:val="18"/>
                <w:szCs w:val="18"/>
                <w:lang w:val="ky-KG" w:eastAsia="en-US"/>
              </w:rPr>
              <w:t>206 522,36</w:t>
            </w:r>
          </w:p>
        </w:tc>
        <w:tc>
          <w:tcPr>
            <w:tcW w:w="1780"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0" w:lineRule="atLeast"/>
              <w:jc w:val="right"/>
              <w:rPr>
                <w:bCs/>
                <w:sz w:val="18"/>
                <w:szCs w:val="18"/>
                <w:lang w:val="ky-KG" w:eastAsia="en-US"/>
              </w:rPr>
            </w:pPr>
            <w:r w:rsidRPr="00276586">
              <w:rPr>
                <w:bCs/>
                <w:sz w:val="18"/>
                <w:szCs w:val="18"/>
                <w:lang w:val="ky-KG" w:eastAsia="en-US"/>
              </w:rPr>
              <w:t>65935,1993</w:t>
            </w:r>
          </w:p>
        </w:tc>
        <w:tc>
          <w:tcPr>
            <w:tcW w:w="1780"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0" w:lineRule="atLeast"/>
              <w:jc w:val="right"/>
              <w:rPr>
                <w:bCs/>
                <w:sz w:val="18"/>
                <w:szCs w:val="18"/>
                <w:lang w:val="ky-KG" w:eastAsia="en-US"/>
              </w:rPr>
            </w:pPr>
            <w:r w:rsidRPr="00276586">
              <w:rPr>
                <w:bCs/>
                <w:sz w:val="18"/>
                <w:szCs w:val="18"/>
                <w:lang w:val="ky-KG" w:eastAsia="en-US"/>
              </w:rPr>
              <w:t>12 197,49</w:t>
            </w:r>
          </w:p>
        </w:tc>
        <w:tc>
          <w:tcPr>
            <w:tcW w:w="1780"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0" w:lineRule="atLeast"/>
              <w:jc w:val="right"/>
              <w:rPr>
                <w:bCs/>
                <w:sz w:val="18"/>
                <w:szCs w:val="18"/>
                <w:lang w:val="ky-KG" w:eastAsia="en-US"/>
              </w:rPr>
            </w:pPr>
            <w:r w:rsidRPr="00276586">
              <w:rPr>
                <w:bCs/>
                <w:sz w:val="18"/>
                <w:szCs w:val="18"/>
                <w:lang w:val="ky-KG" w:eastAsia="en-US"/>
              </w:rPr>
              <w:t>43 204,98</w:t>
            </w:r>
          </w:p>
        </w:tc>
      </w:tr>
      <w:tr w:rsidR="00555931" w:rsidRPr="00276586" w:rsidTr="00B1039A">
        <w:trPr>
          <w:trHeight w:val="409"/>
        </w:trPr>
        <w:tc>
          <w:tcPr>
            <w:tcW w:w="2720"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0" w:lineRule="atLeast"/>
              <w:jc w:val="center"/>
              <w:rPr>
                <w:bCs/>
                <w:sz w:val="18"/>
                <w:szCs w:val="18"/>
                <w:lang w:val="ky-KG" w:eastAsia="en-US"/>
              </w:rPr>
            </w:pPr>
            <w:r w:rsidRPr="00276586">
              <w:rPr>
                <w:bCs/>
                <w:sz w:val="18"/>
                <w:szCs w:val="20"/>
                <w:lang w:val="ky-KG" w:eastAsia="en-US"/>
              </w:rPr>
              <w:t>Банктар жана  банктык иш</w:t>
            </w:r>
          </w:p>
        </w:tc>
        <w:tc>
          <w:tcPr>
            <w:tcW w:w="1780"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0" w:lineRule="atLeast"/>
              <w:jc w:val="right"/>
              <w:rPr>
                <w:bCs/>
                <w:sz w:val="18"/>
                <w:szCs w:val="18"/>
                <w:lang w:val="ky-KG" w:eastAsia="en-US"/>
              </w:rPr>
            </w:pPr>
            <w:r w:rsidRPr="00276586">
              <w:rPr>
                <w:bCs/>
                <w:sz w:val="18"/>
                <w:szCs w:val="18"/>
                <w:lang w:val="ky-KG" w:eastAsia="en-US"/>
              </w:rPr>
              <w:t>1,68</w:t>
            </w:r>
          </w:p>
        </w:tc>
        <w:tc>
          <w:tcPr>
            <w:tcW w:w="1780"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0" w:lineRule="atLeast"/>
              <w:jc w:val="right"/>
              <w:rPr>
                <w:bCs/>
                <w:sz w:val="18"/>
                <w:szCs w:val="18"/>
                <w:lang w:val="ky-KG" w:eastAsia="en-US"/>
              </w:rPr>
            </w:pPr>
            <w:r w:rsidRPr="00276586">
              <w:rPr>
                <w:bCs/>
                <w:sz w:val="18"/>
                <w:szCs w:val="18"/>
                <w:lang w:val="ky-KG" w:eastAsia="en-US"/>
              </w:rPr>
              <w:t>352,970039</w:t>
            </w:r>
          </w:p>
        </w:tc>
        <w:tc>
          <w:tcPr>
            <w:tcW w:w="1780"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0" w:lineRule="atLeast"/>
              <w:jc w:val="right"/>
              <w:rPr>
                <w:bCs/>
                <w:sz w:val="18"/>
                <w:szCs w:val="18"/>
                <w:lang w:val="ky-KG" w:eastAsia="en-US"/>
              </w:rPr>
            </w:pPr>
            <w:r w:rsidRPr="00276586">
              <w:rPr>
                <w:bCs/>
                <w:sz w:val="18"/>
                <w:szCs w:val="18"/>
                <w:lang w:val="ky-KG" w:eastAsia="en-US"/>
              </w:rPr>
              <w:t>1 899,32</w:t>
            </w:r>
          </w:p>
        </w:tc>
        <w:tc>
          <w:tcPr>
            <w:tcW w:w="1780"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0" w:lineRule="atLeast"/>
              <w:jc w:val="right"/>
              <w:rPr>
                <w:bCs/>
                <w:sz w:val="18"/>
                <w:szCs w:val="18"/>
                <w:lang w:val="ky-KG" w:eastAsia="en-US"/>
              </w:rPr>
            </w:pPr>
            <w:r w:rsidRPr="00276586">
              <w:rPr>
                <w:bCs/>
                <w:sz w:val="18"/>
                <w:szCs w:val="18"/>
                <w:lang w:val="ky-KG" w:eastAsia="en-US"/>
              </w:rPr>
              <w:t>8 073,34</w:t>
            </w:r>
          </w:p>
        </w:tc>
      </w:tr>
      <w:tr w:rsidR="00555931" w:rsidRPr="00276586" w:rsidTr="00B1039A">
        <w:trPr>
          <w:trHeight w:val="273"/>
        </w:trPr>
        <w:tc>
          <w:tcPr>
            <w:tcW w:w="2720"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0" w:lineRule="atLeast"/>
              <w:jc w:val="center"/>
              <w:rPr>
                <w:bCs/>
                <w:sz w:val="18"/>
                <w:szCs w:val="18"/>
                <w:lang w:val="ky-KG" w:eastAsia="en-US"/>
              </w:rPr>
            </w:pPr>
            <w:r w:rsidRPr="00276586">
              <w:rPr>
                <w:bCs/>
                <w:sz w:val="18"/>
                <w:szCs w:val="18"/>
                <w:lang w:val="ky-KG" w:eastAsia="en-US"/>
              </w:rPr>
              <w:t>Көмүр казуу тармагы</w:t>
            </w:r>
          </w:p>
        </w:tc>
        <w:tc>
          <w:tcPr>
            <w:tcW w:w="1780"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0" w:lineRule="atLeast"/>
              <w:jc w:val="right"/>
              <w:rPr>
                <w:bCs/>
                <w:sz w:val="18"/>
                <w:szCs w:val="18"/>
                <w:lang w:val="ky-KG" w:eastAsia="en-US"/>
              </w:rPr>
            </w:pPr>
            <w:r w:rsidRPr="00276586">
              <w:rPr>
                <w:bCs/>
                <w:sz w:val="18"/>
                <w:szCs w:val="18"/>
                <w:lang w:val="ky-KG" w:eastAsia="en-US"/>
              </w:rPr>
              <w:t>64 325,11</w:t>
            </w:r>
          </w:p>
        </w:tc>
        <w:tc>
          <w:tcPr>
            <w:tcW w:w="1780"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0" w:lineRule="atLeast"/>
              <w:jc w:val="right"/>
              <w:rPr>
                <w:bCs/>
                <w:sz w:val="18"/>
                <w:szCs w:val="18"/>
                <w:lang w:val="ky-KG" w:eastAsia="en-US"/>
              </w:rPr>
            </w:pPr>
            <w:r w:rsidRPr="00276586">
              <w:rPr>
                <w:bCs/>
                <w:sz w:val="18"/>
                <w:szCs w:val="18"/>
                <w:lang w:val="ky-KG" w:eastAsia="en-US"/>
              </w:rPr>
              <w:t>3680,70996</w:t>
            </w:r>
          </w:p>
        </w:tc>
        <w:tc>
          <w:tcPr>
            <w:tcW w:w="1780"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0" w:lineRule="atLeast"/>
              <w:jc w:val="right"/>
              <w:rPr>
                <w:bCs/>
                <w:sz w:val="18"/>
                <w:szCs w:val="18"/>
                <w:lang w:val="ky-KG" w:eastAsia="en-US"/>
              </w:rPr>
            </w:pPr>
            <w:r w:rsidRPr="00276586">
              <w:rPr>
                <w:bCs/>
                <w:sz w:val="18"/>
                <w:szCs w:val="18"/>
                <w:lang w:val="ky-KG" w:eastAsia="en-US"/>
              </w:rPr>
              <w:t>-29,26</w:t>
            </w:r>
          </w:p>
        </w:tc>
        <w:tc>
          <w:tcPr>
            <w:tcW w:w="1780"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0" w:lineRule="atLeast"/>
              <w:jc w:val="right"/>
              <w:rPr>
                <w:bCs/>
                <w:sz w:val="18"/>
                <w:szCs w:val="18"/>
                <w:lang w:val="ky-KG" w:eastAsia="en-US"/>
              </w:rPr>
            </w:pPr>
            <w:r w:rsidRPr="00276586">
              <w:rPr>
                <w:bCs/>
                <w:sz w:val="18"/>
                <w:szCs w:val="18"/>
                <w:lang w:val="ky-KG" w:eastAsia="en-US"/>
              </w:rPr>
              <w:t>5 274,92</w:t>
            </w:r>
          </w:p>
        </w:tc>
      </w:tr>
      <w:tr w:rsidR="00555931" w:rsidRPr="00276586" w:rsidTr="00B1039A">
        <w:trPr>
          <w:trHeight w:val="277"/>
        </w:trPr>
        <w:tc>
          <w:tcPr>
            <w:tcW w:w="2720"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0" w:lineRule="atLeast"/>
              <w:jc w:val="center"/>
              <w:rPr>
                <w:bCs/>
                <w:sz w:val="18"/>
                <w:szCs w:val="18"/>
                <w:lang w:val="ky-KG" w:eastAsia="en-US"/>
              </w:rPr>
            </w:pPr>
            <w:r w:rsidRPr="00276586">
              <w:rPr>
                <w:bCs/>
                <w:sz w:val="18"/>
                <w:szCs w:val="18"/>
                <w:lang w:val="ky-KG" w:eastAsia="en-US"/>
              </w:rPr>
              <w:t>Саламаттык сактоо</w:t>
            </w:r>
          </w:p>
        </w:tc>
        <w:tc>
          <w:tcPr>
            <w:tcW w:w="1780"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0" w:lineRule="atLeast"/>
              <w:jc w:val="right"/>
              <w:rPr>
                <w:bCs/>
                <w:sz w:val="18"/>
                <w:szCs w:val="18"/>
                <w:lang w:val="ky-KG" w:eastAsia="en-US"/>
              </w:rPr>
            </w:pPr>
            <w:r w:rsidRPr="00276586">
              <w:rPr>
                <w:bCs/>
                <w:sz w:val="18"/>
                <w:szCs w:val="18"/>
                <w:lang w:val="ky-KG" w:eastAsia="en-US"/>
              </w:rPr>
              <w:t>322 814,41</w:t>
            </w:r>
          </w:p>
        </w:tc>
        <w:tc>
          <w:tcPr>
            <w:tcW w:w="1780"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0" w:lineRule="atLeast"/>
              <w:jc w:val="right"/>
              <w:rPr>
                <w:bCs/>
                <w:sz w:val="18"/>
                <w:szCs w:val="18"/>
                <w:lang w:val="ky-KG" w:eastAsia="en-US"/>
              </w:rPr>
            </w:pPr>
            <w:r w:rsidRPr="00276586">
              <w:rPr>
                <w:bCs/>
                <w:sz w:val="18"/>
                <w:szCs w:val="18"/>
                <w:lang w:val="ky-KG" w:eastAsia="en-US"/>
              </w:rPr>
              <w:t>49494,8404</w:t>
            </w:r>
          </w:p>
        </w:tc>
        <w:tc>
          <w:tcPr>
            <w:tcW w:w="1780"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0" w:lineRule="atLeast"/>
              <w:jc w:val="right"/>
              <w:rPr>
                <w:bCs/>
                <w:sz w:val="18"/>
                <w:szCs w:val="18"/>
                <w:lang w:val="ky-KG" w:eastAsia="en-US"/>
              </w:rPr>
            </w:pPr>
            <w:r w:rsidRPr="00276586">
              <w:rPr>
                <w:bCs/>
                <w:sz w:val="18"/>
                <w:szCs w:val="18"/>
                <w:lang w:val="ky-KG" w:eastAsia="en-US"/>
              </w:rPr>
              <w:t>35 763,66</w:t>
            </w:r>
          </w:p>
        </w:tc>
        <w:tc>
          <w:tcPr>
            <w:tcW w:w="1780"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0" w:lineRule="atLeast"/>
              <w:jc w:val="right"/>
              <w:rPr>
                <w:bCs/>
                <w:sz w:val="18"/>
                <w:szCs w:val="18"/>
                <w:lang w:val="ky-KG" w:eastAsia="en-US"/>
              </w:rPr>
            </w:pPr>
            <w:r w:rsidRPr="00276586">
              <w:rPr>
                <w:bCs/>
                <w:sz w:val="18"/>
                <w:szCs w:val="18"/>
                <w:lang w:val="ky-KG" w:eastAsia="en-US"/>
              </w:rPr>
              <w:t>238 069,49</w:t>
            </w:r>
          </w:p>
        </w:tc>
      </w:tr>
      <w:tr w:rsidR="00555931" w:rsidRPr="00276586" w:rsidTr="00B1039A">
        <w:trPr>
          <w:trHeight w:val="267"/>
        </w:trPr>
        <w:tc>
          <w:tcPr>
            <w:tcW w:w="2720"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0" w:lineRule="atLeast"/>
              <w:jc w:val="center"/>
              <w:rPr>
                <w:bCs/>
                <w:sz w:val="18"/>
                <w:szCs w:val="18"/>
                <w:lang w:val="ky-KG" w:eastAsia="en-US"/>
              </w:rPr>
            </w:pPr>
            <w:r w:rsidRPr="00276586">
              <w:rPr>
                <w:bCs/>
                <w:sz w:val="18"/>
                <w:szCs w:val="18"/>
                <w:lang w:val="ky-KG" w:eastAsia="en-US"/>
              </w:rPr>
              <w:t>Машина куруу</w:t>
            </w:r>
          </w:p>
        </w:tc>
        <w:tc>
          <w:tcPr>
            <w:tcW w:w="1780"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0" w:lineRule="atLeast"/>
              <w:jc w:val="right"/>
              <w:rPr>
                <w:bCs/>
                <w:sz w:val="18"/>
                <w:szCs w:val="18"/>
                <w:lang w:val="ky-KG" w:eastAsia="en-US"/>
              </w:rPr>
            </w:pPr>
            <w:r w:rsidRPr="00276586">
              <w:rPr>
                <w:bCs/>
                <w:sz w:val="18"/>
                <w:szCs w:val="18"/>
                <w:lang w:val="ky-KG" w:eastAsia="en-US"/>
              </w:rPr>
              <w:t>244 942,48</w:t>
            </w:r>
          </w:p>
        </w:tc>
        <w:tc>
          <w:tcPr>
            <w:tcW w:w="1780"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0" w:lineRule="atLeast"/>
              <w:jc w:val="right"/>
              <w:rPr>
                <w:bCs/>
                <w:sz w:val="18"/>
                <w:szCs w:val="18"/>
                <w:lang w:val="ky-KG" w:eastAsia="en-US"/>
              </w:rPr>
            </w:pPr>
            <w:r w:rsidRPr="00276586">
              <w:rPr>
                <w:bCs/>
                <w:sz w:val="18"/>
                <w:szCs w:val="18"/>
                <w:lang w:val="ky-KG" w:eastAsia="en-US"/>
              </w:rPr>
              <w:t>-6835,01607</w:t>
            </w:r>
          </w:p>
        </w:tc>
        <w:tc>
          <w:tcPr>
            <w:tcW w:w="1780"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0" w:lineRule="atLeast"/>
              <w:jc w:val="right"/>
              <w:rPr>
                <w:bCs/>
                <w:sz w:val="18"/>
                <w:szCs w:val="18"/>
                <w:lang w:val="ky-KG" w:eastAsia="en-US"/>
              </w:rPr>
            </w:pPr>
            <w:r w:rsidRPr="00276586">
              <w:rPr>
                <w:bCs/>
                <w:sz w:val="18"/>
                <w:szCs w:val="18"/>
                <w:lang w:val="ky-KG" w:eastAsia="en-US"/>
              </w:rPr>
              <w:t>32 567,83</w:t>
            </w:r>
          </w:p>
        </w:tc>
        <w:tc>
          <w:tcPr>
            <w:tcW w:w="1780"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0" w:lineRule="atLeast"/>
              <w:jc w:val="right"/>
              <w:rPr>
                <w:bCs/>
                <w:sz w:val="18"/>
                <w:szCs w:val="18"/>
                <w:lang w:val="ky-KG" w:eastAsia="en-US"/>
              </w:rPr>
            </w:pPr>
            <w:r w:rsidRPr="00276586">
              <w:rPr>
                <w:bCs/>
                <w:sz w:val="18"/>
                <w:szCs w:val="18"/>
                <w:lang w:val="ky-KG" w:eastAsia="en-US"/>
              </w:rPr>
              <w:t>81 707,44</w:t>
            </w:r>
          </w:p>
        </w:tc>
      </w:tr>
      <w:tr w:rsidR="00555931" w:rsidRPr="00276586" w:rsidTr="00B1039A">
        <w:trPr>
          <w:trHeight w:val="271"/>
        </w:trPr>
        <w:tc>
          <w:tcPr>
            <w:tcW w:w="2720"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0" w:lineRule="atLeast"/>
              <w:jc w:val="center"/>
              <w:rPr>
                <w:bCs/>
                <w:sz w:val="18"/>
                <w:szCs w:val="18"/>
                <w:lang w:val="ky-KG" w:eastAsia="en-US"/>
              </w:rPr>
            </w:pPr>
            <w:r w:rsidRPr="00276586">
              <w:rPr>
                <w:bCs/>
                <w:sz w:val="18"/>
                <w:szCs w:val="18"/>
                <w:lang w:val="ky-KG" w:eastAsia="en-US"/>
              </w:rPr>
              <w:t>Транспорт жана  байланыш</w:t>
            </w:r>
          </w:p>
        </w:tc>
        <w:tc>
          <w:tcPr>
            <w:tcW w:w="1780"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0" w:lineRule="atLeast"/>
              <w:jc w:val="right"/>
              <w:rPr>
                <w:bCs/>
                <w:sz w:val="18"/>
                <w:szCs w:val="18"/>
                <w:lang w:val="ky-KG" w:eastAsia="en-US"/>
              </w:rPr>
            </w:pPr>
            <w:r w:rsidRPr="00276586">
              <w:rPr>
                <w:bCs/>
                <w:sz w:val="18"/>
                <w:szCs w:val="18"/>
                <w:lang w:val="ky-KG" w:eastAsia="en-US"/>
              </w:rPr>
              <w:t>671 872,96</w:t>
            </w:r>
          </w:p>
        </w:tc>
        <w:tc>
          <w:tcPr>
            <w:tcW w:w="1780"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0" w:lineRule="atLeast"/>
              <w:jc w:val="right"/>
              <w:rPr>
                <w:bCs/>
                <w:sz w:val="18"/>
                <w:szCs w:val="18"/>
                <w:lang w:val="ky-KG" w:eastAsia="en-US"/>
              </w:rPr>
            </w:pPr>
            <w:r w:rsidRPr="00276586">
              <w:rPr>
                <w:bCs/>
                <w:sz w:val="18"/>
                <w:szCs w:val="18"/>
                <w:lang w:val="ky-KG" w:eastAsia="en-US"/>
              </w:rPr>
              <w:t>417874,37</w:t>
            </w:r>
          </w:p>
        </w:tc>
        <w:tc>
          <w:tcPr>
            <w:tcW w:w="1780"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0" w:lineRule="atLeast"/>
              <w:jc w:val="right"/>
              <w:rPr>
                <w:bCs/>
                <w:sz w:val="18"/>
                <w:szCs w:val="18"/>
                <w:lang w:val="ky-KG" w:eastAsia="en-US"/>
              </w:rPr>
            </w:pPr>
            <w:r w:rsidRPr="00276586">
              <w:rPr>
                <w:bCs/>
                <w:sz w:val="18"/>
                <w:szCs w:val="18"/>
                <w:lang w:val="ky-KG" w:eastAsia="en-US"/>
              </w:rPr>
              <w:t>-34 784,68</w:t>
            </w:r>
          </w:p>
        </w:tc>
        <w:tc>
          <w:tcPr>
            <w:tcW w:w="1780"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0" w:lineRule="atLeast"/>
              <w:jc w:val="right"/>
              <w:rPr>
                <w:bCs/>
                <w:sz w:val="18"/>
                <w:szCs w:val="18"/>
                <w:lang w:val="ky-KG" w:eastAsia="en-US"/>
              </w:rPr>
            </w:pPr>
            <w:r w:rsidRPr="00276586">
              <w:rPr>
                <w:bCs/>
                <w:sz w:val="18"/>
                <w:szCs w:val="18"/>
                <w:lang w:val="ky-KG" w:eastAsia="en-US"/>
              </w:rPr>
              <w:t>904 384,67</w:t>
            </w:r>
          </w:p>
        </w:tc>
      </w:tr>
      <w:tr w:rsidR="00555931" w:rsidRPr="00276586" w:rsidTr="00B1039A">
        <w:trPr>
          <w:trHeight w:val="275"/>
        </w:trPr>
        <w:tc>
          <w:tcPr>
            <w:tcW w:w="2720"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D5335C" w:rsidP="00B1039A">
            <w:pPr>
              <w:spacing w:line="20" w:lineRule="atLeast"/>
              <w:jc w:val="center"/>
              <w:rPr>
                <w:bCs/>
                <w:sz w:val="18"/>
                <w:szCs w:val="18"/>
                <w:lang w:val="ky-KG" w:eastAsia="en-US"/>
              </w:rPr>
            </w:pPr>
            <w:r>
              <w:rPr>
                <w:bCs/>
                <w:sz w:val="18"/>
                <w:szCs w:val="18"/>
                <w:lang w:val="ky-KG" w:eastAsia="en-US"/>
              </w:rPr>
              <w:t>Башка тарма</w:t>
            </w:r>
            <w:r w:rsidR="00555931" w:rsidRPr="00276586">
              <w:rPr>
                <w:bCs/>
                <w:sz w:val="18"/>
                <w:szCs w:val="18"/>
                <w:lang w:val="ky-KG" w:eastAsia="en-US"/>
              </w:rPr>
              <w:t>ктардын ишканалары</w:t>
            </w:r>
          </w:p>
        </w:tc>
        <w:tc>
          <w:tcPr>
            <w:tcW w:w="1780"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0" w:lineRule="atLeast"/>
              <w:jc w:val="right"/>
              <w:rPr>
                <w:bCs/>
                <w:sz w:val="18"/>
                <w:szCs w:val="18"/>
                <w:lang w:val="ky-KG" w:eastAsia="en-US"/>
              </w:rPr>
            </w:pPr>
            <w:r w:rsidRPr="00276586">
              <w:rPr>
                <w:bCs/>
                <w:sz w:val="18"/>
                <w:szCs w:val="18"/>
                <w:lang w:val="ky-KG" w:eastAsia="en-US"/>
              </w:rPr>
              <w:t>64 659,17</w:t>
            </w:r>
          </w:p>
        </w:tc>
        <w:tc>
          <w:tcPr>
            <w:tcW w:w="1780"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0" w:lineRule="atLeast"/>
              <w:jc w:val="right"/>
              <w:rPr>
                <w:bCs/>
                <w:sz w:val="18"/>
                <w:szCs w:val="18"/>
                <w:lang w:val="ky-KG" w:eastAsia="en-US"/>
              </w:rPr>
            </w:pPr>
            <w:r w:rsidRPr="00276586">
              <w:rPr>
                <w:bCs/>
                <w:sz w:val="18"/>
                <w:szCs w:val="18"/>
                <w:lang w:val="ky-KG" w:eastAsia="en-US"/>
              </w:rPr>
              <w:t>3290,0136</w:t>
            </w:r>
          </w:p>
        </w:tc>
        <w:tc>
          <w:tcPr>
            <w:tcW w:w="1780"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0" w:lineRule="atLeast"/>
              <w:jc w:val="right"/>
              <w:rPr>
                <w:bCs/>
                <w:sz w:val="18"/>
                <w:szCs w:val="18"/>
                <w:lang w:val="ky-KG" w:eastAsia="en-US"/>
              </w:rPr>
            </w:pPr>
            <w:r w:rsidRPr="00276586">
              <w:rPr>
                <w:bCs/>
                <w:sz w:val="18"/>
                <w:szCs w:val="18"/>
                <w:lang w:val="ky-KG" w:eastAsia="en-US"/>
              </w:rPr>
              <w:t>835,03</w:t>
            </w:r>
          </w:p>
        </w:tc>
        <w:tc>
          <w:tcPr>
            <w:tcW w:w="1780"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0" w:lineRule="atLeast"/>
              <w:jc w:val="right"/>
              <w:rPr>
                <w:bCs/>
                <w:sz w:val="18"/>
                <w:szCs w:val="18"/>
                <w:lang w:val="ky-KG" w:eastAsia="en-US"/>
              </w:rPr>
            </w:pPr>
            <w:r w:rsidRPr="00276586">
              <w:rPr>
                <w:bCs/>
                <w:sz w:val="18"/>
                <w:szCs w:val="18"/>
                <w:lang w:val="ky-KG" w:eastAsia="en-US"/>
              </w:rPr>
              <w:t>69 734,18</w:t>
            </w:r>
          </w:p>
        </w:tc>
      </w:tr>
      <w:tr w:rsidR="00555931" w:rsidRPr="00276586" w:rsidTr="00B1039A">
        <w:trPr>
          <w:trHeight w:val="279"/>
        </w:trPr>
        <w:tc>
          <w:tcPr>
            <w:tcW w:w="2720"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0" w:lineRule="atLeast"/>
              <w:jc w:val="center"/>
              <w:rPr>
                <w:bCs/>
                <w:sz w:val="18"/>
                <w:szCs w:val="18"/>
                <w:lang w:val="ky-KG" w:eastAsia="en-US"/>
              </w:rPr>
            </w:pPr>
            <w:r w:rsidRPr="00276586">
              <w:rPr>
                <w:bCs/>
                <w:sz w:val="18"/>
                <w:szCs w:val="18"/>
                <w:lang w:val="ky-KG" w:eastAsia="en-US"/>
              </w:rPr>
              <w:t>Суу чарбасы</w:t>
            </w:r>
          </w:p>
        </w:tc>
        <w:tc>
          <w:tcPr>
            <w:tcW w:w="1780"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0" w:lineRule="atLeast"/>
              <w:jc w:val="right"/>
              <w:rPr>
                <w:bCs/>
                <w:sz w:val="18"/>
                <w:szCs w:val="18"/>
                <w:lang w:val="ky-KG" w:eastAsia="en-US"/>
              </w:rPr>
            </w:pPr>
            <w:r w:rsidRPr="00276586">
              <w:rPr>
                <w:bCs/>
                <w:sz w:val="18"/>
                <w:szCs w:val="18"/>
                <w:lang w:val="ky-KG" w:eastAsia="en-US"/>
              </w:rPr>
              <w:t>16 928,47</w:t>
            </w:r>
          </w:p>
        </w:tc>
        <w:tc>
          <w:tcPr>
            <w:tcW w:w="1780"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0" w:lineRule="atLeast"/>
              <w:jc w:val="right"/>
              <w:rPr>
                <w:bCs/>
                <w:sz w:val="18"/>
                <w:szCs w:val="18"/>
                <w:lang w:val="ky-KG" w:eastAsia="en-US"/>
              </w:rPr>
            </w:pPr>
            <w:r w:rsidRPr="00276586">
              <w:rPr>
                <w:bCs/>
                <w:sz w:val="18"/>
                <w:szCs w:val="18"/>
                <w:lang w:val="ky-KG" w:eastAsia="en-US"/>
              </w:rPr>
              <w:t>210246,191</w:t>
            </w:r>
          </w:p>
        </w:tc>
        <w:tc>
          <w:tcPr>
            <w:tcW w:w="1780"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0" w:lineRule="atLeast"/>
              <w:jc w:val="right"/>
              <w:rPr>
                <w:bCs/>
                <w:sz w:val="18"/>
                <w:szCs w:val="18"/>
                <w:lang w:val="ky-KG" w:eastAsia="en-US"/>
              </w:rPr>
            </w:pPr>
            <w:r w:rsidRPr="00276586">
              <w:rPr>
                <w:bCs/>
                <w:sz w:val="18"/>
                <w:szCs w:val="18"/>
                <w:lang w:val="ky-KG" w:eastAsia="en-US"/>
              </w:rPr>
              <w:t>57 208,14</w:t>
            </w:r>
          </w:p>
        </w:tc>
        <w:tc>
          <w:tcPr>
            <w:tcW w:w="1780"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0" w:lineRule="atLeast"/>
              <w:jc w:val="right"/>
              <w:rPr>
                <w:bCs/>
                <w:sz w:val="18"/>
                <w:szCs w:val="18"/>
                <w:lang w:val="ky-KG" w:eastAsia="en-US"/>
              </w:rPr>
            </w:pPr>
            <w:r w:rsidRPr="00276586">
              <w:rPr>
                <w:bCs/>
                <w:sz w:val="18"/>
                <w:szCs w:val="18"/>
                <w:lang w:val="ky-KG" w:eastAsia="en-US"/>
              </w:rPr>
              <w:t>333 078,73</w:t>
            </w:r>
          </w:p>
        </w:tc>
      </w:tr>
      <w:tr w:rsidR="00555931" w:rsidRPr="00276586" w:rsidTr="00B1039A">
        <w:trPr>
          <w:trHeight w:val="283"/>
        </w:trPr>
        <w:tc>
          <w:tcPr>
            <w:tcW w:w="2720"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0" w:lineRule="atLeast"/>
              <w:jc w:val="center"/>
              <w:rPr>
                <w:bCs/>
                <w:sz w:val="18"/>
                <w:szCs w:val="18"/>
                <w:lang w:val="ky-KG" w:eastAsia="en-US"/>
              </w:rPr>
            </w:pPr>
            <w:r w:rsidRPr="00276586">
              <w:rPr>
                <w:bCs/>
                <w:sz w:val="18"/>
                <w:szCs w:val="18"/>
                <w:lang w:val="ky-KG" w:eastAsia="en-US"/>
              </w:rPr>
              <w:t>Жеке ишкердик</w:t>
            </w:r>
          </w:p>
        </w:tc>
        <w:tc>
          <w:tcPr>
            <w:tcW w:w="1780"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0" w:lineRule="atLeast"/>
              <w:jc w:val="right"/>
              <w:rPr>
                <w:bCs/>
                <w:sz w:val="18"/>
                <w:szCs w:val="18"/>
                <w:lang w:val="ky-KG" w:eastAsia="en-US"/>
              </w:rPr>
            </w:pPr>
            <w:r w:rsidRPr="00276586">
              <w:rPr>
                <w:bCs/>
                <w:sz w:val="18"/>
                <w:szCs w:val="18"/>
                <w:lang w:val="ky-KG" w:eastAsia="en-US"/>
              </w:rPr>
              <w:t>1 408,27</w:t>
            </w:r>
          </w:p>
        </w:tc>
        <w:tc>
          <w:tcPr>
            <w:tcW w:w="1780"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0" w:lineRule="atLeast"/>
              <w:jc w:val="right"/>
              <w:rPr>
                <w:bCs/>
                <w:sz w:val="18"/>
                <w:szCs w:val="18"/>
                <w:lang w:val="ky-KG" w:eastAsia="en-US"/>
              </w:rPr>
            </w:pPr>
            <w:r w:rsidRPr="00276586">
              <w:rPr>
                <w:bCs/>
                <w:sz w:val="18"/>
                <w:szCs w:val="18"/>
                <w:lang w:val="ky-KG" w:eastAsia="en-US"/>
              </w:rPr>
              <w:t>31399,76</w:t>
            </w:r>
          </w:p>
        </w:tc>
        <w:tc>
          <w:tcPr>
            <w:tcW w:w="1780"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0" w:lineRule="atLeast"/>
              <w:jc w:val="right"/>
              <w:rPr>
                <w:bCs/>
                <w:sz w:val="18"/>
                <w:szCs w:val="18"/>
                <w:lang w:val="ky-KG" w:eastAsia="en-US"/>
              </w:rPr>
            </w:pPr>
            <w:r w:rsidRPr="00276586">
              <w:rPr>
                <w:bCs/>
                <w:sz w:val="18"/>
                <w:szCs w:val="18"/>
                <w:lang w:val="ky-KG" w:eastAsia="en-US"/>
              </w:rPr>
              <w:t>5 551,91</w:t>
            </w:r>
          </w:p>
        </w:tc>
        <w:tc>
          <w:tcPr>
            <w:tcW w:w="1780"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0" w:lineRule="atLeast"/>
              <w:jc w:val="right"/>
              <w:rPr>
                <w:bCs/>
                <w:sz w:val="18"/>
                <w:szCs w:val="18"/>
                <w:lang w:val="ky-KG" w:eastAsia="en-US"/>
              </w:rPr>
            </w:pPr>
            <w:r w:rsidRPr="00276586">
              <w:rPr>
                <w:bCs/>
                <w:sz w:val="18"/>
                <w:szCs w:val="18"/>
                <w:lang w:val="ky-KG" w:eastAsia="en-US"/>
              </w:rPr>
              <w:t>49 426,87</w:t>
            </w:r>
          </w:p>
        </w:tc>
      </w:tr>
      <w:tr w:rsidR="00555931" w:rsidRPr="00276586" w:rsidTr="00B1039A">
        <w:trPr>
          <w:trHeight w:val="415"/>
        </w:trPr>
        <w:tc>
          <w:tcPr>
            <w:tcW w:w="2720"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0" w:lineRule="atLeast"/>
              <w:jc w:val="center"/>
              <w:rPr>
                <w:bCs/>
                <w:sz w:val="18"/>
                <w:szCs w:val="18"/>
                <w:lang w:val="ky-KG" w:eastAsia="en-US"/>
              </w:rPr>
            </w:pPr>
            <w:r w:rsidRPr="00276586">
              <w:rPr>
                <w:bCs/>
                <w:sz w:val="18"/>
                <w:szCs w:val="18"/>
                <w:lang w:val="ky-KG" w:eastAsia="en-US"/>
              </w:rPr>
              <w:t>Турак-жай курулуш комплекси (жеке адамдар)</w:t>
            </w:r>
          </w:p>
        </w:tc>
        <w:tc>
          <w:tcPr>
            <w:tcW w:w="1780"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0" w:lineRule="atLeast"/>
              <w:jc w:val="right"/>
              <w:rPr>
                <w:bCs/>
                <w:sz w:val="18"/>
                <w:szCs w:val="18"/>
                <w:lang w:val="ky-KG" w:eastAsia="en-US"/>
              </w:rPr>
            </w:pPr>
            <w:r w:rsidRPr="00276586">
              <w:rPr>
                <w:bCs/>
                <w:sz w:val="18"/>
                <w:szCs w:val="18"/>
                <w:lang w:val="ky-KG" w:eastAsia="en-US"/>
              </w:rPr>
              <w:t>227,82</w:t>
            </w:r>
          </w:p>
        </w:tc>
        <w:tc>
          <w:tcPr>
            <w:tcW w:w="1780"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0" w:lineRule="atLeast"/>
              <w:jc w:val="right"/>
              <w:rPr>
                <w:bCs/>
                <w:sz w:val="18"/>
                <w:szCs w:val="18"/>
                <w:lang w:val="ky-KG" w:eastAsia="en-US"/>
              </w:rPr>
            </w:pPr>
            <w:r w:rsidRPr="00276586">
              <w:rPr>
                <w:bCs/>
                <w:sz w:val="18"/>
                <w:szCs w:val="18"/>
                <w:lang w:val="ky-KG" w:eastAsia="en-US"/>
              </w:rPr>
              <w:t>1638,68666</w:t>
            </w:r>
          </w:p>
        </w:tc>
        <w:tc>
          <w:tcPr>
            <w:tcW w:w="1780"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0" w:lineRule="atLeast"/>
              <w:jc w:val="right"/>
              <w:rPr>
                <w:bCs/>
                <w:sz w:val="18"/>
                <w:szCs w:val="18"/>
                <w:lang w:val="ky-KG" w:eastAsia="en-US"/>
              </w:rPr>
            </w:pPr>
            <w:r w:rsidRPr="00276586">
              <w:rPr>
                <w:bCs/>
                <w:sz w:val="18"/>
                <w:szCs w:val="18"/>
                <w:lang w:val="ky-KG" w:eastAsia="en-US"/>
              </w:rPr>
              <w:t>26,03</w:t>
            </w:r>
          </w:p>
        </w:tc>
        <w:tc>
          <w:tcPr>
            <w:tcW w:w="1780"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0" w:lineRule="atLeast"/>
              <w:jc w:val="right"/>
              <w:rPr>
                <w:bCs/>
                <w:sz w:val="18"/>
                <w:szCs w:val="18"/>
                <w:lang w:val="ky-KG" w:eastAsia="en-US"/>
              </w:rPr>
            </w:pPr>
            <w:r w:rsidRPr="00276586">
              <w:rPr>
                <w:bCs/>
                <w:sz w:val="18"/>
                <w:szCs w:val="18"/>
                <w:lang w:val="ky-KG" w:eastAsia="en-US"/>
              </w:rPr>
              <w:t>1 239,22</w:t>
            </w:r>
          </w:p>
        </w:tc>
      </w:tr>
      <w:tr w:rsidR="00555931" w:rsidRPr="00276586" w:rsidTr="00B1039A">
        <w:trPr>
          <w:trHeight w:val="265"/>
        </w:trPr>
        <w:tc>
          <w:tcPr>
            <w:tcW w:w="2720"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0" w:lineRule="atLeast"/>
              <w:jc w:val="center"/>
              <w:rPr>
                <w:bCs/>
                <w:sz w:val="18"/>
                <w:szCs w:val="18"/>
                <w:lang w:val="ky-KG" w:eastAsia="en-US"/>
              </w:rPr>
            </w:pPr>
            <w:r w:rsidRPr="00276586">
              <w:rPr>
                <w:bCs/>
                <w:sz w:val="18"/>
                <w:szCs w:val="18"/>
                <w:lang w:val="ky-KG" w:eastAsia="en-US"/>
              </w:rPr>
              <w:t>Муниципалдык органдар</w:t>
            </w:r>
          </w:p>
        </w:tc>
        <w:tc>
          <w:tcPr>
            <w:tcW w:w="1780"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0" w:lineRule="atLeast"/>
              <w:jc w:val="right"/>
              <w:rPr>
                <w:bCs/>
                <w:sz w:val="18"/>
                <w:szCs w:val="18"/>
                <w:lang w:val="ky-KG" w:eastAsia="en-US"/>
              </w:rPr>
            </w:pPr>
            <w:r w:rsidRPr="00276586">
              <w:rPr>
                <w:bCs/>
                <w:sz w:val="18"/>
                <w:szCs w:val="18"/>
                <w:lang w:val="ky-KG" w:eastAsia="en-US"/>
              </w:rPr>
              <w:t>0,10</w:t>
            </w:r>
          </w:p>
        </w:tc>
        <w:tc>
          <w:tcPr>
            <w:tcW w:w="1780"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0" w:lineRule="atLeast"/>
              <w:jc w:val="right"/>
              <w:rPr>
                <w:bCs/>
                <w:sz w:val="18"/>
                <w:szCs w:val="18"/>
                <w:lang w:val="ky-KG" w:eastAsia="en-US"/>
              </w:rPr>
            </w:pPr>
            <w:r w:rsidRPr="00276586">
              <w:rPr>
                <w:bCs/>
                <w:sz w:val="18"/>
                <w:szCs w:val="18"/>
                <w:lang w:val="ky-KG" w:eastAsia="en-US"/>
              </w:rPr>
              <w:t>28095,2449</w:t>
            </w:r>
          </w:p>
        </w:tc>
        <w:tc>
          <w:tcPr>
            <w:tcW w:w="1780"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0" w:lineRule="atLeast"/>
              <w:jc w:val="right"/>
              <w:rPr>
                <w:bCs/>
                <w:sz w:val="18"/>
                <w:szCs w:val="18"/>
                <w:lang w:val="ky-KG" w:eastAsia="en-US"/>
              </w:rPr>
            </w:pPr>
            <w:r w:rsidRPr="00276586">
              <w:rPr>
                <w:bCs/>
                <w:sz w:val="18"/>
                <w:szCs w:val="18"/>
                <w:lang w:val="ky-KG" w:eastAsia="en-US"/>
              </w:rPr>
              <w:t>37 793,60</w:t>
            </w:r>
          </w:p>
        </w:tc>
        <w:tc>
          <w:tcPr>
            <w:tcW w:w="1780"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0" w:lineRule="atLeast"/>
              <w:jc w:val="right"/>
              <w:rPr>
                <w:bCs/>
                <w:sz w:val="18"/>
                <w:szCs w:val="18"/>
                <w:lang w:val="ky-KG" w:eastAsia="en-US"/>
              </w:rPr>
            </w:pPr>
            <w:r w:rsidRPr="00276586">
              <w:rPr>
                <w:bCs/>
                <w:sz w:val="18"/>
                <w:szCs w:val="18"/>
                <w:lang w:val="ky-KG" w:eastAsia="en-US"/>
              </w:rPr>
              <w:t>74 909,34</w:t>
            </w:r>
          </w:p>
        </w:tc>
      </w:tr>
      <w:tr w:rsidR="00555931" w:rsidRPr="00276586" w:rsidTr="00B1039A">
        <w:trPr>
          <w:trHeight w:val="269"/>
        </w:trPr>
        <w:tc>
          <w:tcPr>
            <w:tcW w:w="2720"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0" w:lineRule="atLeast"/>
              <w:jc w:val="center"/>
              <w:rPr>
                <w:b/>
                <w:bCs/>
                <w:sz w:val="18"/>
                <w:szCs w:val="18"/>
                <w:lang w:val="ky-KG" w:eastAsia="en-US"/>
              </w:rPr>
            </w:pPr>
            <w:r w:rsidRPr="00276586">
              <w:rPr>
                <w:b/>
                <w:bCs/>
                <w:sz w:val="18"/>
                <w:szCs w:val="18"/>
                <w:lang w:val="ky-KG" w:eastAsia="en-US"/>
              </w:rPr>
              <w:t>Жыйынтыгы</w:t>
            </w:r>
          </w:p>
        </w:tc>
        <w:tc>
          <w:tcPr>
            <w:tcW w:w="1780"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0" w:lineRule="atLeast"/>
              <w:jc w:val="right"/>
              <w:rPr>
                <w:b/>
                <w:bCs/>
                <w:sz w:val="18"/>
                <w:szCs w:val="18"/>
                <w:lang w:val="ky-KG" w:eastAsia="en-US"/>
              </w:rPr>
            </w:pPr>
            <w:r w:rsidRPr="00276586">
              <w:rPr>
                <w:b/>
                <w:bCs/>
                <w:sz w:val="18"/>
                <w:szCs w:val="18"/>
                <w:lang w:val="ky-KG" w:eastAsia="en-US"/>
              </w:rPr>
              <w:t>3 895 296,11</w:t>
            </w:r>
          </w:p>
        </w:tc>
        <w:tc>
          <w:tcPr>
            <w:tcW w:w="1780"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0" w:lineRule="atLeast"/>
              <w:jc w:val="right"/>
              <w:rPr>
                <w:b/>
                <w:bCs/>
                <w:sz w:val="18"/>
                <w:szCs w:val="18"/>
                <w:lang w:val="ky-KG" w:eastAsia="en-US"/>
              </w:rPr>
            </w:pPr>
            <w:r w:rsidRPr="00276586">
              <w:rPr>
                <w:b/>
                <w:bCs/>
                <w:sz w:val="18"/>
                <w:szCs w:val="18"/>
                <w:lang w:val="ky-KG" w:eastAsia="en-US"/>
              </w:rPr>
              <w:t xml:space="preserve"> 813 372,15 </w:t>
            </w:r>
          </w:p>
        </w:tc>
        <w:tc>
          <w:tcPr>
            <w:tcW w:w="1780"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0" w:lineRule="atLeast"/>
              <w:jc w:val="right"/>
              <w:rPr>
                <w:b/>
                <w:bCs/>
                <w:sz w:val="18"/>
                <w:szCs w:val="18"/>
                <w:lang w:val="ky-KG" w:eastAsia="en-US"/>
              </w:rPr>
            </w:pPr>
            <w:r w:rsidRPr="00276586">
              <w:rPr>
                <w:b/>
                <w:bCs/>
                <w:sz w:val="18"/>
                <w:szCs w:val="18"/>
                <w:lang w:val="ky-KG" w:eastAsia="en-US"/>
              </w:rPr>
              <w:t>207 711,75</w:t>
            </w:r>
          </w:p>
        </w:tc>
        <w:tc>
          <w:tcPr>
            <w:tcW w:w="1780" w:type="dxa"/>
            <w:tcBorders>
              <w:top w:val="single" w:sz="4" w:space="0" w:color="auto"/>
              <w:left w:val="nil"/>
              <w:bottom w:val="single" w:sz="4" w:space="0" w:color="auto"/>
              <w:right w:val="single" w:sz="4" w:space="0" w:color="auto"/>
            </w:tcBorders>
            <w:vAlign w:val="center"/>
            <w:hideMark/>
          </w:tcPr>
          <w:p w:rsidR="00555931" w:rsidRPr="00276586" w:rsidRDefault="00555931" w:rsidP="00B1039A">
            <w:pPr>
              <w:spacing w:line="20" w:lineRule="atLeast"/>
              <w:jc w:val="right"/>
              <w:rPr>
                <w:b/>
                <w:bCs/>
                <w:sz w:val="18"/>
                <w:szCs w:val="18"/>
                <w:lang w:val="ky-KG" w:eastAsia="en-US"/>
              </w:rPr>
            </w:pPr>
            <w:r w:rsidRPr="00276586">
              <w:rPr>
                <w:b/>
                <w:bCs/>
                <w:sz w:val="18"/>
                <w:szCs w:val="18"/>
                <w:lang w:val="ky-KG" w:eastAsia="en-US"/>
              </w:rPr>
              <w:t>3 888 238,43</w:t>
            </w:r>
          </w:p>
        </w:tc>
      </w:tr>
    </w:tbl>
    <w:p w:rsidR="00555931" w:rsidRPr="00276586" w:rsidRDefault="00555931" w:rsidP="00555931">
      <w:pPr>
        <w:jc w:val="both"/>
        <w:rPr>
          <w:i/>
          <w:sz w:val="18"/>
          <w:szCs w:val="18"/>
          <w:lang w:val="ky-KG"/>
        </w:rPr>
      </w:pPr>
      <w:r w:rsidRPr="00276586">
        <w:rPr>
          <w:bCs/>
          <w:i/>
          <w:sz w:val="18"/>
          <w:szCs w:val="18"/>
          <w:lang w:val="ky-KG"/>
        </w:rPr>
        <w:t xml:space="preserve">*Бюджеттик кредиттерди эсепке алуунун автоматташтырылган системасында  төлөө жөндөмдүү </w:t>
      </w:r>
      <w:r w:rsidR="00D5335C">
        <w:rPr>
          <w:bCs/>
          <w:i/>
          <w:sz w:val="18"/>
          <w:szCs w:val="18"/>
          <w:lang w:val="ky-KG"/>
        </w:rPr>
        <w:t xml:space="preserve">зайымчы </w:t>
      </w:r>
      <w:r w:rsidRPr="00276586">
        <w:rPr>
          <w:bCs/>
          <w:i/>
          <w:sz w:val="18"/>
          <w:szCs w:val="18"/>
          <w:lang w:val="ky-KG"/>
        </w:rPr>
        <w:t xml:space="preserve">топтор менен иштөө тартибин тартипке келтирүү максатында бюджеттик кредиттердин милдеттенмелери боюнча </w:t>
      </w:r>
      <w:r w:rsidRPr="00276586">
        <w:rPr>
          <w:bCs/>
          <w:i/>
          <w:sz w:val="18"/>
          <w:szCs w:val="18"/>
          <w:lang w:val="ky-KG"/>
        </w:rPr>
        <w:lastRenderedPageBreak/>
        <w:t>з</w:t>
      </w:r>
      <w:r w:rsidR="00D5335C">
        <w:rPr>
          <w:bCs/>
          <w:i/>
          <w:sz w:val="18"/>
          <w:szCs w:val="18"/>
          <w:lang w:val="ky-KG"/>
        </w:rPr>
        <w:t>айымчы</w:t>
      </w:r>
      <w:r w:rsidRPr="00276586">
        <w:rPr>
          <w:bCs/>
          <w:i/>
          <w:sz w:val="18"/>
          <w:szCs w:val="18"/>
          <w:lang w:val="ky-KG"/>
        </w:rPr>
        <w:t>лардын төмөндөгү топторго бөлүндү: эсепке алуу системасында жана эсепке алуунун системасынан тышкары.</w:t>
      </w:r>
      <w:r w:rsidR="00D5335C">
        <w:rPr>
          <w:bCs/>
          <w:i/>
          <w:sz w:val="18"/>
          <w:szCs w:val="18"/>
          <w:lang w:val="ky-KG"/>
        </w:rPr>
        <w:t xml:space="preserve"> </w:t>
      </w:r>
      <w:r w:rsidRPr="00276586">
        <w:rPr>
          <w:bCs/>
          <w:i/>
          <w:sz w:val="18"/>
          <w:szCs w:val="18"/>
          <w:lang w:val="ky-KG"/>
        </w:rPr>
        <w:t xml:space="preserve">Ошентип, </w:t>
      </w:r>
      <w:r w:rsidRPr="00276586">
        <w:rPr>
          <w:i/>
          <w:sz w:val="18"/>
          <w:szCs w:val="18"/>
          <w:lang w:val="ky-KG"/>
        </w:rPr>
        <w:t xml:space="preserve">01.01.2020-ж. абалы боюнча бюджеттик кредиттерди эсепке алуу системасында. субъекттердин гана мөөнөтүнөн өткөн карыздары чагылдырылган </w:t>
      </w:r>
    </w:p>
    <w:p w:rsidR="00555931" w:rsidRPr="00276586" w:rsidRDefault="00555931" w:rsidP="00555931">
      <w:pPr>
        <w:jc w:val="both"/>
        <w:rPr>
          <w:b/>
          <w:lang w:val="ky-KG"/>
        </w:rPr>
      </w:pPr>
    </w:p>
    <w:p w:rsidR="00555931" w:rsidRPr="00276586" w:rsidRDefault="00555931" w:rsidP="00555931">
      <w:pPr>
        <w:ind w:firstLine="709"/>
        <w:jc w:val="both"/>
        <w:rPr>
          <w:rFonts w:eastAsia="Calibri"/>
          <w:lang w:val="ky-KG"/>
        </w:rPr>
      </w:pPr>
      <w:r w:rsidRPr="00276586">
        <w:rPr>
          <w:rFonts w:eastAsia="Calibri"/>
          <w:lang w:val="ky-KG"/>
        </w:rPr>
        <w:t xml:space="preserve"> </w:t>
      </w:r>
      <w:r w:rsidRPr="00276586">
        <w:rPr>
          <w:lang w:val="ky-KG"/>
        </w:rPr>
        <w:t xml:space="preserve"> 2020-жылдын 1- январы абалы боюнча</w:t>
      </w:r>
      <w:r w:rsidRPr="00276586">
        <w:rPr>
          <w:i/>
          <w:lang w:val="ky-KG"/>
        </w:rPr>
        <w:t xml:space="preserve"> </w:t>
      </w:r>
      <w:r w:rsidRPr="00276586">
        <w:rPr>
          <w:bCs/>
          <w:lang w:val="ky-KG"/>
        </w:rPr>
        <w:t xml:space="preserve">бюджеттик кредиттер боюнча </w:t>
      </w:r>
      <w:r w:rsidRPr="00276586">
        <w:rPr>
          <w:lang w:val="ky-KG"/>
        </w:rPr>
        <w:t xml:space="preserve">мөөөнөтүнөн өткөн карыздарын жалпы суммасы  </w:t>
      </w:r>
      <w:r w:rsidRPr="00276586">
        <w:rPr>
          <w:rFonts w:eastAsia="Calibri"/>
          <w:lang w:val="ky-KG"/>
        </w:rPr>
        <w:t>3 888,2 млн сомду түздү, негизги бөлүгү  иштин узак мезгили топтолгондор</w:t>
      </w:r>
    </w:p>
    <w:p w:rsidR="00555931" w:rsidRPr="00276586" w:rsidRDefault="00555931" w:rsidP="00555931">
      <w:pPr>
        <w:ind w:firstLine="709"/>
        <w:jc w:val="both"/>
        <w:rPr>
          <w:rFonts w:eastAsia="Calibri"/>
          <w:lang w:val="ky-KG"/>
        </w:rPr>
      </w:pPr>
      <w:r w:rsidRPr="00276586">
        <w:rPr>
          <w:lang w:val="ky-KG"/>
        </w:rPr>
        <w:t>Мөөнөтүнөн өткөн карыздардын</w:t>
      </w:r>
      <w:r w:rsidRPr="00276586">
        <w:rPr>
          <w:rFonts w:eastAsia="Calibri"/>
          <w:lang w:val="ky-KG"/>
        </w:rPr>
        <w:t xml:space="preserve">  маанилүү бөлүгү 1992-1999 –жылдардын мезгилине тиешелүү.</w:t>
      </w:r>
    </w:p>
    <w:p w:rsidR="00555931" w:rsidRPr="00276586" w:rsidRDefault="00555931" w:rsidP="00555931">
      <w:pPr>
        <w:ind w:firstLine="709"/>
        <w:jc w:val="both"/>
        <w:rPr>
          <w:rFonts w:eastAsia="Calibri"/>
          <w:lang w:val="ky-KG"/>
        </w:rPr>
      </w:pPr>
      <w:r w:rsidRPr="00276586">
        <w:rPr>
          <w:rFonts w:eastAsia="Calibri"/>
          <w:lang w:val="ky-KG"/>
        </w:rPr>
        <w:t xml:space="preserve"> Мөөнөтү өткөн төлөмдөрдү кайтаруу процессине көрүлгөн чараларга карабастан кредит боюнча карыздардын негизги суммасын өндүрүү бир катар себептер менен  </w:t>
      </w:r>
      <w:r w:rsidR="00D5335C">
        <w:rPr>
          <w:rFonts w:eastAsia="Calibri"/>
          <w:lang w:val="ky-KG"/>
        </w:rPr>
        <w:t xml:space="preserve">көйгөйлүү </w:t>
      </w:r>
      <w:r w:rsidRPr="00276586">
        <w:rPr>
          <w:rFonts w:eastAsia="Calibri"/>
          <w:lang w:val="ky-KG"/>
        </w:rPr>
        <w:t>болуп калууда, аларга төмөнкүлөр болуп саналат::</w:t>
      </w:r>
    </w:p>
    <w:p w:rsidR="00555931" w:rsidRPr="00276586" w:rsidRDefault="00555931" w:rsidP="00555931">
      <w:pPr>
        <w:ind w:firstLine="709"/>
        <w:jc w:val="both"/>
        <w:rPr>
          <w:rFonts w:eastAsia="Calibri"/>
          <w:lang w:val="ky-KG"/>
        </w:rPr>
      </w:pPr>
      <w:r w:rsidRPr="00276586">
        <w:rPr>
          <w:rFonts w:eastAsia="Calibri"/>
          <w:lang w:val="ky-KG"/>
        </w:rPr>
        <w:t>- курстук айырма ;</w:t>
      </w:r>
    </w:p>
    <w:p w:rsidR="00555931" w:rsidRPr="00276586" w:rsidRDefault="00555931" w:rsidP="00555931">
      <w:pPr>
        <w:ind w:firstLine="709"/>
        <w:jc w:val="both"/>
        <w:rPr>
          <w:rFonts w:eastAsia="Calibri"/>
          <w:lang w:val="ky-KG"/>
        </w:rPr>
      </w:pPr>
      <w:r w:rsidRPr="00276586">
        <w:rPr>
          <w:rFonts w:eastAsia="Calibri"/>
          <w:lang w:val="ky-KG"/>
        </w:rPr>
        <w:t xml:space="preserve">-  төлөөгө жөндөмдүү  </w:t>
      </w:r>
      <w:r w:rsidRPr="00276586">
        <w:rPr>
          <w:lang w:val="ky-KG"/>
        </w:rPr>
        <w:t>субъекттерди</w:t>
      </w:r>
      <w:r w:rsidRPr="00276586">
        <w:rPr>
          <w:rFonts w:eastAsia="Calibri"/>
          <w:lang w:val="ky-KG"/>
        </w:rPr>
        <w:t xml:space="preserve"> эсепке алуусуз министрликтер жана ведомстволордун 1992–1999- жылдар</w:t>
      </w:r>
      <w:r w:rsidR="00D5335C">
        <w:rPr>
          <w:rFonts w:eastAsia="Calibri"/>
          <w:lang w:val="ky-KG"/>
        </w:rPr>
        <w:t>дагы мезгилде мамлекеттик зайымды</w:t>
      </w:r>
      <w:r w:rsidRPr="00276586">
        <w:rPr>
          <w:rFonts w:eastAsia="Calibri"/>
          <w:lang w:val="ky-KG"/>
        </w:rPr>
        <w:t>к каражаттарды жайгаштыруу механизминин жоктугу;</w:t>
      </w:r>
    </w:p>
    <w:p w:rsidR="00555931" w:rsidRPr="00276586" w:rsidRDefault="00555931" w:rsidP="00555931">
      <w:pPr>
        <w:ind w:firstLine="709"/>
        <w:jc w:val="both"/>
        <w:rPr>
          <w:rFonts w:eastAsia="Calibri"/>
          <w:lang w:val="ky-KG"/>
        </w:rPr>
      </w:pPr>
      <w:r w:rsidRPr="00276586">
        <w:rPr>
          <w:rFonts w:eastAsia="Calibri"/>
          <w:lang w:val="ky-KG"/>
        </w:rPr>
        <w:t xml:space="preserve">- 1992–1999- жылдарда кредиттик-күрөө документацияларды тиешелүү эмес түрдө таризделиши; </w:t>
      </w:r>
    </w:p>
    <w:p w:rsidR="00555931" w:rsidRPr="00276586" w:rsidRDefault="00555931" w:rsidP="00555931">
      <w:pPr>
        <w:ind w:firstLine="709"/>
        <w:jc w:val="both"/>
        <w:rPr>
          <w:rFonts w:eastAsia="Calibri"/>
          <w:lang w:val="ky-KG"/>
        </w:rPr>
      </w:pPr>
      <w:r w:rsidRPr="00276586">
        <w:rPr>
          <w:rFonts w:eastAsia="Calibri"/>
          <w:lang w:val="ky-KG"/>
        </w:rPr>
        <w:t>- укук улантуучусун аныктоосуз  чарба жүргүзүүчү субъекттердин жоюлушу;</w:t>
      </w:r>
    </w:p>
    <w:p w:rsidR="00555931" w:rsidRPr="00276586" w:rsidRDefault="00555931" w:rsidP="00555931">
      <w:pPr>
        <w:ind w:firstLine="709"/>
        <w:jc w:val="both"/>
        <w:rPr>
          <w:rFonts w:eastAsia="Calibri"/>
          <w:lang w:val="ky-KG"/>
        </w:rPr>
      </w:pPr>
      <w:r w:rsidRPr="00276586">
        <w:rPr>
          <w:rFonts w:eastAsia="Calibri"/>
          <w:lang w:val="ky-KG"/>
        </w:rPr>
        <w:t>- чарба жүргүзүүчү субъекттердин менчиктештирүүсү;</w:t>
      </w:r>
    </w:p>
    <w:p w:rsidR="00555931" w:rsidRPr="00276586" w:rsidRDefault="00555931" w:rsidP="00555931">
      <w:pPr>
        <w:ind w:firstLine="709"/>
        <w:jc w:val="both"/>
        <w:rPr>
          <w:rFonts w:eastAsia="Calibri"/>
          <w:lang w:val="ky-KG"/>
        </w:rPr>
      </w:pPr>
      <w:r w:rsidRPr="00276586">
        <w:rPr>
          <w:rFonts w:eastAsia="Calibri"/>
          <w:lang w:val="ky-KG"/>
        </w:rPr>
        <w:t>- чарба жүргүзүүчү субъекттердин  кудуретсиздиги (банкроттугу) катары камсыздоо катары пайлаланылуучу активдердин ликиддүү (өтүмдүү) эмес мүнөзү,  ошондой эле мамлекеттик органдардын  (министрликтер жана  ведомстволордун) карыздары ;</w:t>
      </w:r>
    </w:p>
    <w:p w:rsidR="00555931" w:rsidRPr="00276586" w:rsidRDefault="00555931" w:rsidP="00555931">
      <w:pPr>
        <w:ind w:firstLine="709"/>
        <w:jc w:val="both"/>
        <w:rPr>
          <w:b/>
          <w:i/>
          <w:sz w:val="16"/>
          <w:szCs w:val="16"/>
          <w:lang w:val="ky-KG"/>
        </w:rPr>
      </w:pPr>
      <w:r w:rsidRPr="00276586">
        <w:rPr>
          <w:rFonts w:eastAsia="Calibri"/>
          <w:lang w:val="ky-KG"/>
        </w:rPr>
        <w:t>- техникалык  кредит</w:t>
      </w:r>
      <w:r w:rsidR="00D5335C">
        <w:rPr>
          <w:rFonts w:eastAsia="Calibri"/>
          <w:lang w:val="ky-KG"/>
        </w:rPr>
        <w:t>т</w:t>
      </w:r>
      <w:r w:rsidRPr="00276586">
        <w:rPr>
          <w:rFonts w:eastAsia="Calibri"/>
          <w:lang w:val="ky-KG"/>
        </w:rPr>
        <w:t>ер, рекредиттелген карыздар боюнча каза болгон субъекттердин карыздарынын валюта курсу маселесинин жөнгө салынбагандыгы, 2000- жылга чейинки мамлекеттик органдардын  карыздарынын.</w:t>
      </w:r>
    </w:p>
    <w:p w:rsidR="00555931" w:rsidRPr="00276586" w:rsidRDefault="00555931" w:rsidP="00555931">
      <w:pPr>
        <w:ind w:left="1068"/>
        <w:contextualSpacing/>
        <w:jc w:val="both"/>
        <w:rPr>
          <w:b/>
          <w:lang w:val="ky-KG"/>
        </w:rPr>
      </w:pPr>
    </w:p>
    <w:p w:rsidR="00555931" w:rsidRPr="00276586" w:rsidRDefault="00555931" w:rsidP="00555931">
      <w:pPr>
        <w:ind w:firstLine="284"/>
        <w:jc w:val="both"/>
        <w:rPr>
          <w:lang w:val="ky-KG"/>
        </w:rPr>
      </w:pPr>
      <w:r w:rsidRPr="00276586">
        <w:rPr>
          <w:lang w:val="ky-KG"/>
        </w:rPr>
        <w:t>2021 –жылга план-болжол  3 818 650,6 миң сомду түзөт, анын ичинеде негизги сумма 2 829 750,5 миң. сом жана  пайыздар 988 900,1 миң сом.</w:t>
      </w:r>
    </w:p>
    <w:p w:rsidR="00555931" w:rsidRPr="00276586" w:rsidRDefault="00555931" w:rsidP="00555931">
      <w:pPr>
        <w:ind w:firstLine="284"/>
        <w:jc w:val="both"/>
        <w:rPr>
          <w:lang w:val="ky-KG"/>
        </w:rPr>
      </w:pPr>
    </w:p>
    <w:tbl>
      <w:tblPr>
        <w:tblW w:w="9639" w:type="dxa"/>
        <w:jc w:val="center"/>
        <w:tblBorders>
          <w:top w:val="dotted" w:sz="8" w:space="0" w:color="auto"/>
          <w:left w:val="dotted" w:sz="8" w:space="0" w:color="auto"/>
          <w:bottom w:val="dotted" w:sz="8" w:space="0" w:color="auto"/>
          <w:right w:val="dotted" w:sz="8" w:space="0" w:color="auto"/>
          <w:insideH w:val="dotted" w:sz="8" w:space="0" w:color="auto"/>
          <w:insideV w:val="dotted" w:sz="8" w:space="0" w:color="auto"/>
        </w:tblBorders>
        <w:tblLook w:val="04A0" w:firstRow="1" w:lastRow="0" w:firstColumn="1" w:lastColumn="0" w:noHBand="0" w:noVBand="1"/>
      </w:tblPr>
      <w:tblGrid>
        <w:gridCol w:w="2660"/>
        <w:gridCol w:w="2302"/>
        <w:gridCol w:w="2409"/>
        <w:gridCol w:w="2268"/>
      </w:tblGrid>
      <w:tr w:rsidR="00555931" w:rsidRPr="00276586" w:rsidTr="00B1039A">
        <w:trPr>
          <w:trHeight w:val="318"/>
          <w:jc w:val="center"/>
        </w:trPr>
        <w:tc>
          <w:tcPr>
            <w:tcW w:w="2660" w:type="dxa"/>
            <w:tcBorders>
              <w:top w:val="dotted" w:sz="8" w:space="0" w:color="auto"/>
              <w:left w:val="dotted" w:sz="8" w:space="0" w:color="auto"/>
              <w:bottom w:val="dotted" w:sz="8" w:space="0" w:color="auto"/>
              <w:right w:val="dotted" w:sz="8" w:space="0" w:color="auto"/>
            </w:tcBorders>
            <w:vAlign w:val="center"/>
            <w:hideMark/>
          </w:tcPr>
          <w:p w:rsidR="00555931" w:rsidRPr="00276586" w:rsidRDefault="00555931" w:rsidP="00B1039A">
            <w:pPr>
              <w:spacing w:line="276" w:lineRule="auto"/>
              <w:jc w:val="center"/>
              <w:rPr>
                <w:b/>
                <w:lang w:val="ky-KG" w:eastAsia="en-US"/>
              </w:rPr>
            </w:pPr>
            <w:r w:rsidRPr="00276586">
              <w:rPr>
                <w:b/>
                <w:lang w:val="ky-KG" w:eastAsia="en-US"/>
              </w:rPr>
              <w:t>Аталышы</w:t>
            </w:r>
          </w:p>
        </w:tc>
        <w:tc>
          <w:tcPr>
            <w:tcW w:w="2302" w:type="dxa"/>
            <w:tcBorders>
              <w:top w:val="dotted" w:sz="8" w:space="0" w:color="auto"/>
              <w:left w:val="dotted" w:sz="8" w:space="0" w:color="auto"/>
              <w:bottom w:val="dotted" w:sz="8" w:space="0" w:color="auto"/>
              <w:right w:val="dotted" w:sz="8" w:space="0" w:color="auto"/>
            </w:tcBorders>
            <w:vAlign w:val="center"/>
            <w:hideMark/>
          </w:tcPr>
          <w:p w:rsidR="00555931" w:rsidRPr="00276586" w:rsidRDefault="00555931" w:rsidP="00B1039A">
            <w:pPr>
              <w:spacing w:line="276" w:lineRule="auto"/>
              <w:jc w:val="center"/>
              <w:rPr>
                <w:b/>
                <w:lang w:val="ky-KG" w:eastAsia="en-US"/>
              </w:rPr>
            </w:pPr>
            <w:r w:rsidRPr="00276586">
              <w:rPr>
                <w:b/>
                <w:lang w:val="ky-KG" w:eastAsia="en-US"/>
              </w:rPr>
              <w:t>2021 -жыл</w:t>
            </w:r>
          </w:p>
        </w:tc>
        <w:tc>
          <w:tcPr>
            <w:tcW w:w="2409" w:type="dxa"/>
            <w:tcBorders>
              <w:top w:val="dotted" w:sz="8" w:space="0" w:color="auto"/>
              <w:left w:val="dotted" w:sz="8" w:space="0" w:color="auto"/>
              <w:bottom w:val="dotted" w:sz="8" w:space="0" w:color="auto"/>
              <w:right w:val="dotted" w:sz="8" w:space="0" w:color="auto"/>
            </w:tcBorders>
            <w:vAlign w:val="center"/>
            <w:hideMark/>
          </w:tcPr>
          <w:p w:rsidR="00555931" w:rsidRPr="00276586" w:rsidRDefault="00555931" w:rsidP="00B1039A">
            <w:pPr>
              <w:spacing w:line="276" w:lineRule="auto"/>
              <w:jc w:val="center"/>
              <w:rPr>
                <w:b/>
                <w:lang w:val="ky-KG" w:eastAsia="en-US"/>
              </w:rPr>
            </w:pPr>
            <w:r w:rsidRPr="00276586">
              <w:rPr>
                <w:b/>
                <w:lang w:val="ky-KG" w:eastAsia="en-US"/>
              </w:rPr>
              <w:t>2022 -жыл</w:t>
            </w:r>
          </w:p>
        </w:tc>
        <w:tc>
          <w:tcPr>
            <w:tcW w:w="2268" w:type="dxa"/>
            <w:tcBorders>
              <w:top w:val="dotted" w:sz="8" w:space="0" w:color="auto"/>
              <w:left w:val="dotted" w:sz="8" w:space="0" w:color="auto"/>
              <w:bottom w:val="dotted" w:sz="8" w:space="0" w:color="auto"/>
              <w:right w:val="dotted" w:sz="8" w:space="0" w:color="auto"/>
            </w:tcBorders>
            <w:vAlign w:val="center"/>
            <w:hideMark/>
          </w:tcPr>
          <w:p w:rsidR="00555931" w:rsidRPr="00276586" w:rsidRDefault="00555931" w:rsidP="00B1039A">
            <w:pPr>
              <w:spacing w:line="276" w:lineRule="auto"/>
              <w:jc w:val="center"/>
              <w:rPr>
                <w:b/>
                <w:lang w:val="ky-KG" w:eastAsia="en-US"/>
              </w:rPr>
            </w:pPr>
            <w:r w:rsidRPr="00276586">
              <w:rPr>
                <w:b/>
                <w:lang w:val="ky-KG" w:eastAsia="en-US"/>
              </w:rPr>
              <w:t>2023 -жыл</w:t>
            </w:r>
          </w:p>
        </w:tc>
      </w:tr>
      <w:tr w:rsidR="00555931" w:rsidRPr="00276586" w:rsidTr="00B1039A">
        <w:trPr>
          <w:trHeight w:val="318"/>
          <w:jc w:val="center"/>
        </w:trPr>
        <w:tc>
          <w:tcPr>
            <w:tcW w:w="2660" w:type="dxa"/>
            <w:tcBorders>
              <w:top w:val="dotted" w:sz="8" w:space="0" w:color="auto"/>
              <w:left w:val="dotted" w:sz="8" w:space="0" w:color="auto"/>
              <w:bottom w:val="dotted" w:sz="8" w:space="0" w:color="auto"/>
              <w:right w:val="dotted" w:sz="8" w:space="0" w:color="auto"/>
            </w:tcBorders>
            <w:vAlign w:val="center"/>
            <w:hideMark/>
          </w:tcPr>
          <w:p w:rsidR="00555931" w:rsidRPr="00276586" w:rsidRDefault="00555931" w:rsidP="00B1039A">
            <w:pPr>
              <w:spacing w:line="276" w:lineRule="auto"/>
              <w:rPr>
                <w:lang w:val="ky-KG" w:eastAsia="en-US"/>
              </w:rPr>
            </w:pPr>
            <w:r w:rsidRPr="00276586">
              <w:rPr>
                <w:lang w:val="ky-KG" w:eastAsia="en-US"/>
              </w:rPr>
              <w:t>Негизги сумма</w:t>
            </w:r>
          </w:p>
        </w:tc>
        <w:tc>
          <w:tcPr>
            <w:tcW w:w="2302" w:type="dxa"/>
            <w:tcBorders>
              <w:top w:val="dotted" w:sz="8" w:space="0" w:color="auto"/>
              <w:left w:val="dotted" w:sz="8" w:space="0" w:color="auto"/>
              <w:bottom w:val="dotted" w:sz="8" w:space="0" w:color="auto"/>
              <w:right w:val="dotted" w:sz="8" w:space="0" w:color="auto"/>
            </w:tcBorders>
            <w:vAlign w:val="center"/>
            <w:hideMark/>
          </w:tcPr>
          <w:p w:rsidR="00555931" w:rsidRPr="00276586" w:rsidRDefault="00555931" w:rsidP="00B1039A">
            <w:pPr>
              <w:spacing w:line="276" w:lineRule="auto"/>
              <w:jc w:val="right"/>
              <w:rPr>
                <w:lang w:val="ky-KG" w:eastAsia="en-US"/>
              </w:rPr>
            </w:pPr>
            <w:r w:rsidRPr="00276586">
              <w:rPr>
                <w:lang w:val="ky-KG" w:eastAsia="en-US"/>
              </w:rPr>
              <w:t>2 829 750,5</w:t>
            </w:r>
          </w:p>
        </w:tc>
        <w:tc>
          <w:tcPr>
            <w:tcW w:w="2409" w:type="dxa"/>
            <w:tcBorders>
              <w:top w:val="dotted" w:sz="8" w:space="0" w:color="auto"/>
              <w:left w:val="dotted" w:sz="8" w:space="0" w:color="auto"/>
              <w:bottom w:val="dotted" w:sz="8" w:space="0" w:color="auto"/>
              <w:right w:val="dotted" w:sz="8" w:space="0" w:color="auto"/>
            </w:tcBorders>
            <w:vAlign w:val="center"/>
            <w:hideMark/>
          </w:tcPr>
          <w:p w:rsidR="00555931" w:rsidRPr="00276586" w:rsidRDefault="00555931" w:rsidP="00B1039A">
            <w:pPr>
              <w:spacing w:line="276" w:lineRule="auto"/>
              <w:jc w:val="right"/>
              <w:rPr>
                <w:lang w:val="ky-KG" w:eastAsia="en-US"/>
              </w:rPr>
            </w:pPr>
            <w:r w:rsidRPr="00276586">
              <w:rPr>
                <w:lang w:val="ky-KG" w:eastAsia="en-US"/>
              </w:rPr>
              <w:t>2 852 598,7</w:t>
            </w:r>
          </w:p>
        </w:tc>
        <w:tc>
          <w:tcPr>
            <w:tcW w:w="2268" w:type="dxa"/>
            <w:tcBorders>
              <w:top w:val="dotted" w:sz="8" w:space="0" w:color="auto"/>
              <w:left w:val="dotted" w:sz="8" w:space="0" w:color="auto"/>
              <w:bottom w:val="dotted" w:sz="8" w:space="0" w:color="auto"/>
              <w:right w:val="dotted" w:sz="8" w:space="0" w:color="auto"/>
            </w:tcBorders>
            <w:vAlign w:val="center"/>
            <w:hideMark/>
          </w:tcPr>
          <w:p w:rsidR="00555931" w:rsidRPr="00276586" w:rsidRDefault="00555931" w:rsidP="00B1039A">
            <w:pPr>
              <w:spacing w:line="276" w:lineRule="auto"/>
              <w:jc w:val="right"/>
              <w:rPr>
                <w:lang w:val="ky-KG" w:eastAsia="en-US"/>
              </w:rPr>
            </w:pPr>
            <w:r w:rsidRPr="00276586">
              <w:rPr>
                <w:lang w:val="ky-KG" w:eastAsia="en-US"/>
              </w:rPr>
              <w:t>3 294 762,7</w:t>
            </w:r>
          </w:p>
        </w:tc>
      </w:tr>
      <w:tr w:rsidR="00555931" w:rsidRPr="00276586" w:rsidTr="00B1039A">
        <w:trPr>
          <w:trHeight w:val="318"/>
          <w:jc w:val="center"/>
        </w:trPr>
        <w:tc>
          <w:tcPr>
            <w:tcW w:w="2660" w:type="dxa"/>
            <w:tcBorders>
              <w:top w:val="dotted" w:sz="8" w:space="0" w:color="auto"/>
              <w:left w:val="dotted" w:sz="8" w:space="0" w:color="auto"/>
              <w:bottom w:val="dotted" w:sz="8" w:space="0" w:color="auto"/>
              <w:right w:val="dotted" w:sz="8" w:space="0" w:color="auto"/>
            </w:tcBorders>
            <w:vAlign w:val="center"/>
            <w:hideMark/>
          </w:tcPr>
          <w:p w:rsidR="00555931" w:rsidRPr="00276586" w:rsidRDefault="00555931" w:rsidP="00B1039A">
            <w:pPr>
              <w:spacing w:line="276" w:lineRule="auto"/>
              <w:rPr>
                <w:lang w:val="ky-KG" w:eastAsia="en-US"/>
              </w:rPr>
            </w:pPr>
            <w:r w:rsidRPr="00276586">
              <w:rPr>
                <w:lang w:val="ky-KG" w:eastAsia="en-US"/>
              </w:rPr>
              <w:t>Пайыздары</w:t>
            </w:r>
          </w:p>
        </w:tc>
        <w:tc>
          <w:tcPr>
            <w:tcW w:w="2302" w:type="dxa"/>
            <w:tcBorders>
              <w:top w:val="dotted" w:sz="8" w:space="0" w:color="auto"/>
              <w:left w:val="dotted" w:sz="8" w:space="0" w:color="auto"/>
              <w:bottom w:val="dotted" w:sz="8" w:space="0" w:color="auto"/>
              <w:right w:val="dotted" w:sz="8" w:space="0" w:color="auto"/>
            </w:tcBorders>
            <w:vAlign w:val="center"/>
            <w:hideMark/>
          </w:tcPr>
          <w:p w:rsidR="00555931" w:rsidRPr="00276586" w:rsidRDefault="00555931" w:rsidP="00B1039A">
            <w:pPr>
              <w:spacing w:line="276" w:lineRule="auto"/>
              <w:jc w:val="right"/>
              <w:rPr>
                <w:lang w:val="ky-KG" w:eastAsia="en-US"/>
              </w:rPr>
            </w:pPr>
            <w:r w:rsidRPr="00276586">
              <w:rPr>
                <w:lang w:val="ky-KG" w:eastAsia="en-US"/>
              </w:rPr>
              <w:t>988 900,1</w:t>
            </w:r>
          </w:p>
        </w:tc>
        <w:tc>
          <w:tcPr>
            <w:tcW w:w="2409" w:type="dxa"/>
            <w:tcBorders>
              <w:top w:val="dotted" w:sz="8" w:space="0" w:color="auto"/>
              <w:left w:val="dotted" w:sz="8" w:space="0" w:color="auto"/>
              <w:bottom w:val="dotted" w:sz="8" w:space="0" w:color="auto"/>
              <w:right w:val="dotted" w:sz="8" w:space="0" w:color="auto"/>
            </w:tcBorders>
            <w:vAlign w:val="center"/>
            <w:hideMark/>
          </w:tcPr>
          <w:p w:rsidR="00555931" w:rsidRPr="00276586" w:rsidRDefault="00555931" w:rsidP="00B1039A">
            <w:pPr>
              <w:spacing w:line="276" w:lineRule="auto"/>
              <w:jc w:val="right"/>
              <w:rPr>
                <w:lang w:val="ky-KG" w:eastAsia="en-US"/>
              </w:rPr>
            </w:pPr>
            <w:r w:rsidRPr="00276586">
              <w:rPr>
                <w:lang w:val="ky-KG" w:eastAsia="en-US"/>
              </w:rPr>
              <w:t>971 003,8</w:t>
            </w:r>
          </w:p>
        </w:tc>
        <w:tc>
          <w:tcPr>
            <w:tcW w:w="2268" w:type="dxa"/>
            <w:tcBorders>
              <w:top w:val="dotted" w:sz="8" w:space="0" w:color="auto"/>
              <w:left w:val="dotted" w:sz="8" w:space="0" w:color="auto"/>
              <w:bottom w:val="dotted" w:sz="8" w:space="0" w:color="auto"/>
              <w:right w:val="dotted" w:sz="8" w:space="0" w:color="auto"/>
            </w:tcBorders>
            <w:vAlign w:val="center"/>
            <w:hideMark/>
          </w:tcPr>
          <w:p w:rsidR="00555931" w:rsidRPr="00276586" w:rsidRDefault="00555931" w:rsidP="00B1039A">
            <w:pPr>
              <w:spacing w:line="276" w:lineRule="auto"/>
              <w:jc w:val="right"/>
              <w:rPr>
                <w:lang w:val="ky-KG" w:eastAsia="en-US"/>
              </w:rPr>
            </w:pPr>
            <w:r w:rsidRPr="00276586">
              <w:rPr>
                <w:lang w:val="ky-KG" w:eastAsia="en-US"/>
              </w:rPr>
              <w:t>943 114,8</w:t>
            </w:r>
          </w:p>
        </w:tc>
      </w:tr>
      <w:tr w:rsidR="00555931" w:rsidRPr="00276586" w:rsidTr="00B1039A">
        <w:trPr>
          <w:trHeight w:val="248"/>
          <w:jc w:val="center"/>
        </w:trPr>
        <w:tc>
          <w:tcPr>
            <w:tcW w:w="2660" w:type="dxa"/>
            <w:tcBorders>
              <w:top w:val="dotted" w:sz="8" w:space="0" w:color="auto"/>
              <w:left w:val="dotted" w:sz="8" w:space="0" w:color="auto"/>
              <w:bottom w:val="dotted" w:sz="8" w:space="0" w:color="auto"/>
              <w:right w:val="dotted" w:sz="8" w:space="0" w:color="auto"/>
            </w:tcBorders>
            <w:vAlign w:val="center"/>
            <w:hideMark/>
          </w:tcPr>
          <w:p w:rsidR="00555931" w:rsidRPr="00276586" w:rsidRDefault="00555931" w:rsidP="00B1039A">
            <w:pPr>
              <w:spacing w:line="276" w:lineRule="auto"/>
              <w:jc w:val="center"/>
              <w:rPr>
                <w:b/>
                <w:lang w:val="ky-KG" w:eastAsia="en-US"/>
              </w:rPr>
            </w:pPr>
            <w:r w:rsidRPr="00276586">
              <w:rPr>
                <w:b/>
                <w:lang w:val="ky-KG" w:eastAsia="en-US"/>
              </w:rPr>
              <w:t>Жыйынтыгы</w:t>
            </w:r>
          </w:p>
        </w:tc>
        <w:tc>
          <w:tcPr>
            <w:tcW w:w="2302" w:type="dxa"/>
            <w:tcBorders>
              <w:top w:val="dotted" w:sz="8" w:space="0" w:color="auto"/>
              <w:left w:val="dotted" w:sz="8" w:space="0" w:color="auto"/>
              <w:bottom w:val="dotted" w:sz="8" w:space="0" w:color="auto"/>
              <w:right w:val="dotted" w:sz="8" w:space="0" w:color="auto"/>
            </w:tcBorders>
            <w:vAlign w:val="center"/>
            <w:hideMark/>
          </w:tcPr>
          <w:p w:rsidR="00555931" w:rsidRPr="00276586" w:rsidRDefault="00555931" w:rsidP="00B1039A">
            <w:pPr>
              <w:spacing w:line="276" w:lineRule="auto"/>
              <w:jc w:val="right"/>
              <w:rPr>
                <w:b/>
                <w:lang w:val="ky-KG" w:eastAsia="en-US"/>
              </w:rPr>
            </w:pPr>
            <w:r w:rsidRPr="00276586">
              <w:rPr>
                <w:b/>
                <w:lang w:val="ky-KG" w:eastAsia="en-US"/>
              </w:rPr>
              <w:t>3 818 650,6</w:t>
            </w:r>
          </w:p>
        </w:tc>
        <w:tc>
          <w:tcPr>
            <w:tcW w:w="2409" w:type="dxa"/>
            <w:tcBorders>
              <w:top w:val="dotted" w:sz="8" w:space="0" w:color="auto"/>
              <w:left w:val="dotted" w:sz="8" w:space="0" w:color="auto"/>
              <w:bottom w:val="dotted" w:sz="8" w:space="0" w:color="auto"/>
              <w:right w:val="dotted" w:sz="8" w:space="0" w:color="auto"/>
            </w:tcBorders>
            <w:vAlign w:val="center"/>
            <w:hideMark/>
          </w:tcPr>
          <w:p w:rsidR="00555931" w:rsidRPr="00276586" w:rsidRDefault="00555931" w:rsidP="00B1039A">
            <w:pPr>
              <w:spacing w:line="276" w:lineRule="auto"/>
              <w:jc w:val="right"/>
              <w:rPr>
                <w:b/>
                <w:lang w:val="ky-KG" w:eastAsia="en-US"/>
              </w:rPr>
            </w:pPr>
            <w:r w:rsidRPr="00276586">
              <w:rPr>
                <w:b/>
                <w:lang w:val="ky-KG" w:eastAsia="en-US"/>
              </w:rPr>
              <w:t>3 823 602,5</w:t>
            </w:r>
          </w:p>
        </w:tc>
        <w:tc>
          <w:tcPr>
            <w:tcW w:w="2268" w:type="dxa"/>
            <w:tcBorders>
              <w:top w:val="dotted" w:sz="8" w:space="0" w:color="auto"/>
              <w:left w:val="dotted" w:sz="8" w:space="0" w:color="auto"/>
              <w:bottom w:val="dotted" w:sz="8" w:space="0" w:color="auto"/>
              <w:right w:val="dotted" w:sz="8" w:space="0" w:color="auto"/>
            </w:tcBorders>
            <w:vAlign w:val="center"/>
            <w:hideMark/>
          </w:tcPr>
          <w:p w:rsidR="00555931" w:rsidRPr="00276586" w:rsidRDefault="00555931" w:rsidP="00B1039A">
            <w:pPr>
              <w:spacing w:line="276" w:lineRule="auto"/>
              <w:jc w:val="right"/>
              <w:rPr>
                <w:b/>
                <w:lang w:val="ky-KG" w:eastAsia="en-US"/>
              </w:rPr>
            </w:pPr>
            <w:r w:rsidRPr="00276586">
              <w:rPr>
                <w:b/>
                <w:lang w:val="ky-KG" w:eastAsia="en-US"/>
              </w:rPr>
              <w:t>4 237 877,5</w:t>
            </w:r>
          </w:p>
        </w:tc>
      </w:tr>
    </w:tbl>
    <w:p w:rsidR="00555931" w:rsidRPr="00276586" w:rsidRDefault="00555931" w:rsidP="00555931">
      <w:pPr>
        <w:ind w:firstLine="709"/>
        <w:jc w:val="both"/>
        <w:rPr>
          <w:rFonts w:eastAsia="Calibri"/>
        </w:rPr>
      </w:pPr>
    </w:p>
    <w:p w:rsidR="00555931" w:rsidRPr="00276586" w:rsidRDefault="00555931" w:rsidP="00555931">
      <w:pPr>
        <w:jc w:val="both"/>
        <w:rPr>
          <w:b/>
        </w:rPr>
      </w:pPr>
    </w:p>
    <w:p w:rsidR="00555931" w:rsidRPr="00276586" w:rsidRDefault="00555931" w:rsidP="00555931">
      <w:pPr>
        <w:pStyle w:val="a7"/>
        <w:ind w:left="1068"/>
        <w:jc w:val="both"/>
        <w:rPr>
          <w:b/>
          <w:sz w:val="16"/>
          <w:szCs w:val="16"/>
        </w:rPr>
      </w:pPr>
    </w:p>
    <w:p w:rsidR="00555931" w:rsidRPr="00276586" w:rsidRDefault="00555931" w:rsidP="00555931">
      <w:pPr>
        <w:ind w:left="709"/>
        <w:jc w:val="both"/>
        <w:rPr>
          <w:b/>
          <w:u w:val="single"/>
          <w:lang w:val="ky-KG"/>
        </w:rPr>
      </w:pPr>
      <w:r w:rsidRPr="00276586">
        <w:rPr>
          <w:b/>
          <w:u w:val="single"/>
          <w:lang w:val="ky-KG"/>
        </w:rPr>
        <w:t xml:space="preserve">III.Республикалык бюджеттин чыгымдык бөлүгү боюнча тобокелдиктери </w:t>
      </w:r>
    </w:p>
    <w:p w:rsidR="00555931" w:rsidRPr="00276586" w:rsidRDefault="00555931" w:rsidP="00555931">
      <w:pPr>
        <w:widowControl w:val="0"/>
        <w:ind w:firstLine="709"/>
        <w:jc w:val="both"/>
        <w:rPr>
          <w:lang w:val="ky-KG"/>
        </w:rPr>
      </w:pPr>
    </w:p>
    <w:p w:rsidR="00555931" w:rsidRPr="00276586" w:rsidRDefault="00555931" w:rsidP="00555931">
      <w:pPr>
        <w:ind w:firstLine="709"/>
        <w:jc w:val="both"/>
        <w:rPr>
          <w:lang w:val="ky-KG"/>
        </w:rPr>
      </w:pPr>
      <w:r w:rsidRPr="00276586">
        <w:rPr>
          <w:lang w:val="ky-KG"/>
        </w:rPr>
        <w:t xml:space="preserve">“Кыргыз Республикасынын 2021-жылга республикалык бюджетинин долбоору жана 2022-2023-жылдарга болжолу” Мыйзамынын кабыл алынышынан кийин    пландалбаган пландалбаган жаңы  чыгаша демилгелердин   кабыл алынышы менен байланыштуу  2021 – 2023-жылдарда  тобокелчиликтер бар . Мындан тышкары, 2021-2023-жылдарда бюджеттик каражаттардын чектелүүлүк себеби боюнча  министрликтер жана ведомстволордун чыгашалык милдеттенмелерин толук эмес жабууга байланыштуу  министрликтердин жана ведомстволордун кошумча каржылоого муктаждыгы менен байланыштуу белгилүү бир тобокелдиктер бар. </w:t>
      </w:r>
    </w:p>
    <w:p w:rsidR="00555931" w:rsidRPr="00276586" w:rsidRDefault="00555931" w:rsidP="00555931">
      <w:pPr>
        <w:ind w:firstLine="709"/>
        <w:jc w:val="both"/>
        <w:rPr>
          <w:rFonts w:eastAsia="Calibri"/>
          <w:lang w:val="ky-KG"/>
        </w:rPr>
      </w:pPr>
      <w:r w:rsidRPr="00276586">
        <w:rPr>
          <w:rFonts w:eastAsia="Calibri"/>
          <w:lang w:val="ky-KG"/>
        </w:rPr>
        <w:t xml:space="preserve"> Республикалык бюджеттин чыгаша бөлүгү боюнча  төмөндөгү багыттар боюнча  тобокелдиктер болуусу мүмкүн :</w:t>
      </w:r>
    </w:p>
    <w:p w:rsidR="00555931" w:rsidRPr="00276586" w:rsidRDefault="00555931" w:rsidP="00555931">
      <w:pPr>
        <w:ind w:firstLine="708"/>
        <w:jc w:val="both"/>
        <w:rPr>
          <w:b/>
          <w:lang w:val="ky-KG"/>
        </w:rPr>
      </w:pPr>
      <w:r w:rsidRPr="00276586">
        <w:rPr>
          <w:b/>
          <w:lang w:val="ky-KG"/>
        </w:rPr>
        <w:t>1.Мамлекеттик карызды тейлөө боюнча</w:t>
      </w:r>
    </w:p>
    <w:p w:rsidR="00555931" w:rsidRPr="00276586" w:rsidRDefault="00555931" w:rsidP="00555931">
      <w:pPr>
        <w:jc w:val="both"/>
        <w:rPr>
          <w:lang w:val="ky-KG"/>
        </w:rPr>
      </w:pPr>
      <w:r w:rsidRPr="00276586">
        <w:rPr>
          <w:lang w:val="ky-KG"/>
        </w:rPr>
        <w:lastRenderedPageBreak/>
        <w:t>Мамлекеттик карыз менен байланыштуу фискалдык тобокелдиктер -  бюджеттин болжолунун натыйжаларынан жана фискалдык саясаттын негизги багыттары  (мындан ары – ФСНБ) четтөөгө мүмкүн болуучу  мамлекеттик карыздын факторлору</w:t>
      </w:r>
    </w:p>
    <w:p w:rsidR="00555931" w:rsidRPr="00276586" w:rsidRDefault="00555931" w:rsidP="00555931">
      <w:pPr>
        <w:jc w:val="both"/>
        <w:rPr>
          <w:lang w:val="ky-KG"/>
        </w:rPr>
      </w:pPr>
      <w:r w:rsidRPr="00276586">
        <w:rPr>
          <w:lang w:val="ky-KG"/>
        </w:rPr>
        <w:tab/>
        <w:t>Мамлекеттик карыз менен байланыштуу тобокелдиктерге таасир берүүчү маанилүү элементтер:</w:t>
      </w:r>
    </w:p>
    <w:p w:rsidR="00555931" w:rsidRPr="00276586" w:rsidRDefault="00555931" w:rsidP="00555931">
      <w:pPr>
        <w:pStyle w:val="a7"/>
        <w:numPr>
          <w:ilvl w:val="0"/>
          <w:numId w:val="9"/>
        </w:numPr>
        <w:jc w:val="both"/>
        <w:rPr>
          <w:lang w:val="ky-KG"/>
        </w:rPr>
      </w:pPr>
      <w:r w:rsidRPr="00276586">
        <w:rPr>
          <w:lang w:val="ky-KG"/>
        </w:rPr>
        <w:t xml:space="preserve"> ИДП карата  мамлекеттик карыздын деңгээли  кредитке жөндөмдүүлүк көрсөткүчү маанилүү болуп саналат, ошондуктан бюджеттин болжолдук көрсөткүчүндө  ИДП карата мамлекеттик карыздын  иш жүзүндөгү деңгээлинин көрсөткүчтөрүнөн   четтөөсү  ФСНБ маанилүү мүнөзгө ээ. ИДП айырмачылык бул катышта маанилүү өзгөртүүлөргө алып келиши мүмкүн;</w:t>
      </w:r>
    </w:p>
    <w:p w:rsidR="00555931" w:rsidRPr="00276586" w:rsidRDefault="00555931" w:rsidP="00555931">
      <w:pPr>
        <w:pStyle w:val="a7"/>
        <w:numPr>
          <w:ilvl w:val="0"/>
          <w:numId w:val="9"/>
        </w:numPr>
        <w:jc w:val="both"/>
        <w:rPr>
          <w:lang w:val="ky-KG"/>
        </w:rPr>
      </w:pPr>
      <w:r w:rsidRPr="00276586">
        <w:rPr>
          <w:i/>
          <w:lang w:val="ky-KG"/>
        </w:rPr>
        <w:t>Алмашуу курсу.</w:t>
      </w:r>
      <w:r w:rsidRPr="00276586">
        <w:rPr>
          <w:lang w:val="ky-KG"/>
        </w:rPr>
        <w:t xml:space="preserve"> Алмашуу курсундагы  айырмачылыктар ИДП карата мамлекеттик карыздын деңгээлине карата  маанилүү өзгөртүүлөргө алып келиши мүмкүн;</w:t>
      </w:r>
    </w:p>
    <w:p w:rsidR="00555931" w:rsidRPr="00276586" w:rsidRDefault="00555931" w:rsidP="00555931">
      <w:pPr>
        <w:pStyle w:val="a7"/>
        <w:numPr>
          <w:ilvl w:val="0"/>
          <w:numId w:val="9"/>
        </w:numPr>
        <w:jc w:val="both"/>
        <w:rPr>
          <w:lang w:val="ky-KG"/>
        </w:rPr>
      </w:pPr>
      <w:r w:rsidRPr="00276586">
        <w:rPr>
          <w:i/>
          <w:lang w:val="ky-KG"/>
        </w:rPr>
        <w:t xml:space="preserve">МБК кирешелүүлүк коюму. </w:t>
      </w:r>
      <w:r w:rsidRPr="00276586">
        <w:rPr>
          <w:lang w:val="ky-KG"/>
        </w:rPr>
        <w:t>МБК кирешелүүлүк коюмундагы айырмачылыктар  бюджетте жана болжолдо каралган мамлекеттик карызды тейлөө боюнча коромжулардагы олуттуу өзгөртүүлөргө алып келиши мүмкүн.</w:t>
      </w:r>
    </w:p>
    <w:p w:rsidR="00555931" w:rsidRPr="00276586" w:rsidRDefault="00555931" w:rsidP="00555931">
      <w:pPr>
        <w:ind w:left="360" w:firstLine="348"/>
        <w:jc w:val="both"/>
        <w:rPr>
          <w:lang w:val="ky-KG"/>
        </w:rPr>
      </w:pPr>
      <w:r w:rsidRPr="00276586">
        <w:rPr>
          <w:lang w:val="ky-KG"/>
        </w:rPr>
        <w:t>Төмөндөгү  таблицада 2021-2023 –жылдарга Кыргыз Республикасынды мамлекеттик карызды башкаруу боюнча максаттуу көрсөткүчтөрдү камтыйт.</w:t>
      </w:r>
    </w:p>
    <w:p w:rsidR="00555931" w:rsidRPr="00276586" w:rsidRDefault="00555931" w:rsidP="00555931">
      <w:pPr>
        <w:jc w:val="both"/>
        <w:rPr>
          <w:lang w:val="ky-KG"/>
        </w:rPr>
      </w:pPr>
      <w:r w:rsidRPr="00276586">
        <w:rPr>
          <w:lang w:val="ky-KG"/>
        </w:rPr>
        <w:tab/>
      </w:r>
    </w:p>
    <w:p w:rsidR="00555931" w:rsidRPr="00276586" w:rsidRDefault="00555931" w:rsidP="00555931">
      <w:pPr>
        <w:jc w:val="both"/>
        <w:rPr>
          <w:b/>
          <w:lang w:val="ky-KG"/>
        </w:rPr>
      </w:pPr>
      <w:r w:rsidRPr="00276586">
        <w:rPr>
          <w:b/>
          <w:lang w:val="ky-KG"/>
        </w:rPr>
        <w:t xml:space="preserve">        1-таблица .    2021 –2023-жылдарга Кыргыз Республикасынын  мамлекеттик </w:t>
      </w:r>
    </w:p>
    <w:p w:rsidR="00555931" w:rsidRPr="00276586" w:rsidRDefault="00555931" w:rsidP="00555931">
      <w:pPr>
        <w:jc w:val="both"/>
        <w:rPr>
          <w:b/>
          <w:lang w:val="ky-KG"/>
        </w:rPr>
      </w:pPr>
      <w:r w:rsidRPr="00276586">
        <w:rPr>
          <w:b/>
          <w:lang w:val="ky-KG"/>
        </w:rPr>
        <w:t>карызын башкаруу боюнча максаттуу көрсөткүчтөр</w:t>
      </w:r>
    </w:p>
    <w:p w:rsidR="00555931" w:rsidRPr="00276586" w:rsidRDefault="00555931" w:rsidP="00555931">
      <w:pPr>
        <w:jc w:val="center"/>
        <w:rPr>
          <w:b/>
          <w:lang w:val="ky-KG"/>
        </w:rPr>
      </w:pPr>
    </w:p>
    <w:tbl>
      <w:tblPr>
        <w:tblW w:w="0" w:type="auto"/>
        <w:tblLook w:val="04A0" w:firstRow="1" w:lastRow="0" w:firstColumn="1" w:lastColumn="0" w:noHBand="0" w:noVBand="1"/>
      </w:tblPr>
      <w:tblGrid>
        <w:gridCol w:w="4747"/>
        <w:gridCol w:w="1520"/>
        <w:gridCol w:w="1526"/>
        <w:gridCol w:w="1495"/>
      </w:tblGrid>
      <w:tr w:rsidR="00555931" w:rsidRPr="00276586" w:rsidTr="00B1039A">
        <w:tc>
          <w:tcPr>
            <w:tcW w:w="4747" w:type="dxa"/>
            <w:tcBorders>
              <w:top w:val="single" w:sz="4" w:space="0" w:color="auto"/>
              <w:left w:val="single" w:sz="4" w:space="0" w:color="auto"/>
              <w:bottom w:val="single" w:sz="4" w:space="0" w:color="auto"/>
              <w:right w:val="single" w:sz="4" w:space="0" w:color="auto"/>
            </w:tcBorders>
            <w:hideMark/>
          </w:tcPr>
          <w:p w:rsidR="00555931" w:rsidRPr="00276586" w:rsidRDefault="00555931" w:rsidP="00B1039A">
            <w:pPr>
              <w:spacing w:line="276" w:lineRule="auto"/>
              <w:jc w:val="center"/>
              <w:rPr>
                <w:b/>
                <w:sz w:val="20"/>
                <w:szCs w:val="20"/>
                <w:lang w:eastAsia="en-US"/>
              </w:rPr>
            </w:pPr>
            <w:proofErr w:type="spellStart"/>
            <w:r w:rsidRPr="00276586">
              <w:rPr>
                <w:b/>
                <w:sz w:val="20"/>
                <w:szCs w:val="20"/>
                <w:lang w:eastAsia="en-US"/>
              </w:rPr>
              <w:t>Көрсөткүчтөрү</w:t>
            </w:r>
            <w:proofErr w:type="spellEnd"/>
          </w:p>
        </w:tc>
        <w:tc>
          <w:tcPr>
            <w:tcW w:w="1520" w:type="dxa"/>
            <w:tcBorders>
              <w:top w:val="single" w:sz="4" w:space="0" w:color="auto"/>
              <w:left w:val="single" w:sz="4" w:space="0" w:color="auto"/>
              <w:bottom w:val="single" w:sz="4" w:space="0" w:color="auto"/>
              <w:right w:val="single" w:sz="4" w:space="0" w:color="auto"/>
            </w:tcBorders>
            <w:vAlign w:val="bottom"/>
            <w:hideMark/>
          </w:tcPr>
          <w:p w:rsidR="00555931" w:rsidRPr="00276586" w:rsidRDefault="00555931" w:rsidP="00B1039A">
            <w:pPr>
              <w:spacing w:line="276" w:lineRule="auto"/>
              <w:jc w:val="center"/>
              <w:rPr>
                <w:b/>
                <w:bCs/>
                <w:color w:val="000000"/>
                <w:lang w:eastAsia="en-US"/>
              </w:rPr>
            </w:pPr>
            <w:r w:rsidRPr="00276586">
              <w:rPr>
                <w:b/>
                <w:bCs/>
                <w:color w:val="000000"/>
                <w:lang w:eastAsia="en-US"/>
              </w:rPr>
              <w:t xml:space="preserve">2020 –ж </w:t>
            </w:r>
            <w:proofErr w:type="spellStart"/>
            <w:r w:rsidRPr="00276586">
              <w:rPr>
                <w:b/>
                <w:bCs/>
                <w:color w:val="000000"/>
                <w:lang w:eastAsia="en-US"/>
              </w:rPr>
              <w:t>долбоор</w:t>
            </w:r>
            <w:proofErr w:type="spellEnd"/>
            <w:r w:rsidRPr="00276586">
              <w:rPr>
                <w:b/>
                <w:bCs/>
                <w:color w:val="000000"/>
                <w:lang w:eastAsia="en-US"/>
              </w:rPr>
              <w:t xml:space="preserve"> </w:t>
            </w:r>
          </w:p>
        </w:tc>
        <w:tc>
          <w:tcPr>
            <w:tcW w:w="1526" w:type="dxa"/>
            <w:tcBorders>
              <w:top w:val="single" w:sz="4" w:space="0" w:color="auto"/>
              <w:left w:val="single" w:sz="4" w:space="0" w:color="auto"/>
              <w:bottom w:val="single" w:sz="4" w:space="0" w:color="auto"/>
              <w:right w:val="single" w:sz="4" w:space="0" w:color="auto"/>
            </w:tcBorders>
            <w:vAlign w:val="bottom"/>
            <w:hideMark/>
          </w:tcPr>
          <w:p w:rsidR="00555931" w:rsidRPr="00276586" w:rsidRDefault="00555931" w:rsidP="00B1039A">
            <w:pPr>
              <w:spacing w:line="276" w:lineRule="auto"/>
              <w:jc w:val="center"/>
              <w:rPr>
                <w:b/>
                <w:bCs/>
                <w:color w:val="000000"/>
                <w:lang w:eastAsia="en-US"/>
              </w:rPr>
            </w:pPr>
            <w:r w:rsidRPr="00276586">
              <w:rPr>
                <w:b/>
                <w:bCs/>
                <w:color w:val="000000"/>
                <w:lang w:eastAsia="en-US"/>
              </w:rPr>
              <w:t xml:space="preserve">2021 –ж </w:t>
            </w:r>
            <w:proofErr w:type="spellStart"/>
            <w:r w:rsidRPr="00276586">
              <w:rPr>
                <w:b/>
                <w:bCs/>
                <w:color w:val="000000"/>
                <w:lang w:eastAsia="en-US"/>
              </w:rPr>
              <w:t>болжол</w:t>
            </w:r>
            <w:proofErr w:type="spellEnd"/>
          </w:p>
        </w:tc>
        <w:tc>
          <w:tcPr>
            <w:tcW w:w="1495" w:type="dxa"/>
            <w:tcBorders>
              <w:top w:val="single" w:sz="4" w:space="0" w:color="auto"/>
              <w:left w:val="single" w:sz="4" w:space="0" w:color="auto"/>
              <w:bottom w:val="single" w:sz="4" w:space="0" w:color="auto"/>
              <w:right w:val="single" w:sz="4" w:space="0" w:color="auto"/>
            </w:tcBorders>
            <w:vAlign w:val="bottom"/>
            <w:hideMark/>
          </w:tcPr>
          <w:p w:rsidR="00555931" w:rsidRPr="00276586" w:rsidRDefault="00555931" w:rsidP="00B1039A">
            <w:pPr>
              <w:spacing w:line="276" w:lineRule="auto"/>
              <w:jc w:val="center"/>
              <w:rPr>
                <w:b/>
                <w:bCs/>
                <w:color w:val="000000"/>
                <w:lang w:eastAsia="en-US"/>
              </w:rPr>
            </w:pPr>
            <w:r w:rsidRPr="00276586">
              <w:rPr>
                <w:b/>
                <w:bCs/>
                <w:color w:val="000000"/>
                <w:lang w:eastAsia="en-US"/>
              </w:rPr>
              <w:t xml:space="preserve">2022 ж </w:t>
            </w:r>
            <w:proofErr w:type="spellStart"/>
            <w:r w:rsidRPr="00276586">
              <w:rPr>
                <w:b/>
                <w:bCs/>
                <w:color w:val="000000"/>
                <w:lang w:eastAsia="en-US"/>
              </w:rPr>
              <w:t>болжол</w:t>
            </w:r>
            <w:proofErr w:type="spellEnd"/>
          </w:p>
        </w:tc>
      </w:tr>
      <w:tr w:rsidR="00555931" w:rsidRPr="00276586" w:rsidTr="00B1039A">
        <w:tc>
          <w:tcPr>
            <w:tcW w:w="4747" w:type="dxa"/>
            <w:tcBorders>
              <w:top w:val="single" w:sz="4" w:space="0" w:color="auto"/>
              <w:left w:val="single" w:sz="4" w:space="0" w:color="auto"/>
              <w:bottom w:val="single" w:sz="4" w:space="0" w:color="auto"/>
              <w:right w:val="single" w:sz="4" w:space="0" w:color="auto"/>
            </w:tcBorders>
            <w:vAlign w:val="bottom"/>
            <w:hideMark/>
          </w:tcPr>
          <w:p w:rsidR="00555931" w:rsidRPr="00276586" w:rsidRDefault="00555931" w:rsidP="00B1039A">
            <w:pPr>
              <w:spacing w:line="276" w:lineRule="auto"/>
              <w:rPr>
                <w:color w:val="000000"/>
                <w:sz w:val="20"/>
                <w:szCs w:val="20"/>
                <w:lang w:eastAsia="en-US"/>
              </w:rPr>
            </w:pPr>
            <w:proofErr w:type="spellStart"/>
            <w:r w:rsidRPr="00276586">
              <w:rPr>
                <w:color w:val="000000"/>
                <w:sz w:val="20"/>
                <w:szCs w:val="20"/>
                <w:lang w:eastAsia="en-US"/>
              </w:rPr>
              <w:t>Учурдагы</w:t>
            </w:r>
            <w:proofErr w:type="spellEnd"/>
            <w:r w:rsidRPr="00276586">
              <w:rPr>
                <w:color w:val="000000"/>
                <w:sz w:val="20"/>
                <w:szCs w:val="20"/>
                <w:lang w:eastAsia="en-US"/>
              </w:rPr>
              <w:t xml:space="preserve"> </w:t>
            </w:r>
            <w:proofErr w:type="spellStart"/>
            <w:r w:rsidRPr="00276586">
              <w:rPr>
                <w:color w:val="000000"/>
                <w:sz w:val="20"/>
                <w:szCs w:val="20"/>
                <w:lang w:eastAsia="en-US"/>
              </w:rPr>
              <w:t>мамлекеттик</w:t>
            </w:r>
            <w:proofErr w:type="spellEnd"/>
            <w:r w:rsidRPr="00276586">
              <w:rPr>
                <w:color w:val="000000"/>
                <w:sz w:val="20"/>
                <w:szCs w:val="20"/>
                <w:lang w:eastAsia="en-US"/>
              </w:rPr>
              <w:t xml:space="preserve"> </w:t>
            </w:r>
            <w:proofErr w:type="spellStart"/>
            <w:r w:rsidRPr="00276586">
              <w:rPr>
                <w:color w:val="000000"/>
                <w:sz w:val="20"/>
                <w:szCs w:val="20"/>
                <w:lang w:eastAsia="en-US"/>
              </w:rPr>
              <w:t>кепилдиктер</w:t>
            </w:r>
            <w:proofErr w:type="spellEnd"/>
            <w:r w:rsidRPr="00276586">
              <w:rPr>
                <w:color w:val="000000"/>
                <w:sz w:val="20"/>
                <w:szCs w:val="20"/>
                <w:lang w:eastAsia="en-US"/>
              </w:rPr>
              <w:t xml:space="preserve">, мам. </w:t>
            </w:r>
            <w:proofErr w:type="spellStart"/>
            <w:r w:rsidRPr="00276586">
              <w:rPr>
                <w:color w:val="000000"/>
                <w:sz w:val="20"/>
                <w:szCs w:val="20"/>
                <w:lang w:eastAsia="en-US"/>
              </w:rPr>
              <w:t>корпорацияларды</w:t>
            </w:r>
            <w:proofErr w:type="spellEnd"/>
            <w:r w:rsidRPr="00276586">
              <w:rPr>
                <w:color w:val="000000"/>
                <w:sz w:val="20"/>
                <w:szCs w:val="20"/>
                <w:lang w:eastAsia="en-US"/>
              </w:rPr>
              <w:t xml:space="preserve"> </w:t>
            </w:r>
            <w:proofErr w:type="spellStart"/>
            <w:r w:rsidRPr="00276586">
              <w:rPr>
                <w:color w:val="000000"/>
                <w:sz w:val="20"/>
                <w:szCs w:val="20"/>
                <w:lang w:eastAsia="en-US"/>
              </w:rPr>
              <w:t>кошкондо</w:t>
            </w:r>
            <w:proofErr w:type="spellEnd"/>
            <w:r w:rsidRPr="00276586">
              <w:rPr>
                <w:color w:val="000000"/>
                <w:sz w:val="20"/>
                <w:szCs w:val="20"/>
                <w:lang w:eastAsia="en-US"/>
              </w:rPr>
              <w:t xml:space="preserve"> (</w:t>
            </w:r>
            <w:proofErr w:type="spellStart"/>
            <w:r w:rsidRPr="00276586">
              <w:rPr>
                <w:color w:val="000000"/>
                <w:sz w:val="20"/>
                <w:szCs w:val="20"/>
                <w:lang w:eastAsia="en-US"/>
              </w:rPr>
              <w:t>сомдун</w:t>
            </w:r>
            <w:proofErr w:type="spellEnd"/>
            <w:r w:rsidRPr="00276586">
              <w:rPr>
                <w:color w:val="000000"/>
                <w:sz w:val="20"/>
                <w:szCs w:val="20"/>
                <w:lang w:eastAsia="en-US"/>
              </w:rPr>
              <w:t xml:space="preserve"> </w:t>
            </w:r>
            <w:proofErr w:type="spellStart"/>
            <w:r w:rsidRPr="00276586">
              <w:rPr>
                <w:color w:val="000000"/>
                <w:sz w:val="20"/>
                <w:szCs w:val="20"/>
                <w:lang w:eastAsia="en-US"/>
              </w:rPr>
              <w:t>эквивалентинде</w:t>
            </w:r>
            <w:proofErr w:type="spellEnd"/>
            <w:r w:rsidRPr="00276586">
              <w:rPr>
                <w:color w:val="000000"/>
                <w:sz w:val="20"/>
                <w:szCs w:val="20"/>
                <w:lang w:eastAsia="en-US"/>
              </w:rPr>
              <w:t>)</w:t>
            </w:r>
          </w:p>
        </w:tc>
        <w:tc>
          <w:tcPr>
            <w:tcW w:w="1520"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color w:val="000000"/>
                <w:lang w:eastAsia="en-US"/>
              </w:rPr>
            </w:pPr>
            <w:r w:rsidRPr="00276586">
              <w:rPr>
                <w:color w:val="000000"/>
                <w:lang w:eastAsia="en-US"/>
              </w:rPr>
              <w:t>-</w:t>
            </w:r>
          </w:p>
        </w:tc>
        <w:tc>
          <w:tcPr>
            <w:tcW w:w="1526"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color w:val="000000"/>
                <w:lang w:eastAsia="en-US"/>
              </w:rPr>
            </w:pPr>
            <w:r w:rsidRPr="00276586">
              <w:rPr>
                <w:color w:val="000000"/>
                <w:lang w:eastAsia="en-US"/>
              </w:rPr>
              <w:t>-</w:t>
            </w:r>
          </w:p>
        </w:tc>
        <w:tc>
          <w:tcPr>
            <w:tcW w:w="1495"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color w:val="000000"/>
                <w:lang w:eastAsia="en-US"/>
              </w:rPr>
            </w:pPr>
            <w:r w:rsidRPr="00276586">
              <w:rPr>
                <w:color w:val="000000"/>
                <w:lang w:eastAsia="en-US"/>
              </w:rPr>
              <w:t>-</w:t>
            </w:r>
          </w:p>
        </w:tc>
      </w:tr>
      <w:tr w:rsidR="00555931" w:rsidRPr="00276586" w:rsidTr="00B1039A">
        <w:tc>
          <w:tcPr>
            <w:tcW w:w="4747" w:type="dxa"/>
            <w:tcBorders>
              <w:top w:val="single" w:sz="4" w:space="0" w:color="auto"/>
              <w:left w:val="single" w:sz="4" w:space="0" w:color="auto"/>
              <w:bottom w:val="single" w:sz="4" w:space="0" w:color="auto"/>
              <w:right w:val="single" w:sz="4" w:space="0" w:color="auto"/>
            </w:tcBorders>
            <w:vAlign w:val="bottom"/>
            <w:hideMark/>
          </w:tcPr>
          <w:p w:rsidR="00555931" w:rsidRPr="00276586" w:rsidRDefault="00555931" w:rsidP="00B1039A">
            <w:pPr>
              <w:spacing w:line="276" w:lineRule="auto"/>
              <w:rPr>
                <w:color w:val="000000"/>
                <w:sz w:val="20"/>
                <w:szCs w:val="20"/>
                <w:lang w:val="ky-KG" w:eastAsia="en-US"/>
              </w:rPr>
            </w:pPr>
            <w:r w:rsidRPr="00276586">
              <w:rPr>
                <w:color w:val="000000"/>
                <w:sz w:val="20"/>
                <w:szCs w:val="20"/>
                <w:lang w:val="ky-KG" w:eastAsia="en-US"/>
              </w:rPr>
              <w:t>Мамлекеттик  казыналык облигациялар, тышкы финансы рынокторунда чыгарылган жана бөлүштүрүлгөн, чет элдик валютада деноминирленген  (сом эквивалентинде)</w:t>
            </w:r>
          </w:p>
        </w:tc>
        <w:tc>
          <w:tcPr>
            <w:tcW w:w="1520"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color w:val="000000"/>
                <w:lang w:eastAsia="en-US"/>
              </w:rPr>
            </w:pPr>
            <w:r w:rsidRPr="00276586">
              <w:rPr>
                <w:color w:val="000000"/>
                <w:lang w:eastAsia="en-US"/>
              </w:rPr>
              <w:t>-</w:t>
            </w:r>
          </w:p>
        </w:tc>
        <w:tc>
          <w:tcPr>
            <w:tcW w:w="1526"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color w:val="000000"/>
                <w:lang w:eastAsia="en-US"/>
              </w:rPr>
            </w:pPr>
            <w:r w:rsidRPr="00276586">
              <w:rPr>
                <w:color w:val="000000"/>
                <w:lang w:eastAsia="en-US"/>
              </w:rPr>
              <w:t>-</w:t>
            </w:r>
          </w:p>
        </w:tc>
        <w:tc>
          <w:tcPr>
            <w:tcW w:w="1495"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color w:val="000000"/>
                <w:lang w:eastAsia="en-US"/>
              </w:rPr>
            </w:pPr>
            <w:r w:rsidRPr="00276586">
              <w:rPr>
                <w:color w:val="000000"/>
                <w:lang w:eastAsia="en-US"/>
              </w:rPr>
              <w:t>-</w:t>
            </w:r>
          </w:p>
        </w:tc>
      </w:tr>
      <w:tr w:rsidR="00555931" w:rsidRPr="00276586" w:rsidTr="00B1039A">
        <w:tc>
          <w:tcPr>
            <w:tcW w:w="4747" w:type="dxa"/>
            <w:tcBorders>
              <w:top w:val="single" w:sz="4" w:space="0" w:color="auto"/>
              <w:left w:val="single" w:sz="4" w:space="0" w:color="auto"/>
              <w:bottom w:val="single" w:sz="4" w:space="0" w:color="auto"/>
              <w:right w:val="single" w:sz="4" w:space="0" w:color="auto"/>
            </w:tcBorders>
            <w:vAlign w:val="bottom"/>
            <w:hideMark/>
          </w:tcPr>
          <w:p w:rsidR="00555931" w:rsidRPr="00276586" w:rsidRDefault="00555931" w:rsidP="00B1039A">
            <w:pPr>
              <w:spacing w:line="276" w:lineRule="auto"/>
              <w:rPr>
                <w:color w:val="000000"/>
                <w:sz w:val="20"/>
                <w:szCs w:val="20"/>
                <w:lang w:val="ky-KG" w:eastAsia="en-US"/>
              </w:rPr>
            </w:pPr>
            <w:r w:rsidRPr="00276586">
              <w:rPr>
                <w:color w:val="000000"/>
                <w:sz w:val="20"/>
                <w:szCs w:val="20"/>
                <w:lang w:val="ky-KG" w:eastAsia="en-US"/>
              </w:rPr>
              <w:t>Аукциондордо деноминирленген мамлекеттик баалуу кагаздарды бөлүштүрүү</w:t>
            </w:r>
          </w:p>
        </w:tc>
        <w:tc>
          <w:tcPr>
            <w:tcW w:w="1520"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color w:val="000000"/>
                <w:lang w:eastAsia="en-US"/>
              </w:rPr>
            </w:pPr>
            <w:r w:rsidRPr="00276586">
              <w:rPr>
                <w:color w:val="000000"/>
                <w:lang w:eastAsia="en-US"/>
              </w:rPr>
              <w:t>100%</w:t>
            </w:r>
          </w:p>
        </w:tc>
        <w:tc>
          <w:tcPr>
            <w:tcW w:w="1526"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color w:val="000000"/>
                <w:lang w:eastAsia="en-US"/>
              </w:rPr>
            </w:pPr>
            <w:r w:rsidRPr="00276586">
              <w:rPr>
                <w:color w:val="000000"/>
                <w:lang w:eastAsia="en-US"/>
              </w:rPr>
              <w:t>100%</w:t>
            </w:r>
          </w:p>
        </w:tc>
        <w:tc>
          <w:tcPr>
            <w:tcW w:w="1495"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color w:val="000000"/>
                <w:lang w:eastAsia="en-US"/>
              </w:rPr>
            </w:pPr>
            <w:r w:rsidRPr="00276586">
              <w:rPr>
                <w:color w:val="000000"/>
                <w:lang w:eastAsia="en-US"/>
              </w:rPr>
              <w:t>100%</w:t>
            </w:r>
          </w:p>
        </w:tc>
      </w:tr>
      <w:tr w:rsidR="00555931" w:rsidRPr="00276586" w:rsidTr="00B1039A">
        <w:tc>
          <w:tcPr>
            <w:tcW w:w="4747" w:type="dxa"/>
            <w:tcBorders>
              <w:top w:val="single" w:sz="4" w:space="0" w:color="auto"/>
              <w:left w:val="single" w:sz="4" w:space="0" w:color="auto"/>
              <w:bottom w:val="single" w:sz="4" w:space="0" w:color="auto"/>
              <w:right w:val="single" w:sz="4" w:space="0" w:color="auto"/>
            </w:tcBorders>
            <w:vAlign w:val="bottom"/>
            <w:hideMark/>
          </w:tcPr>
          <w:p w:rsidR="00555931" w:rsidRPr="00276586" w:rsidRDefault="00555931" w:rsidP="00B1039A">
            <w:pPr>
              <w:spacing w:line="276" w:lineRule="auto"/>
              <w:rPr>
                <w:color w:val="000000"/>
                <w:sz w:val="20"/>
                <w:szCs w:val="20"/>
                <w:lang w:val="ky-KG" w:eastAsia="en-US"/>
              </w:rPr>
            </w:pPr>
            <w:r w:rsidRPr="00276586">
              <w:rPr>
                <w:color w:val="000000"/>
                <w:sz w:val="20"/>
                <w:szCs w:val="20"/>
                <w:lang w:val="ky-KG" w:eastAsia="en-US"/>
              </w:rPr>
              <w:t xml:space="preserve">  Мамлекеттик баал</w:t>
            </w:r>
            <w:r w:rsidR="00D5335C">
              <w:rPr>
                <w:color w:val="000000"/>
                <w:sz w:val="20"/>
                <w:szCs w:val="20"/>
                <w:lang w:val="ky-KG" w:eastAsia="en-US"/>
              </w:rPr>
              <w:t>уу кагаздардын жалпы жылдык эмис</w:t>
            </w:r>
            <w:r w:rsidRPr="00276586">
              <w:rPr>
                <w:color w:val="000000"/>
                <w:sz w:val="20"/>
                <w:szCs w:val="20"/>
                <w:lang w:val="ky-KG" w:eastAsia="en-US"/>
              </w:rPr>
              <w:t>сиясынын мамлекеттик казналык облигациялардын салыштырма салмагы</w:t>
            </w:r>
          </w:p>
        </w:tc>
        <w:tc>
          <w:tcPr>
            <w:tcW w:w="1520"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color w:val="000000"/>
                <w:lang w:eastAsia="en-US"/>
              </w:rPr>
            </w:pPr>
            <w:r w:rsidRPr="00276586">
              <w:rPr>
                <w:color w:val="000000"/>
                <w:lang w:eastAsia="en-US"/>
              </w:rPr>
              <w:t>85%</w:t>
            </w:r>
          </w:p>
        </w:tc>
        <w:tc>
          <w:tcPr>
            <w:tcW w:w="1526"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color w:val="000000"/>
                <w:lang w:eastAsia="en-US"/>
              </w:rPr>
            </w:pPr>
            <w:r w:rsidRPr="00276586">
              <w:rPr>
                <w:color w:val="000000"/>
                <w:lang w:eastAsia="en-US"/>
              </w:rPr>
              <w:t>85%</w:t>
            </w:r>
          </w:p>
        </w:tc>
        <w:tc>
          <w:tcPr>
            <w:tcW w:w="1495" w:type="dxa"/>
            <w:tcBorders>
              <w:top w:val="single" w:sz="4" w:space="0" w:color="auto"/>
              <w:left w:val="single" w:sz="4" w:space="0" w:color="auto"/>
              <w:bottom w:val="single" w:sz="4" w:space="0" w:color="auto"/>
              <w:right w:val="single" w:sz="4" w:space="0" w:color="auto"/>
            </w:tcBorders>
            <w:vAlign w:val="center"/>
            <w:hideMark/>
          </w:tcPr>
          <w:p w:rsidR="00555931" w:rsidRPr="00276586" w:rsidRDefault="00555931" w:rsidP="00B1039A">
            <w:pPr>
              <w:spacing w:line="276" w:lineRule="auto"/>
              <w:jc w:val="center"/>
              <w:rPr>
                <w:color w:val="000000"/>
                <w:lang w:eastAsia="en-US"/>
              </w:rPr>
            </w:pPr>
            <w:r w:rsidRPr="00276586">
              <w:rPr>
                <w:color w:val="000000"/>
                <w:lang w:eastAsia="en-US"/>
              </w:rPr>
              <w:t>85%</w:t>
            </w:r>
          </w:p>
        </w:tc>
      </w:tr>
    </w:tbl>
    <w:p w:rsidR="00555931" w:rsidRPr="00276586" w:rsidRDefault="00555931" w:rsidP="00555931">
      <w:pPr>
        <w:jc w:val="both"/>
        <w:rPr>
          <w:b/>
        </w:rPr>
      </w:pPr>
    </w:p>
    <w:p w:rsidR="00555931" w:rsidRPr="00276586" w:rsidRDefault="00555931" w:rsidP="00555931">
      <w:pPr>
        <w:ind w:firstLine="709"/>
        <w:jc w:val="both"/>
        <w:rPr>
          <w:lang w:val="ky-KG"/>
        </w:rPr>
      </w:pPr>
      <w:r w:rsidRPr="00276586">
        <w:rPr>
          <w:lang w:val="ky-KG"/>
        </w:rPr>
        <w:t>Мындан ары мамлекеттик ички карыз жана мамлекеттик тышкы карыз боюнча фискалдык тобокелдиктерди баяндоо талапка ылайык.</w:t>
      </w:r>
    </w:p>
    <w:p w:rsidR="00555931" w:rsidRPr="00276586" w:rsidRDefault="00555931" w:rsidP="00555931">
      <w:pPr>
        <w:ind w:right="-1" w:firstLine="708"/>
        <w:jc w:val="both"/>
        <w:rPr>
          <w:lang w:val="ky-KG"/>
        </w:rPr>
      </w:pPr>
      <w:r w:rsidRPr="00276586">
        <w:rPr>
          <w:lang w:val="ky-KG"/>
        </w:rPr>
        <w:t>Мамлекеттик тышкы карыздын фискалдык  тобокелдиктери  МБК кирешелүүлүгүнүн өзгөрүү тобокелдигин билдирет.  Бул тобокелдик төмөнкү кырдаал менен мүнөздөлөт. МБК боюнча кирешелүүлүк анын ичинде күтүл</w:t>
      </w:r>
      <w:r w:rsidR="00D5335C">
        <w:rPr>
          <w:lang w:val="ky-KG"/>
        </w:rPr>
        <w:t>ү</w:t>
      </w:r>
      <w:r w:rsidRPr="00276586">
        <w:rPr>
          <w:lang w:val="ky-KG"/>
        </w:rPr>
        <w:t>үчү инфляция МБК рыногунун катышуучулары тарабынан белгиленет. Болжолдонгон жогору инфляциянын көбөйүүсүндө МБК жайгаштырууда кирешелүүлүктү көбөйтүү тобокелдиги пайда болот, канчалык  кирешелүүлүк жогору болсо ошончолук МБК тындыруу боюнча төлөмдөр жогору болот.</w:t>
      </w:r>
    </w:p>
    <w:p w:rsidR="00555931" w:rsidRPr="00276586" w:rsidRDefault="00555931" w:rsidP="00555931">
      <w:pPr>
        <w:ind w:firstLine="709"/>
        <w:jc w:val="both"/>
        <w:rPr>
          <w:lang w:val="ky-KG"/>
        </w:rPr>
      </w:pPr>
      <w:r w:rsidRPr="00276586">
        <w:rPr>
          <w:lang w:val="ky-KG"/>
        </w:rPr>
        <w:t xml:space="preserve"> Эгерде </w:t>
      </w:r>
      <w:r w:rsidRPr="00276586">
        <w:rPr>
          <w:i/>
          <w:lang w:val="ky-KG"/>
        </w:rPr>
        <w:t>базалык</w:t>
      </w:r>
      <w:r w:rsidRPr="00276586">
        <w:rPr>
          <w:lang w:val="ky-KG"/>
        </w:rPr>
        <w:t xml:space="preserve"> </w:t>
      </w:r>
      <w:r w:rsidRPr="00276586">
        <w:rPr>
          <w:i/>
          <w:lang w:val="ky-KG"/>
        </w:rPr>
        <w:t xml:space="preserve">сценарийдин </w:t>
      </w:r>
      <w:r w:rsidRPr="00276586">
        <w:rPr>
          <w:lang w:val="ky-KG"/>
        </w:rPr>
        <w:t>негизи катары 2020-жылдын 1-июлуна карата  МБК рыногунун тарыхый маалыматтарын алсак, анда мамлекеттик ички карызды тындыруу жана тейлөө боюнча Кыргыз Республикасынын Өкмөтүнүн чыгашалары үчүн  , 2021-жылы –  15 663,8 млн сомду,  2022-жылы – 13 718,9 млн сомду,  2023-жылы – 15 928,7 млн сомду түзө турганы аныкталат.</w:t>
      </w:r>
    </w:p>
    <w:p w:rsidR="00555931" w:rsidRPr="00276586" w:rsidRDefault="00555931" w:rsidP="00555931">
      <w:pPr>
        <w:ind w:firstLine="709"/>
        <w:jc w:val="both"/>
        <w:rPr>
          <w:lang w:val="ky-KG"/>
        </w:rPr>
      </w:pPr>
      <w:r w:rsidRPr="00276586">
        <w:rPr>
          <w:lang w:val="ky-KG"/>
        </w:rPr>
        <w:tab/>
      </w:r>
      <w:r w:rsidRPr="00276586">
        <w:rPr>
          <w:i/>
          <w:lang w:val="ky-KG"/>
        </w:rPr>
        <w:t xml:space="preserve">1-Альтернативдик сценарий </w:t>
      </w:r>
      <w:r w:rsidRPr="00276586">
        <w:rPr>
          <w:lang w:val="ky-KG"/>
        </w:rPr>
        <w:t xml:space="preserve"> болжолдонгон мезгилде кирешелүүлүк 1%га жогорулай турганын болжолдойт. Бул жогорулоо ички карыздык милдеттенмелерди </w:t>
      </w:r>
      <w:r w:rsidRPr="00276586">
        <w:rPr>
          <w:lang w:val="ky-KG"/>
        </w:rPr>
        <w:lastRenderedPageBreak/>
        <w:t>тындыруу жана тейлөө боюнча Кыргыз Республикасынын Өкмөтүнүн чыгашалары  , 2021-жылы –15 663,8 млн сом,  2022-жылы –  13 796,2 млн сом,  2023-жылы –16 098,0 млн  млн сомду түзө турганы аныкталат.</w:t>
      </w:r>
    </w:p>
    <w:p w:rsidR="00555931" w:rsidRPr="00276586" w:rsidRDefault="00555931" w:rsidP="00555931">
      <w:pPr>
        <w:ind w:firstLine="709"/>
        <w:jc w:val="both"/>
        <w:rPr>
          <w:lang w:val="ky-KG"/>
        </w:rPr>
      </w:pPr>
      <w:r w:rsidRPr="00276586">
        <w:rPr>
          <w:i/>
          <w:lang w:val="ky-KG"/>
        </w:rPr>
        <w:tab/>
        <w:t xml:space="preserve">2-Альтернативдик сценарий </w:t>
      </w:r>
      <w:r w:rsidRPr="00276586">
        <w:rPr>
          <w:lang w:val="ky-KG"/>
        </w:rPr>
        <w:t xml:space="preserve"> болжолдонгон мезгилде кирешелүүлүк 5%га жогорулай турганын болжолдойт. Бул жогорулоо ички карыздык милдеттенмелерди тындыруу жана тейлөө боюнча Кыргыз Республикасынын Өкмөтүнүн чыгашалары 2021-жылы   –  15 663,8 млн сом, 2022-жылы  –  14  121,5  млн сом, 2023-жылы   –   16 811,4 млн сомду  түзө турганын болжолдойт.</w:t>
      </w:r>
    </w:p>
    <w:p w:rsidR="00555931" w:rsidRPr="00276586" w:rsidRDefault="00555931" w:rsidP="00555931">
      <w:pPr>
        <w:ind w:firstLine="709"/>
        <w:jc w:val="both"/>
        <w:rPr>
          <w:lang w:val="ky-KG"/>
        </w:rPr>
      </w:pPr>
    </w:p>
    <w:p w:rsidR="00555931" w:rsidRPr="00276586" w:rsidRDefault="00555931" w:rsidP="00555931">
      <w:pPr>
        <w:jc w:val="center"/>
        <w:rPr>
          <w:b/>
          <w:lang w:val="ky-KG"/>
        </w:rPr>
      </w:pPr>
      <w:r w:rsidRPr="00276586">
        <w:rPr>
          <w:b/>
        </w:rPr>
        <w:t>2</w:t>
      </w:r>
      <w:r w:rsidRPr="00276586">
        <w:rPr>
          <w:b/>
          <w:lang w:val="ky-KG"/>
        </w:rPr>
        <w:t>-таблица</w:t>
      </w:r>
      <w:r w:rsidRPr="00276586">
        <w:rPr>
          <w:b/>
        </w:rPr>
        <w:t xml:space="preserve">.  </w:t>
      </w:r>
      <w:proofErr w:type="spellStart"/>
      <w:r w:rsidRPr="00276586">
        <w:rPr>
          <w:b/>
        </w:rPr>
        <w:t>Кыргыз</w:t>
      </w:r>
      <w:proofErr w:type="spellEnd"/>
      <w:r w:rsidRPr="00276586">
        <w:rPr>
          <w:b/>
        </w:rPr>
        <w:t xml:space="preserve"> Республик</w:t>
      </w:r>
      <w:r w:rsidRPr="00276586">
        <w:rPr>
          <w:b/>
          <w:lang w:val="ky-KG"/>
        </w:rPr>
        <w:t>асынын мамлекеттик ички карызын тейлөө</w:t>
      </w:r>
    </w:p>
    <w:p w:rsidR="00555931" w:rsidRPr="00276586" w:rsidRDefault="00555931" w:rsidP="00555931">
      <w:pPr>
        <w:jc w:val="both"/>
        <w:rPr>
          <w:sz w:val="20"/>
          <w:szCs w:val="20"/>
          <w:lang w:val="ky-KG"/>
        </w:rPr>
      </w:pPr>
      <w:r w:rsidRPr="00276586">
        <w:t xml:space="preserve">                                                                                                                                         </w:t>
      </w:r>
      <w:r w:rsidRPr="00276586">
        <w:rPr>
          <w:i/>
        </w:rPr>
        <w:t xml:space="preserve"> </w:t>
      </w:r>
      <w:r w:rsidRPr="00276586">
        <w:rPr>
          <w:sz w:val="20"/>
          <w:szCs w:val="20"/>
        </w:rPr>
        <w:t>млн сом</w:t>
      </w:r>
    </w:p>
    <w:tbl>
      <w:tblPr>
        <w:tblW w:w="0" w:type="auto"/>
        <w:tblInd w:w="108" w:type="dxa"/>
        <w:tblLook w:val="04A0" w:firstRow="1" w:lastRow="0" w:firstColumn="1" w:lastColumn="0" w:noHBand="0" w:noVBand="1"/>
      </w:tblPr>
      <w:tblGrid>
        <w:gridCol w:w="4155"/>
        <w:gridCol w:w="1626"/>
        <w:gridCol w:w="1636"/>
        <w:gridCol w:w="1763"/>
      </w:tblGrid>
      <w:tr w:rsidR="00555931" w:rsidRPr="00276586" w:rsidTr="00B1039A">
        <w:tc>
          <w:tcPr>
            <w:tcW w:w="4155" w:type="dxa"/>
            <w:tcBorders>
              <w:top w:val="single" w:sz="4" w:space="0" w:color="auto"/>
              <w:left w:val="single" w:sz="4" w:space="0" w:color="auto"/>
              <w:bottom w:val="single" w:sz="4" w:space="0" w:color="auto"/>
              <w:right w:val="single" w:sz="4" w:space="0" w:color="auto"/>
            </w:tcBorders>
            <w:hideMark/>
          </w:tcPr>
          <w:p w:rsidR="00555931" w:rsidRPr="00276586" w:rsidRDefault="00555931" w:rsidP="00B1039A">
            <w:pPr>
              <w:spacing w:line="276" w:lineRule="auto"/>
              <w:jc w:val="center"/>
              <w:rPr>
                <w:b/>
                <w:lang w:eastAsia="en-US"/>
              </w:rPr>
            </w:pPr>
            <w:proofErr w:type="spellStart"/>
            <w:r w:rsidRPr="00276586">
              <w:rPr>
                <w:b/>
                <w:lang w:eastAsia="en-US"/>
              </w:rPr>
              <w:t>Сценарийлер</w:t>
            </w:r>
            <w:proofErr w:type="spellEnd"/>
          </w:p>
        </w:tc>
        <w:tc>
          <w:tcPr>
            <w:tcW w:w="1626" w:type="dxa"/>
            <w:tcBorders>
              <w:top w:val="single" w:sz="4" w:space="0" w:color="auto"/>
              <w:left w:val="single" w:sz="4" w:space="0" w:color="auto"/>
              <w:bottom w:val="single" w:sz="4" w:space="0" w:color="auto"/>
              <w:right w:val="single" w:sz="4" w:space="0" w:color="auto"/>
            </w:tcBorders>
            <w:vAlign w:val="bottom"/>
            <w:hideMark/>
          </w:tcPr>
          <w:p w:rsidR="00555931" w:rsidRPr="00276586" w:rsidRDefault="00555931" w:rsidP="00B1039A">
            <w:pPr>
              <w:spacing w:line="276" w:lineRule="auto"/>
              <w:jc w:val="center"/>
              <w:rPr>
                <w:b/>
                <w:bCs/>
                <w:color w:val="000000"/>
                <w:lang w:eastAsia="en-US"/>
              </w:rPr>
            </w:pPr>
            <w:r w:rsidRPr="00276586">
              <w:rPr>
                <w:b/>
                <w:bCs/>
                <w:color w:val="000000"/>
                <w:lang w:eastAsia="en-US"/>
              </w:rPr>
              <w:t xml:space="preserve">2020 –ж  </w:t>
            </w:r>
          </w:p>
        </w:tc>
        <w:tc>
          <w:tcPr>
            <w:tcW w:w="1636" w:type="dxa"/>
            <w:tcBorders>
              <w:top w:val="single" w:sz="4" w:space="0" w:color="auto"/>
              <w:left w:val="single" w:sz="4" w:space="0" w:color="auto"/>
              <w:bottom w:val="single" w:sz="4" w:space="0" w:color="auto"/>
              <w:right w:val="single" w:sz="4" w:space="0" w:color="auto"/>
            </w:tcBorders>
            <w:vAlign w:val="bottom"/>
            <w:hideMark/>
          </w:tcPr>
          <w:p w:rsidR="00555931" w:rsidRPr="00276586" w:rsidRDefault="00555931" w:rsidP="00B1039A">
            <w:pPr>
              <w:spacing w:line="276" w:lineRule="auto"/>
              <w:jc w:val="center"/>
              <w:rPr>
                <w:b/>
                <w:bCs/>
                <w:color w:val="000000"/>
                <w:lang w:eastAsia="en-US"/>
              </w:rPr>
            </w:pPr>
            <w:r w:rsidRPr="00276586">
              <w:rPr>
                <w:b/>
                <w:bCs/>
                <w:color w:val="000000"/>
                <w:lang w:eastAsia="en-US"/>
              </w:rPr>
              <w:t xml:space="preserve">2021 –ж </w:t>
            </w:r>
          </w:p>
        </w:tc>
        <w:tc>
          <w:tcPr>
            <w:tcW w:w="1763" w:type="dxa"/>
            <w:tcBorders>
              <w:top w:val="single" w:sz="4" w:space="0" w:color="auto"/>
              <w:left w:val="single" w:sz="4" w:space="0" w:color="auto"/>
              <w:bottom w:val="single" w:sz="4" w:space="0" w:color="auto"/>
              <w:right w:val="single" w:sz="4" w:space="0" w:color="auto"/>
            </w:tcBorders>
            <w:vAlign w:val="bottom"/>
            <w:hideMark/>
          </w:tcPr>
          <w:p w:rsidR="00555931" w:rsidRPr="00276586" w:rsidRDefault="00555931" w:rsidP="00B1039A">
            <w:pPr>
              <w:spacing w:line="276" w:lineRule="auto"/>
              <w:jc w:val="center"/>
              <w:rPr>
                <w:b/>
                <w:bCs/>
                <w:color w:val="000000"/>
                <w:lang w:eastAsia="en-US"/>
              </w:rPr>
            </w:pPr>
            <w:r w:rsidRPr="00276586">
              <w:rPr>
                <w:b/>
                <w:bCs/>
                <w:color w:val="000000"/>
                <w:lang w:eastAsia="en-US"/>
              </w:rPr>
              <w:t xml:space="preserve">2022 ж </w:t>
            </w:r>
          </w:p>
        </w:tc>
      </w:tr>
      <w:tr w:rsidR="00555931" w:rsidRPr="00276586" w:rsidTr="00B1039A">
        <w:tc>
          <w:tcPr>
            <w:tcW w:w="4155" w:type="dxa"/>
            <w:tcBorders>
              <w:top w:val="single" w:sz="4" w:space="0" w:color="auto"/>
              <w:left w:val="single" w:sz="4" w:space="0" w:color="auto"/>
              <w:bottom w:val="single" w:sz="4" w:space="0" w:color="auto"/>
              <w:right w:val="single" w:sz="4" w:space="0" w:color="auto"/>
            </w:tcBorders>
            <w:vAlign w:val="bottom"/>
            <w:hideMark/>
          </w:tcPr>
          <w:p w:rsidR="00555931" w:rsidRPr="00276586" w:rsidRDefault="00555931" w:rsidP="00B1039A">
            <w:pPr>
              <w:spacing w:line="276" w:lineRule="auto"/>
              <w:rPr>
                <w:b/>
                <w:bCs/>
                <w:i/>
                <w:iCs/>
                <w:color w:val="000000"/>
                <w:lang w:eastAsia="en-US"/>
              </w:rPr>
            </w:pPr>
            <w:proofErr w:type="spellStart"/>
            <w:r w:rsidRPr="00276586">
              <w:rPr>
                <w:b/>
                <w:bCs/>
                <w:i/>
                <w:iCs/>
                <w:color w:val="000000"/>
                <w:lang w:eastAsia="en-US"/>
              </w:rPr>
              <w:t>Базалык</w:t>
            </w:r>
            <w:proofErr w:type="spellEnd"/>
            <w:r w:rsidRPr="00276586">
              <w:rPr>
                <w:b/>
                <w:bCs/>
                <w:i/>
                <w:iCs/>
                <w:color w:val="000000"/>
                <w:lang w:eastAsia="en-US"/>
              </w:rPr>
              <w:t xml:space="preserve"> сценарий</w:t>
            </w:r>
          </w:p>
        </w:tc>
        <w:tc>
          <w:tcPr>
            <w:tcW w:w="1626" w:type="dxa"/>
            <w:tcBorders>
              <w:top w:val="single" w:sz="4" w:space="0" w:color="auto"/>
              <w:left w:val="single" w:sz="4" w:space="0" w:color="auto"/>
              <w:bottom w:val="single" w:sz="4" w:space="0" w:color="auto"/>
              <w:right w:val="single" w:sz="4" w:space="0" w:color="auto"/>
            </w:tcBorders>
            <w:vAlign w:val="bottom"/>
            <w:hideMark/>
          </w:tcPr>
          <w:p w:rsidR="00555931" w:rsidRPr="00276586" w:rsidRDefault="00555931" w:rsidP="00B1039A">
            <w:pPr>
              <w:spacing w:line="276" w:lineRule="auto"/>
              <w:jc w:val="center"/>
              <w:rPr>
                <w:color w:val="000000"/>
                <w:lang w:eastAsia="en-US"/>
              </w:rPr>
            </w:pPr>
            <w:r w:rsidRPr="00276586">
              <w:rPr>
                <w:color w:val="000000"/>
                <w:lang w:eastAsia="en-US"/>
              </w:rPr>
              <w:t>15 </w:t>
            </w:r>
            <w:r w:rsidRPr="00276586">
              <w:rPr>
                <w:color w:val="000000"/>
                <w:lang w:val="ky-KG" w:eastAsia="en-US"/>
              </w:rPr>
              <w:t>663,8</w:t>
            </w:r>
          </w:p>
        </w:tc>
        <w:tc>
          <w:tcPr>
            <w:tcW w:w="1636" w:type="dxa"/>
            <w:tcBorders>
              <w:top w:val="single" w:sz="4" w:space="0" w:color="auto"/>
              <w:left w:val="single" w:sz="4" w:space="0" w:color="auto"/>
              <w:bottom w:val="single" w:sz="4" w:space="0" w:color="auto"/>
              <w:right w:val="single" w:sz="4" w:space="0" w:color="auto"/>
            </w:tcBorders>
            <w:vAlign w:val="bottom"/>
            <w:hideMark/>
          </w:tcPr>
          <w:p w:rsidR="00555931" w:rsidRPr="00276586" w:rsidRDefault="00555931" w:rsidP="00B1039A">
            <w:pPr>
              <w:spacing w:line="276" w:lineRule="auto"/>
              <w:jc w:val="center"/>
              <w:rPr>
                <w:color w:val="000000"/>
                <w:lang w:eastAsia="en-US"/>
              </w:rPr>
            </w:pPr>
            <w:r w:rsidRPr="00276586">
              <w:rPr>
                <w:color w:val="000000"/>
                <w:lang w:eastAsia="en-US"/>
              </w:rPr>
              <w:t>13 718,9</w:t>
            </w:r>
          </w:p>
        </w:tc>
        <w:tc>
          <w:tcPr>
            <w:tcW w:w="1763" w:type="dxa"/>
            <w:tcBorders>
              <w:top w:val="single" w:sz="4" w:space="0" w:color="auto"/>
              <w:left w:val="single" w:sz="4" w:space="0" w:color="auto"/>
              <w:bottom w:val="single" w:sz="4" w:space="0" w:color="auto"/>
              <w:right w:val="single" w:sz="4" w:space="0" w:color="auto"/>
            </w:tcBorders>
            <w:vAlign w:val="bottom"/>
            <w:hideMark/>
          </w:tcPr>
          <w:p w:rsidR="00555931" w:rsidRPr="00276586" w:rsidRDefault="00555931" w:rsidP="00B1039A">
            <w:pPr>
              <w:spacing w:line="276" w:lineRule="auto"/>
              <w:jc w:val="center"/>
              <w:rPr>
                <w:color w:val="000000"/>
                <w:lang w:eastAsia="en-US"/>
              </w:rPr>
            </w:pPr>
            <w:r w:rsidRPr="00276586">
              <w:rPr>
                <w:color w:val="000000"/>
                <w:lang w:eastAsia="en-US"/>
              </w:rPr>
              <w:t>15 928,7</w:t>
            </w:r>
          </w:p>
        </w:tc>
      </w:tr>
      <w:tr w:rsidR="00555931" w:rsidRPr="00276586" w:rsidTr="00B1039A">
        <w:tc>
          <w:tcPr>
            <w:tcW w:w="4155" w:type="dxa"/>
            <w:tcBorders>
              <w:top w:val="single" w:sz="4" w:space="0" w:color="auto"/>
              <w:left w:val="single" w:sz="4" w:space="0" w:color="auto"/>
              <w:bottom w:val="single" w:sz="4" w:space="0" w:color="auto"/>
              <w:right w:val="single" w:sz="4" w:space="0" w:color="auto"/>
            </w:tcBorders>
            <w:vAlign w:val="bottom"/>
            <w:hideMark/>
          </w:tcPr>
          <w:p w:rsidR="00555931" w:rsidRPr="00276586" w:rsidRDefault="00555931" w:rsidP="00B1039A">
            <w:pPr>
              <w:spacing w:line="276" w:lineRule="auto"/>
              <w:rPr>
                <w:b/>
                <w:bCs/>
                <w:i/>
                <w:iCs/>
                <w:color w:val="000000"/>
                <w:lang w:eastAsia="en-US"/>
              </w:rPr>
            </w:pPr>
            <w:r w:rsidRPr="00276586">
              <w:rPr>
                <w:b/>
                <w:bCs/>
                <w:i/>
                <w:iCs/>
                <w:color w:val="000000"/>
                <w:lang w:eastAsia="en-US"/>
              </w:rPr>
              <w:t xml:space="preserve">1- </w:t>
            </w:r>
            <w:proofErr w:type="spellStart"/>
            <w:r w:rsidRPr="00276586">
              <w:rPr>
                <w:b/>
                <w:bCs/>
                <w:i/>
                <w:iCs/>
                <w:color w:val="000000"/>
                <w:lang w:eastAsia="en-US"/>
              </w:rPr>
              <w:t>Альтернативдик</w:t>
            </w:r>
            <w:proofErr w:type="spellEnd"/>
            <w:r w:rsidRPr="00276586">
              <w:rPr>
                <w:b/>
                <w:bCs/>
                <w:i/>
                <w:iCs/>
                <w:color w:val="000000"/>
                <w:lang w:eastAsia="en-US"/>
              </w:rPr>
              <w:t xml:space="preserve"> сценарий</w:t>
            </w:r>
          </w:p>
        </w:tc>
        <w:tc>
          <w:tcPr>
            <w:tcW w:w="1626" w:type="dxa"/>
            <w:tcBorders>
              <w:top w:val="single" w:sz="4" w:space="0" w:color="auto"/>
              <w:left w:val="single" w:sz="4" w:space="0" w:color="auto"/>
              <w:bottom w:val="single" w:sz="4" w:space="0" w:color="auto"/>
              <w:right w:val="single" w:sz="4" w:space="0" w:color="auto"/>
            </w:tcBorders>
            <w:hideMark/>
          </w:tcPr>
          <w:p w:rsidR="00555931" w:rsidRPr="00276586" w:rsidRDefault="00555931" w:rsidP="00B1039A">
            <w:pPr>
              <w:spacing w:line="276" w:lineRule="auto"/>
              <w:jc w:val="center"/>
              <w:rPr>
                <w:rFonts w:ascii="Calibri" w:eastAsia="Calibri" w:hAnsi="Calibri"/>
                <w:lang w:eastAsia="en-US"/>
              </w:rPr>
            </w:pPr>
            <w:r w:rsidRPr="00276586">
              <w:rPr>
                <w:color w:val="000000"/>
                <w:lang w:eastAsia="en-US"/>
              </w:rPr>
              <w:t>15 </w:t>
            </w:r>
            <w:r w:rsidRPr="00276586">
              <w:rPr>
                <w:color w:val="000000"/>
                <w:lang w:val="ky-KG" w:eastAsia="en-US"/>
              </w:rPr>
              <w:t>663,8</w:t>
            </w:r>
          </w:p>
        </w:tc>
        <w:tc>
          <w:tcPr>
            <w:tcW w:w="1636" w:type="dxa"/>
            <w:tcBorders>
              <w:top w:val="single" w:sz="4" w:space="0" w:color="auto"/>
              <w:left w:val="single" w:sz="4" w:space="0" w:color="auto"/>
              <w:bottom w:val="single" w:sz="4" w:space="0" w:color="auto"/>
              <w:right w:val="single" w:sz="4" w:space="0" w:color="auto"/>
            </w:tcBorders>
            <w:vAlign w:val="bottom"/>
            <w:hideMark/>
          </w:tcPr>
          <w:p w:rsidR="00555931" w:rsidRPr="00276586" w:rsidRDefault="00555931" w:rsidP="00B1039A">
            <w:pPr>
              <w:spacing w:line="276" w:lineRule="auto"/>
              <w:jc w:val="center"/>
              <w:rPr>
                <w:color w:val="000000"/>
                <w:lang w:eastAsia="en-US"/>
              </w:rPr>
            </w:pPr>
            <w:r w:rsidRPr="00276586">
              <w:rPr>
                <w:color w:val="000000"/>
                <w:lang w:eastAsia="en-US"/>
              </w:rPr>
              <w:t>13 796,2</w:t>
            </w:r>
          </w:p>
        </w:tc>
        <w:tc>
          <w:tcPr>
            <w:tcW w:w="1763" w:type="dxa"/>
            <w:tcBorders>
              <w:top w:val="single" w:sz="4" w:space="0" w:color="auto"/>
              <w:left w:val="single" w:sz="4" w:space="0" w:color="auto"/>
              <w:bottom w:val="single" w:sz="4" w:space="0" w:color="auto"/>
              <w:right w:val="single" w:sz="4" w:space="0" w:color="auto"/>
            </w:tcBorders>
            <w:vAlign w:val="bottom"/>
            <w:hideMark/>
          </w:tcPr>
          <w:p w:rsidR="00555931" w:rsidRPr="00276586" w:rsidRDefault="00555931" w:rsidP="00B1039A">
            <w:pPr>
              <w:spacing w:line="276" w:lineRule="auto"/>
              <w:jc w:val="center"/>
              <w:rPr>
                <w:color w:val="000000"/>
                <w:lang w:eastAsia="en-US"/>
              </w:rPr>
            </w:pPr>
            <w:r w:rsidRPr="00276586">
              <w:rPr>
                <w:color w:val="000000"/>
                <w:lang w:eastAsia="en-US"/>
              </w:rPr>
              <w:t>16 098,0</w:t>
            </w:r>
          </w:p>
        </w:tc>
      </w:tr>
      <w:tr w:rsidR="00555931" w:rsidRPr="00276586" w:rsidTr="00B1039A">
        <w:tc>
          <w:tcPr>
            <w:tcW w:w="4155" w:type="dxa"/>
            <w:tcBorders>
              <w:top w:val="single" w:sz="4" w:space="0" w:color="auto"/>
              <w:left w:val="single" w:sz="4" w:space="0" w:color="auto"/>
              <w:bottom w:val="single" w:sz="4" w:space="0" w:color="auto"/>
              <w:right w:val="single" w:sz="4" w:space="0" w:color="auto"/>
            </w:tcBorders>
            <w:vAlign w:val="bottom"/>
            <w:hideMark/>
          </w:tcPr>
          <w:p w:rsidR="00555931" w:rsidRPr="00276586" w:rsidRDefault="00555931" w:rsidP="00B1039A">
            <w:pPr>
              <w:spacing w:line="276" w:lineRule="auto"/>
              <w:rPr>
                <w:b/>
                <w:bCs/>
                <w:i/>
                <w:iCs/>
                <w:color w:val="000000"/>
                <w:lang w:eastAsia="en-US"/>
              </w:rPr>
            </w:pPr>
            <w:r w:rsidRPr="00276586">
              <w:rPr>
                <w:b/>
                <w:bCs/>
                <w:i/>
                <w:iCs/>
                <w:color w:val="000000"/>
                <w:lang w:eastAsia="en-US"/>
              </w:rPr>
              <w:t xml:space="preserve"> 2- </w:t>
            </w:r>
            <w:proofErr w:type="spellStart"/>
            <w:r w:rsidRPr="00276586">
              <w:rPr>
                <w:b/>
                <w:bCs/>
                <w:i/>
                <w:iCs/>
                <w:color w:val="000000"/>
                <w:lang w:eastAsia="en-US"/>
              </w:rPr>
              <w:t>Альтернативдик</w:t>
            </w:r>
            <w:proofErr w:type="spellEnd"/>
            <w:r w:rsidRPr="00276586">
              <w:rPr>
                <w:b/>
                <w:bCs/>
                <w:i/>
                <w:iCs/>
                <w:color w:val="000000"/>
                <w:lang w:eastAsia="en-US"/>
              </w:rPr>
              <w:t xml:space="preserve"> сценарий</w:t>
            </w:r>
          </w:p>
        </w:tc>
        <w:tc>
          <w:tcPr>
            <w:tcW w:w="1626" w:type="dxa"/>
            <w:tcBorders>
              <w:top w:val="single" w:sz="4" w:space="0" w:color="auto"/>
              <w:left w:val="single" w:sz="4" w:space="0" w:color="auto"/>
              <w:bottom w:val="single" w:sz="4" w:space="0" w:color="auto"/>
              <w:right w:val="single" w:sz="4" w:space="0" w:color="auto"/>
            </w:tcBorders>
            <w:hideMark/>
          </w:tcPr>
          <w:p w:rsidR="00555931" w:rsidRPr="00276586" w:rsidRDefault="00555931" w:rsidP="00B1039A">
            <w:pPr>
              <w:spacing w:line="276" w:lineRule="auto"/>
              <w:jc w:val="center"/>
              <w:rPr>
                <w:rFonts w:ascii="Calibri" w:eastAsia="Calibri" w:hAnsi="Calibri"/>
                <w:lang w:val="ky-KG" w:eastAsia="en-US"/>
              </w:rPr>
            </w:pPr>
            <w:r w:rsidRPr="00276586">
              <w:rPr>
                <w:color w:val="000000"/>
                <w:lang w:eastAsia="en-US"/>
              </w:rPr>
              <w:t>15 </w:t>
            </w:r>
            <w:r w:rsidRPr="00276586">
              <w:rPr>
                <w:color w:val="000000"/>
                <w:lang w:val="ky-KG" w:eastAsia="en-US"/>
              </w:rPr>
              <w:t>663,8</w:t>
            </w:r>
          </w:p>
        </w:tc>
        <w:tc>
          <w:tcPr>
            <w:tcW w:w="1636" w:type="dxa"/>
            <w:tcBorders>
              <w:top w:val="single" w:sz="4" w:space="0" w:color="auto"/>
              <w:left w:val="single" w:sz="4" w:space="0" w:color="auto"/>
              <w:bottom w:val="single" w:sz="4" w:space="0" w:color="auto"/>
              <w:right w:val="single" w:sz="4" w:space="0" w:color="auto"/>
            </w:tcBorders>
            <w:vAlign w:val="bottom"/>
            <w:hideMark/>
          </w:tcPr>
          <w:p w:rsidR="00555931" w:rsidRPr="00276586" w:rsidRDefault="00555931" w:rsidP="00B1039A">
            <w:pPr>
              <w:spacing w:line="276" w:lineRule="auto"/>
              <w:jc w:val="center"/>
              <w:rPr>
                <w:color w:val="000000"/>
                <w:lang w:eastAsia="en-US"/>
              </w:rPr>
            </w:pPr>
            <w:r w:rsidRPr="00276586">
              <w:rPr>
                <w:color w:val="000000"/>
                <w:lang w:eastAsia="en-US"/>
              </w:rPr>
              <w:t>14 121,5</w:t>
            </w:r>
          </w:p>
        </w:tc>
        <w:tc>
          <w:tcPr>
            <w:tcW w:w="1763" w:type="dxa"/>
            <w:tcBorders>
              <w:top w:val="single" w:sz="4" w:space="0" w:color="auto"/>
              <w:left w:val="single" w:sz="4" w:space="0" w:color="auto"/>
              <w:bottom w:val="single" w:sz="4" w:space="0" w:color="auto"/>
              <w:right w:val="single" w:sz="4" w:space="0" w:color="auto"/>
            </w:tcBorders>
            <w:vAlign w:val="bottom"/>
            <w:hideMark/>
          </w:tcPr>
          <w:p w:rsidR="00555931" w:rsidRPr="00276586" w:rsidRDefault="00555931" w:rsidP="00B1039A">
            <w:pPr>
              <w:spacing w:line="276" w:lineRule="auto"/>
              <w:jc w:val="center"/>
              <w:rPr>
                <w:color w:val="000000"/>
                <w:lang w:eastAsia="en-US"/>
              </w:rPr>
            </w:pPr>
            <w:r w:rsidRPr="00276586">
              <w:rPr>
                <w:color w:val="000000"/>
                <w:lang w:eastAsia="en-US"/>
              </w:rPr>
              <w:t>16 811,4</w:t>
            </w:r>
          </w:p>
        </w:tc>
      </w:tr>
    </w:tbl>
    <w:p w:rsidR="00555931" w:rsidRPr="00276586" w:rsidRDefault="00555931" w:rsidP="00555931">
      <w:pPr>
        <w:ind w:right="-1"/>
        <w:jc w:val="center"/>
      </w:pPr>
    </w:p>
    <w:p w:rsidR="00555931" w:rsidRPr="00276586" w:rsidRDefault="00555931" w:rsidP="00555931">
      <w:pPr>
        <w:ind w:firstLine="709"/>
        <w:jc w:val="both"/>
        <w:rPr>
          <w:b/>
          <w:lang w:val="ky-KG"/>
        </w:rPr>
      </w:pPr>
      <w:r w:rsidRPr="00276586">
        <w:rPr>
          <w:b/>
          <w:lang w:val="ky-KG"/>
        </w:rPr>
        <w:t>1-диаграмма. Кирешелүүлүктүн өзгөрүүсүнүн күтүүсүздүгүнө Кыргыз Республикасынын мамлекеттик  ички карызын тейлөөгө таасири</w:t>
      </w:r>
    </w:p>
    <w:p w:rsidR="00555931" w:rsidRPr="00276586" w:rsidRDefault="00555931" w:rsidP="00555931">
      <w:pPr>
        <w:rPr>
          <w:lang w:val="ky-KG"/>
        </w:rPr>
      </w:pPr>
      <w:r w:rsidRPr="00276586">
        <w:rPr>
          <w:rFonts w:ascii="Calibri" w:eastAsia="Calibri" w:hAnsi="Calibri"/>
          <w:noProof/>
        </w:rPr>
        <w:drawing>
          <wp:inline distT="0" distB="0" distL="0" distR="0" wp14:anchorId="5B7DCC6B" wp14:editId="04180130">
            <wp:extent cx="5760720" cy="3502112"/>
            <wp:effectExtent l="0" t="0" r="11430" b="22225"/>
            <wp:docPr id="6" name="Диаграмма 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555931" w:rsidRPr="00276586" w:rsidRDefault="00555931" w:rsidP="00555931">
      <w:pPr>
        <w:rPr>
          <w:lang w:val="ky-KG"/>
        </w:rPr>
      </w:pPr>
    </w:p>
    <w:p w:rsidR="00555931" w:rsidRPr="00276586" w:rsidRDefault="00555931" w:rsidP="00555931">
      <w:pPr>
        <w:ind w:firstLine="708"/>
        <w:jc w:val="both"/>
        <w:rPr>
          <w:lang w:val="ky-KG"/>
        </w:rPr>
      </w:pPr>
      <w:r w:rsidRPr="00276586">
        <w:rPr>
          <w:lang w:val="ky-KG"/>
        </w:rPr>
        <w:t xml:space="preserve">Мамлекеттик тышкы карыздын фискалдык тобокелчиликтери </w:t>
      </w:r>
      <w:r w:rsidRPr="00276586">
        <w:rPr>
          <w:b/>
          <w:lang w:val="ky-KG"/>
        </w:rPr>
        <w:t xml:space="preserve"> алмашуу курсунун тобекелдигин</w:t>
      </w:r>
      <w:r w:rsidRPr="00276586">
        <w:rPr>
          <w:lang w:val="ky-KG"/>
        </w:rPr>
        <w:t xml:space="preserve"> жана </w:t>
      </w:r>
      <w:r w:rsidRPr="00276586">
        <w:rPr>
          <w:b/>
          <w:lang w:val="ky-KG"/>
        </w:rPr>
        <w:t>ИДП  төмөндөө</w:t>
      </w:r>
      <w:r w:rsidRPr="00276586">
        <w:rPr>
          <w:lang w:val="ky-KG"/>
        </w:rPr>
        <w:t xml:space="preserve"> тобокелчилигин билдирет.</w:t>
      </w:r>
    </w:p>
    <w:p w:rsidR="00555931" w:rsidRPr="00276586" w:rsidRDefault="00555931" w:rsidP="00555931">
      <w:pPr>
        <w:rPr>
          <w:lang w:val="ky-KG"/>
        </w:rPr>
      </w:pPr>
    </w:p>
    <w:p w:rsidR="00D1296D" w:rsidRPr="00276586" w:rsidRDefault="00D1296D" w:rsidP="000F0979">
      <w:pPr>
        <w:ind w:firstLine="708"/>
        <w:jc w:val="both"/>
        <w:rPr>
          <w:lang w:val="ky-KG"/>
        </w:rPr>
      </w:pPr>
    </w:p>
    <w:p w:rsidR="000F0979" w:rsidRPr="00276586" w:rsidRDefault="000F0979" w:rsidP="000F0979">
      <w:pPr>
        <w:ind w:firstLine="708"/>
        <w:jc w:val="both"/>
        <w:rPr>
          <w:lang w:val="ky-KG"/>
        </w:rPr>
      </w:pPr>
      <w:r w:rsidRPr="00276586">
        <w:rPr>
          <w:lang w:val="ky-KG"/>
        </w:rPr>
        <w:t>Алмашуу курсунун тобокелдиги сомго карата АКШ долларынын  жогорулашында АКШ долларына карата, ошондой эле  башка валюталардын  (евро,япон йени, (СДР)  карыз алуусунун атайын укугу) кросс-курсунун жогорулашында мамлекеттик тышкы карызды тейлөө үчүн бюджеттик каражаттарга муктаждык келип чыгат.</w:t>
      </w:r>
    </w:p>
    <w:p w:rsidR="000F0979" w:rsidRPr="00276586" w:rsidRDefault="000F0979" w:rsidP="000F0979">
      <w:pPr>
        <w:ind w:firstLine="708"/>
        <w:jc w:val="both"/>
        <w:rPr>
          <w:lang w:val="ky-KG"/>
        </w:rPr>
      </w:pPr>
      <w:r w:rsidRPr="00276586">
        <w:rPr>
          <w:lang w:val="ky-KG"/>
        </w:rPr>
        <w:t xml:space="preserve">Мамлекеттик тышкы карыздын фискалдык тобокелчиликтери  алмашуу курсунун макроэкономикалык көрсөткүчтөрдүн маалыматтарын эсепке алуу менен  Кыргыз Республикасынын мамлекеттик карызын тындыруу жана тейлөө үчүн зарыл сумманын </w:t>
      </w:r>
      <w:r w:rsidRPr="00276586">
        <w:rPr>
          <w:lang w:val="ky-KG"/>
        </w:rPr>
        <w:lastRenderedPageBreak/>
        <w:t xml:space="preserve">болжолу түзүлгөн : 2021-жылга – </w:t>
      </w:r>
      <w:r w:rsidR="00D1296D" w:rsidRPr="00276586">
        <w:rPr>
          <w:rFonts w:eastAsia="Calibri"/>
          <w:lang w:val="ky-KG"/>
        </w:rPr>
        <w:t>21 602,2</w:t>
      </w:r>
      <w:r w:rsidRPr="00276586">
        <w:rPr>
          <w:lang w:val="ky-KG"/>
        </w:rPr>
        <w:t xml:space="preserve">, 2022-жылга – </w:t>
      </w:r>
      <w:r w:rsidR="00D1296D" w:rsidRPr="00276586">
        <w:rPr>
          <w:rFonts w:eastAsia="Calibri"/>
          <w:lang w:val="ky-KG"/>
        </w:rPr>
        <w:t xml:space="preserve">25 144,9 </w:t>
      </w:r>
      <w:r w:rsidRPr="00276586">
        <w:rPr>
          <w:lang w:val="ky-KG"/>
        </w:rPr>
        <w:t xml:space="preserve">млн сом, 2023-жылга – </w:t>
      </w:r>
      <w:r w:rsidR="00D1296D" w:rsidRPr="00276586">
        <w:rPr>
          <w:rFonts w:eastAsia="Calibri"/>
          <w:lang w:val="ky-KG"/>
        </w:rPr>
        <w:t xml:space="preserve">31 083,9 </w:t>
      </w:r>
      <w:r w:rsidRPr="00276586">
        <w:rPr>
          <w:lang w:val="ky-KG"/>
        </w:rPr>
        <w:t xml:space="preserve">млн сом. Бул суммалар  </w:t>
      </w:r>
      <w:r w:rsidRPr="00276586">
        <w:rPr>
          <w:i/>
          <w:lang w:val="ky-KG"/>
        </w:rPr>
        <w:t xml:space="preserve">базалык сценарийдин </w:t>
      </w:r>
      <w:r w:rsidRPr="00276586">
        <w:rPr>
          <w:lang w:val="ky-KG"/>
        </w:rPr>
        <w:t>негизине салынды.</w:t>
      </w:r>
    </w:p>
    <w:p w:rsidR="000F0979" w:rsidRPr="00276586" w:rsidRDefault="000F0979" w:rsidP="000F0979">
      <w:pPr>
        <w:ind w:firstLine="708"/>
        <w:jc w:val="both"/>
        <w:rPr>
          <w:lang w:val="ky-KG"/>
        </w:rPr>
      </w:pPr>
      <w:r w:rsidRPr="00276586">
        <w:rPr>
          <w:i/>
          <w:lang w:val="ky-KG"/>
        </w:rPr>
        <w:t xml:space="preserve">1 </w:t>
      </w:r>
      <w:r w:rsidRPr="00276586">
        <w:rPr>
          <w:lang w:val="ky-KG"/>
        </w:rPr>
        <w:t xml:space="preserve">- </w:t>
      </w:r>
      <w:r w:rsidRPr="00276586">
        <w:rPr>
          <w:i/>
          <w:lang w:val="ky-KG"/>
        </w:rPr>
        <w:t xml:space="preserve">альтернативдик сценарий </w:t>
      </w:r>
      <w:r w:rsidRPr="00276586">
        <w:rPr>
          <w:lang w:val="ky-KG"/>
        </w:rPr>
        <w:t xml:space="preserve"> алмашуу курсу келечекте туура 1 сомго аша   тургандыгынын  негизинде долбоорлонгон. Бул  сценарийге ылайык теориялык жактан алмаштыруу курсунун 1 сомго гана жогорулашы  Кыргыз Республикасынын болжолдонгон мезгилге мамлекеттик карызын тындыруу жана тейлөө үчүн зарыл кошумча чыгашаларга алып келди.  Ошентип, </w:t>
      </w:r>
      <w:r w:rsidRPr="00276586">
        <w:rPr>
          <w:i/>
          <w:lang w:val="ky-KG"/>
        </w:rPr>
        <w:t>альтернативдик</w:t>
      </w:r>
      <w:r w:rsidRPr="00276586">
        <w:rPr>
          <w:lang w:val="ky-KG"/>
        </w:rPr>
        <w:t xml:space="preserve">  сценарийине ылайык  чыгашалар: 2021-жылга– </w:t>
      </w:r>
      <w:r w:rsidR="00D1296D" w:rsidRPr="00276586">
        <w:rPr>
          <w:rFonts w:eastAsia="Calibri"/>
          <w:lang w:val="ky-KG"/>
        </w:rPr>
        <w:t xml:space="preserve">21 856,3 </w:t>
      </w:r>
      <w:r w:rsidRPr="00276586">
        <w:rPr>
          <w:lang w:val="ky-KG"/>
        </w:rPr>
        <w:t xml:space="preserve">млн сом, 2022-жылга – </w:t>
      </w:r>
      <w:r w:rsidR="00D1296D" w:rsidRPr="00276586">
        <w:rPr>
          <w:rFonts w:eastAsia="Calibri"/>
          <w:lang w:val="ky-KG"/>
        </w:rPr>
        <w:t xml:space="preserve">25 440,7 </w:t>
      </w:r>
      <w:r w:rsidRPr="00276586">
        <w:rPr>
          <w:lang w:val="ky-KG"/>
        </w:rPr>
        <w:t>млн сом, 2023-жылга  –</w:t>
      </w:r>
      <w:r w:rsidR="00D1296D" w:rsidRPr="00276586">
        <w:rPr>
          <w:rFonts w:eastAsia="Calibri"/>
          <w:lang w:val="ky-KG"/>
        </w:rPr>
        <w:t xml:space="preserve">31 449,6 </w:t>
      </w:r>
      <w:r w:rsidRPr="00276586">
        <w:rPr>
          <w:lang w:val="ky-KG"/>
        </w:rPr>
        <w:t>млн сом.</w:t>
      </w:r>
    </w:p>
    <w:p w:rsidR="000F0979" w:rsidRPr="0050164F" w:rsidRDefault="000F0979" w:rsidP="000F0979">
      <w:pPr>
        <w:ind w:firstLine="708"/>
        <w:jc w:val="both"/>
        <w:rPr>
          <w:lang w:val="ky-KG"/>
        </w:rPr>
      </w:pPr>
      <w:r w:rsidRPr="00276586">
        <w:rPr>
          <w:i/>
          <w:lang w:val="ky-KG"/>
        </w:rPr>
        <w:t xml:space="preserve">2 - альтернативдик сценарий </w:t>
      </w:r>
      <w:r w:rsidRPr="00276586">
        <w:rPr>
          <w:lang w:val="ky-KG"/>
        </w:rPr>
        <w:t xml:space="preserve"> алмаштыруу курсу келечекте туура 5 сомго аша тургандыгынын  негизинде долбоорлонгон. Бул сценарийине ылайык теориялык жактан алмаштыруу курсунун 5 сомго жогорулашы, Кыргыз Республикасынын болжолдонгон мезгилге мамлекеттик карызын тындыруу жана тейлөө үчүн зарыл кошумча чыгашаларга алып келди.  Ошентип, күтүүсүздүк сценарийине ылайык  чыгашалар: 2021-жылга– </w:t>
      </w:r>
      <w:r w:rsidR="00D1296D" w:rsidRPr="00276586">
        <w:rPr>
          <w:rFonts w:eastAsia="Calibri"/>
          <w:lang w:val="ky-KG"/>
        </w:rPr>
        <w:t xml:space="preserve">22 872,9 </w:t>
      </w:r>
      <w:r w:rsidRPr="00276586">
        <w:rPr>
          <w:lang w:val="ky-KG"/>
        </w:rPr>
        <w:t>млн сом, 2022-жылга  –</w:t>
      </w:r>
      <w:r w:rsidR="00D1296D" w:rsidRPr="00276586">
        <w:rPr>
          <w:rFonts w:eastAsia="Calibri"/>
          <w:lang w:val="ky-KG"/>
        </w:rPr>
        <w:t xml:space="preserve">26 624,0 </w:t>
      </w:r>
      <w:r w:rsidRPr="00276586">
        <w:rPr>
          <w:lang w:val="ky-KG"/>
        </w:rPr>
        <w:t xml:space="preserve">млн сом, 2023-жылга  </w:t>
      </w:r>
      <w:r w:rsidR="00D1296D" w:rsidRPr="00276586">
        <w:rPr>
          <w:rFonts w:eastAsia="Calibri"/>
          <w:lang w:val="ky-KG"/>
        </w:rPr>
        <w:t xml:space="preserve">32 912,4 </w:t>
      </w:r>
      <w:r w:rsidRPr="00276586">
        <w:rPr>
          <w:lang w:val="ky-KG"/>
        </w:rPr>
        <w:t>млн сом.</w:t>
      </w:r>
    </w:p>
    <w:p w:rsidR="000F0979" w:rsidRPr="0050164F" w:rsidRDefault="000F0979" w:rsidP="000F0979">
      <w:pPr>
        <w:ind w:firstLine="708"/>
        <w:jc w:val="both"/>
        <w:rPr>
          <w:lang w:val="ky-KG"/>
        </w:rPr>
      </w:pPr>
      <w:r w:rsidRPr="0050164F">
        <w:rPr>
          <w:lang w:val="ky-KG"/>
        </w:rPr>
        <w:t>ИДП төмөндөө тобокелдиги  ИДП карата тышкы карыздын келтирилген наркына+акча которуулары боюнча   мамлекеттик тышкы карыздын туруктуулугунун маанилүү көрсөткүчүнө  таасир бериши мүмкүн.</w:t>
      </w:r>
    </w:p>
    <w:p w:rsidR="000F0979" w:rsidRPr="009F4201" w:rsidRDefault="000F0979" w:rsidP="000F0979">
      <w:pPr>
        <w:ind w:firstLine="708"/>
        <w:jc w:val="both"/>
        <w:rPr>
          <w:lang w:val="ky-KG"/>
        </w:rPr>
      </w:pPr>
      <w:r w:rsidRPr="0050164F">
        <w:rPr>
          <w:i/>
          <w:lang w:val="ky-KG"/>
        </w:rPr>
        <w:t xml:space="preserve">Базалык сценарий үчүн </w:t>
      </w:r>
      <w:r w:rsidRPr="0050164F">
        <w:rPr>
          <w:lang w:val="ky-KG"/>
        </w:rPr>
        <w:t xml:space="preserve"> жактырылган макроэкономикалык сценарийге ылайык</w:t>
      </w:r>
      <w:r w:rsidRPr="0050164F">
        <w:rPr>
          <w:i/>
          <w:lang w:val="ky-KG"/>
        </w:rPr>
        <w:t xml:space="preserve">  </w:t>
      </w:r>
      <w:r w:rsidRPr="0050164F">
        <w:rPr>
          <w:lang w:val="ky-KG"/>
        </w:rPr>
        <w:t xml:space="preserve">ИДП болжолу алынды, бул </w:t>
      </w:r>
      <w:r>
        <w:rPr>
          <w:lang w:val="ky-KG"/>
        </w:rPr>
        <w:t>көрсөткүч  төмөнкүнү түздү: 2021-жыл үчүн – 635 040,7 млн сом, 2022</w:t>
      </w:r>
      <w:r w:rsidRPr="0050164F">
        <w:rPr>
          <w:lang w:val="ky-KG"/>
        </w:rPr>
        <w:t>-</w:t>
      </w:r>
      <w:r w:rsidRPr="009F4201">
        <w:rPr>
          <w:lang w:val="ky-KG"/>
        </w:rPr>
        <w:t>жыл үчүн – 692 363,1 млн сом ,2023 -жыл үчүн –7 22 982,9  млн сом.</w:t>
      </w:r>
    </w:p>
    <w:p w:rsidR="000F0979" w:rsidRPr="0050164F" w:rsidRDefault="000F0979" w:rsidP="000F0979">
      <w:pPr>
        <w:ind w:firstLine="708"/>
        <w:jc w:val="both"/>
        <w:rPr>
          <w:i/>
          <w:lang w:val="ky-KG"/>
        </w:rPr>
      </w:pPr>
      <w:r w:rsidRPr="009F4201">
        <w:rPr>
          <w:i/>
          <w:lang w:val="ky-KG"/>
        </w:rPr>
        <w:t xml:space="preserve">1 </w:t>
      </w:r>
      <w:r w:rsidRPr="009F4201">
        <w:rPr>
          <w:lang w:val="ky-KG"/>
        </w:rPr>
        <w:t xml:space="preserve">- </w:t>
      </w:r>
      <w:r w:rsidRPr="009F4201">
        <w:rPr>
          <w:i/>
          <w:lang w:val="ky-KG"/>
        </w:rPr>
        <w:t>альтернативдик сценарий 1%</w:t>
      </w:r>
      <w:r w:rsidRPr="009F4201">
        <w:rPr>
          <w:lang w:val="ky-KG"/>
        </w:rPr>
        <w:t>га ИДП  болжолдуу деңгээли төмөндөөсүн карайт. Бул учурда ИДП болжолу төмөнкүдөй түзүлгөн</w:t>
      </w:r>
      <w:r>
        <w:rPr>
          <w:lang w:val="ky-KG"/>
        </w:rPr>
        <w:t>: 2021</w:t>
      </w:r>
      <w:r w:rsidRPr="0050164F">
        <w:rPr>
          <w:lang w:val="ky-KG"/>
        </w:rPr>
        <w:t xml:space="preserve">-жыл үчүн </w:t>
      </w:r>
      <w:r>
        <w:rPr>
          <w:lang w:val="ky-KG"/>
        </w:rPr>
        <w:t xml:space="preserve"> – 628 690,3</w:t>
      </w:r>
      <w:r w:rsidRPr="0050164F">
        <w:rPr>
          <w:lang w:val="ky-KG"/>
        </w:rPr>
        <w:t xml:space="preserve"> млн сом,</w:t>
      </w:r>
      <w:r>
        <w:rPr>
          <w:i/>
          <w:lang w:val="ky-KG"/>
        </w:rPr>
        <w:t xml:space="preserve"> 2022-жыл үчүн </w:t>
      </w:r>
      <w:r w:rsidRPr="0050164F">
        <w:rPr>
          <w:lang w:val="ky-KG"/>
        </w:rPr>
        <w:t>–</w:t>
      </w:r>
      <w:r>
        <w:rPr>
          <w:lang w:val="ky-KG"/>
        </w:rPr>
        <w:t xml:space="preserve"> </w:t>
      </w:r>
      <w:r>
        <w:rPr>
          <w:i/>
          <w:lang w:val="ky-KG"/>
        </w:rPr>
        <w:t>685 439,5 млн сом, 2023-жыл үчүн – 715 753,0</w:t>
      </w:r>
      <w:r w:rsidRPr="0050164F">
        <w:rPr>
          <w:i/>
          <w:lang w:val="ky-KG"/>
        </w:rPr>
        <w:t xml:space="preserve"> млн сом.</w:t>
      </w:r>
    </w:p>
    <w:p w:rsidR="000F0979" w:rsidRDefault="000F0979" w:rsidP="000F0979">
      <w:pPr>
        <w:ind w:firstLine="708"/>
        <w:rPr>
          <w:i/>
          <w:lang w:val="ky-KG"/>
        </w:rPr>
      </w:pPr>
      <w:r w:rsidRPr="0050164F">
        <w:rPr>
          <w:i/>
          <w:lang w:val="ky-KG"/>
        </w:rPr>
        <w:t xml:space="preserve">2 </w:t>
      </w:r>
      <w:r w:rsidRPr="0050164F">
        <w:rPr>
          <w:lang w:val="ky-KG"/>
        </w:rPr>
        <w:t xml:space="preserve">- </w:t>
      </w:r>
      <w:r>
        <w:rPr>
          <w:i/>
          <w:lang w:val="ky-KG"/>
        </w:rPr>
        <w:t xml:space="preserve">альтернативдик сценарий. ИДП 5% </w:t>
      </w:r>
      <w:r w:rsidRPr="0050164F">
        <w:rPr>
          <w:lang w:val="ky-KG"/>
        </w:rPr>
        <w:t>болжолдуу деңгээли төмөндөөсүн карайт. Бул учурда ИДП бо</w:t>
      </w:r>
      <w:r>
        <w:rPr>
          <w:lang w:val="ky-KG"/>
        </w:rPr>
        <w:t>лжолу төмөнкүдөй түзүлгөн : 2021</w:t>
      </w:r>
      <w:r w:rsidRPr="0050164F">
        <w:rPr>
          <w:lang w:val="ky-KG"/>
        </w:rPr>
        <w:t xml:space="preserve">-жыл үчүн </w:t>
      </w:r>
      <w:r>
        <w:rPr>
          <w:lang w:val="ky-KG"/>
        </w:rPr>
        <w:t xml:space="preserve"> – 603288,7</w:t>
      </w:r>
      <w:r w:rsidRPr="0050164F">
        <w:rPr>
          <w:lang w:val="ky-KG"/>
        </w:rPr>
        <w:t xml:space="preserve"> млн сом,</w:t>
      </w:r>
      <w:r>
        <w:rPr>
          <w:i/>
          <w:lang w:val="ky-KG"/>
        </w:rPr>
        <w:t xml:space="preserve"> 2022-жыл үчүн </w:t>
      </w:r>
      <w:r w:rsidRPr="0050164F">
        <w:rPr>
          <w:lang w:val="ky-KG"/>
        </w:rPr>
        <w:t>–</w:t>
      </w:r>
      <w:r>
        <w:rPr>
          <w:lang w:val="ky-KG"/>
        </w:rPr>
        <w:t xml:space="preserve"> </w:t>
      </w:r>
      <w:r>
        <w:rPr>
          <w:i/>
          <w:lang w:val="ky-KG"/>
        </w:rPr>
        <w:t>657 744,9млн сом, 2023-жыл үчүн – 686 833,7</w:t>
      </w:r>
      <w:r w:rsidRPr="0050164F">
        <w:rPr>
          <w:i/>
          <w:lang w:val="ky-KG"/>
        </w:rPr>
        <w:t>млн сом.</w:t>
      </w:r>
    </w:p>
    <w:p w:rsidR="000F0979" w:rsidRDefault="000F0979" w:rsidP="000F0979">
      <w:pPr>
        <w:ind w:firstLine="708"/>
        <w:rPr>
          <w:i/>
          <w:lang w:val="ky-KG"/>
        </w:rPr>
      </w:pPr>
    </w:p>
    <w:p w:rsidR="000F0979" w:rsidRPr="0050164F" w:rsidRDefault="000F0979" w:rsidP="000F0979">
      <w:pPr>
        <w:ind w:right="-1"/>
        <w:jc w:val="center"/>
        <w:rPr>
          <w:b/>
          <w:lang w:val="ky-KG"/>
        </w:rPr>
      </w:pPr>
      <w:r w:rsidRPr="0050164F">
        <w:rPr>
          <w:b/>
          <w:lang w:val="ky-KG"/>
        </w:rPr>
        <w:t xml:space="preserve">2-диаграмма. Кыргыз Республикасынын мамлекеттик тышкы карызын тейлөөгө алмашуу курсунун күтүүсүздүккө таасири </w:t>
      </w:r>
    </w:p>
    <w:p w:rsidR="000F0979" w:rsidRPr="00883B97" w:rsidRDefault="000F0979" w:rsidP="000F0979">
      <w:pPr>
        <w:ind w:right="-1"/>
        <w:jc w:val="right"/>
        <w:rPr>
          <w:b/>
          <w:sz w:val="20"/>
          <w:szCs w:val="20"/>
          <w:lang w:val="en-US"/>
        </w:rPr>
      </w:pPr>
      <w:r>
        <w:rPr>
          <w:sz w:val="20"/>
          <w:szCs w:val="20"/>
        </w:rPr>
        <w:t>млн</w:t>
      </w:r>
      <w:r w:rsidRPr="0050164F">
        <w:rPr>
          <w:sz w:val="20"/>
          <w:szCs w:val="20"/>
        </w:rPr>
        <w:t xml:space="preserve"> сом</w:t>
      </w:r>
    </w:p>
    <w:p w:rsidR="000F0979" w:rsidRDefault="000F0979" w:rsidP="000F0979">
      <w:pPr>
        <w:ind w:firstLine="708"/>
        <w:jc w:val="center"/>
        <w:rPr>
          <w:rFonts w:eastAsia="Calibri"/>
          <w:b/>
          <w:lang w:val="ky-KG"/>
        </w:rPr>
      </w:pPr>
      <w:r w:rsidRPr="00646164">
        <w:rPr>
          <w:rFonts w:ascii="Calibri" w:eastAsia="Calibri" w:hAnsi="Calibri"/>
          <w:noProof/>
          <w:highlight w:val="yellow"/>
        </w:rPr>
        <w:drawing>
          <wp:inline distT="0" distB="0" distL="0" distR="0" wp14:anchorId="6AA78B64" wp14:editId="389B5C36">
            <wp:extent cx="5816600" cy="2138290"/>
            <wp:effectExtent l="0" t="0" r="12700" b="14605"/>
            <wp:docPr id="7" name="Диаграмма 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0F0979" w:rsidRDefault="000F0979" w:rsidP="000F0979">
      <w:pPr>
        <w:ind w:right="-1" w:firstLine="708"/>
        <w:jc w:val="both"/>
        <w:rPr>
          <w:b/>
        </w:rPr>
      </w:pPr>
    </w:p>
    <w:p w:rsidR="0034020B" w:rsidRPr="00BA700E" w:rsidRDefault="0034020B" w:rsidP="0034020B">
      <w:pPr>
        <w:ind w:firstLine="709"/>
        <w:jc w:val="both"/>
        <w:rPr>
          <w:rFonts w:eastAsia="Calibri"/>
          <w:lang w:val="ky-KG"/>
        </w:rPr>
      </w:pPr>
      <w:r w:rsidRPr="00C64DCC">
        <w:rPr>
          <w:rFonts w:eastAsia="Calibri"/>
          <w:lang w:val="ky-KG"/>
        </w:rPr>
        <w:t>Мына ошентип,</w:t>
      </w:r>
      <w:r w:rsidRPr="00C64DCC">
        <w:rPr>
          <w:rFonts w:eastAsia="Calibri"/>
          <w:b/>
          <w:lang w:val="ky-KG"/>
        </w:rPr>
        <w:t xml:space="preserve"> </w:t>
      </w:r>
      <w:r w:rsidRPr="00C64DCC">
        <w:rPr>
          <w:rFonts w:eastAsia="Calibri"/>
        </w:rPr>
        <w:t>фискал</w:t>
      </w:r>
      <w:r w:rsidRPr="00C64DCC">
        <w:rPr>
          <w:rFonts w:eastAsia="Calibri"/>
          <w:lang w:val="ky-KG"/>
        </w:rPr>
        <w:t xml:space="preserve">дык тобокелдиктерди талдоо, </w:t>
      </w:r>
      <w:r w:rsidRPr="00C64DCC">
        <w:rPr>
          <w:rFonts w:eastAsia="Calibri"/>
        </w:rPr>
        <w:t xml:space="preserve"> </w:t>
      </w:r>
      <w:proofErr w:type="spellStart"/>
      <w:r w:rsidRPr="00C64DCC">
        <w:rPr>
          <w:rFonts w:eastAsia="Calibri"/>
        </w:rPr>
        <w:t>Кыргыз</w:t>
      </w:r>
      <w:proofErr w:type="spellEnd"/>
      <w:r w:rsidRPr="00C64DCC">
        <w:rPr>
          <w:rFonts w:eastAsia="Calibri"/>
        </w:rPr>
        <w:t xml:space="preserve"> Республик</w:t>
      </w:r>
      <w:r w:rsidRPr="00C64DCC">
        <w:rPr>
          <w:rFonts w:eastAsia="Calibri"/>
          <w:lang w:val="ky-KG"/>
        </w:rPr>
        <w:t>асынын мамлекеттик карызы</w:t>
      </w:r>
      <w:r w:rsidRPr="00C64DCC">
        <w:rPr>
          <w:rFonts w:eastAsia="Calibri"/>
        </w:rPr>
        <w:t xml:space="preserve"> </w:t>
      </w:r>
      <w:r w:rsidRPr="00C64DCC">
        <w:rPr>
          <w:rFonts w:eastAsia="Calibri"/>
          <w:lang w:val="ky-KG"/>
        </w:rPr>
        <w:t>ири күтүүсүздүктөргө жана пайдалуу эмес жол берүүлөргө карата алсыз экендигин көрсөтөт.</w:t>
      </w:r>
      <w:r w:rsidRPr="00C64DCC">
        <w:rPr>
          <w:rFonts w:eastAsia="Calibri"/>
        </w:rPr>
        <w:t xml:space="preserve"> </w:t>
      </w:r>
      <w:r w:rsidRPr="00C64DCC">
        <w:rPr>
          <w:rFonts w:eastAsia="Calibri"/>
          <w:lang w:val="ky-KG"/>
        </w:rPr>
        <w:t>К</w:t>
      </w:r>
      <w:proofErr w:type="spellStart"/>
      <w:r w:rsidRPr="00C64DCC">
        <w:rPr>
          <w:rFonts w:eastAsia="Calibri"/>
        </w:rPr>
        <w:t>оэффициент</w:t>
      </w:r>
      <w:proofErr w:type="spellEnd"/>
      <w:r w:rsidRPr="00C64DCC">
        <w:rPr>
          <w:rFonts w:eastAsia="Calibri"/>
          <w:lang w:val="ky-KG"/>
        </w:rPr>
        <w:t xml:space="preserve">тердин эң жогорку көрсөткүчтөрүнө алып келүүчү күтүүсүздүктөр болуп, </w:t>
      </w:r>
      <w:r w:rsidRPr="00C64DCC">
        <w:rPr>
          <w:rFonts w:eastAsia="Calibri"/>
        </w:rPr>
        <w:t xml:space="preserve"> </w:t>
      </w:r>
      <w:r w:rsidRPr="00C64DCC">
        <w:rPr>
          <w:rFonts w:eastAsia="Calibri"/>
          <w:lang w:val="ky-KG"/>
        </w:rPr>
        <w:t>алмашуу курсунун күтүүсүздүгүнүн жана ИДПнын төмөндөшүнүн айкалышы эсептелет. Бул күтүүсүздүктөрдү ишке ашыруу Кыргыз Республикасынын мамлекеттик тышкы карызын тейлөөгө жана ИДПга карата</w:t>
      </w:r>
      <w:r w:rsidR="00914829" w:rsidRPr="00C64DCC">
        <w:rPr>
          <w:rFonts w:eastAsia="Calibri"/>
          <w:lang w:val="ky-KG"/>
        </w:rPr>
        <w:t xml:space="preserve"> карызды тейлөөнүн келтирилген н</w:t>
      </w:r>
      <w:r w:rsidRPr="00C64DCC">
        <w:rPr>
          <w:rFonts w:eastAsia="Calibri"/>
          <w:lang w:val="ky-KG"/>
        </w:rPr>
        <w:t xml:space="preserve">аркынын </w:t>
      </w:r>
      <w:r w:rsidR="00BA700E" w:rsidRPr="00C64DCC">
        <w:rPr>
          <w:rFonts w:eastAsia="Calibri"/>
          <w:lang w:val="ky-KG"/>
        </w:rPr>
        <w:t>катышына + акча которууларга терс таасир этет</w:t>
      </w:r>
      <w:r w:rsidRPr="00C64DCC">
        <w:rPr>
          <w:rFonts w:eastAsia="Calibri"/>
          <w:lang w:val="ky-KG"/>
        </w:rPr>
        <w:t xml:space="preserve">. </w:t>
      </w:r>
      <w:r w:rsidR="00BA700E" w:rsidRPr="00C64DCC">
        <w:rPr>
          <w:rFonts w:eastAsia="Calibri"/>
          <w:lang w:val="ky-KG"/>
        </w:rPr>
        <w:t xml:space="preserve">Кирешелүүлүктүн өзгөрүшүнүн күтүүсүздүгүн ишке ашыруу Кыргыз Республикасынын мамлекеттик ички карызын келечекте тейлөөгө да терс таасирин тийгизет. </w:t>
      </w:r>
      <w:r w:rsidRPr="00C64DCC">
        <w:rPr>
          <w:rFonts w:eastAsia="Calibri"/>
          <w:lang w:val="ky-KG"/>
        </w:rPr>
        <w:t xml:space="preserve"> </w:t>
      </w:r>
    </w:p>
    <w:p w:rsidR="0034020B" w:rsidRPr="00BA700E" w:rsidRDefault="0034020B" w:rsidP="000F0979">
      <w:pPr>
        <w:pStyle w:val="a7"/>
        <w:ind w:left="0" w:firstLine="709"/>
        <w:jc w:val="both"/>
        <w:rPr>
          <w:rFonts w:ascii="Times New Roman" w:hAnsi="Times New Roman" w:cs="Times New Roman"/>
          <w:b/>
          <w:lang w:val="ky-KG"/>
        </w:rPr>
      </w:pPr>
    </w:p>
    <w:p w:rsidR="0034020B" w:rsidRDefault="0034020B" w:rsidP="000F0979">
      <w:pPr>
        <w:pStyle w:val="a7"/>
        <w:ind w:left="0" w:firstLine="709"/>
        <w:jc w:val="both"/>
        <w:rPr>
          <w:rFonts w:ascii="Times New Roman" w:hAnsi="Times New Roman" w:cs="Times New Roman"/>
          <w:b/>
          <w:lang w:val="ky-KG"/>
        </w:rPr>
      </w:pPr>
    </w:p>
    <w:p w:rsidR="000F0979" w:rsidRDefault="000F0979" w:rsidP="000F0979">
      <w:pPr>
        <w:pStyle w:val="a7"/>
        <w:ind w:left="0" w:firstLine="709"/>
        <w:jc w:val="both"/>
        <w:rPr>
          <w:rFonts w:ascii="Times New Roman" w:hAnsi="Times New Roman" w:cs="Times New Roman"/>
          <w:b/>
          <w:lang w:val="ky-KG"/>
        </w:rPr>
      </w:pPr>
      <w:r w:rsidRPr="007B3060">
        <w:rPr>
          <w:rFonts w:ascii="Times New Roman" w:hAnsi="Times New Roman" w:cs="Times New Roman"/>
          <w:b/>
          <w:lang w:val="ky-KG"/>
        </w:rPr>
        <w:t>Соттук териштирүүлөр менен байланышкан тобокелчиликтер</w:t>
      </w:r>
    </w:p>
    <w:p w:rsidR="0034020B" w:rsidRPr="007B3060" w:rsidRDefault="0034020B" w:rsidP="000F0979">
      <w:pPr>
        <w:pStyle w:val="a7"/>
        <w:ind w:left="0" w:firstLine="709"/>
        <w:jc w:val="both"/>
        <w:rPr>
          <w:rFonts w:ascii="Times New Roman" w:hAnsi="Times New Roman" w:cs="Times New Roman"/>
          <w:b/>
          <w:lang w:val="ky-KG"/>
        </w:rPr>
      </w:pPr>
    </w:p>
    <w:p w:rsidR="000F0979" w:rsidRDefault="000F0979" w:rsidP="000F0979">
      <w:pPr>
        <w:pStyle w:val="a7"/>
        <w:ind w:left="0" w:firstLine="709"/>
        <w:jc w:val="both"/>
        <w:rPr>
          <w:rFonts w:ascii="Times New Roman" w:hAnsi="Times New Roman" w:cs="Times New Roman"/>
          <w:lang w:val="ky-KG"/>
        </w:rPr>
      </w:pPr>
      <w:r>
        <w:rPr>
          <w:rFonts w:ascii="Times New Roman" w:hAnsi="Times New Roman" w:cs="Times New Roman"/>
          <w:lang w:val="ky-KG"/>
        </w:rPr>
        <w:t>С</w:t>
      </w:r>
      <w:r w:rsidRPr="00883B97">
        <w:rPr>
          <w:rFonts w:ascii="Times New Roman" w:hAnsi="Times New Roman" w:cs="Times New Roman"/>
          <w:lang w:val="ky-KG"/>
        </w:rPr>
        <w:t xml:space="preserve">оттук </w:t>
      </w:r>
      <w:r>
        <w:rPr>
          <w:rFonts w:ascii="Times New Roman" w:hAnsi="Times New Roman" w:cs="Times New Roman"/>
          <w:lang w:val="ky-KG"/>
        </w:rPr>
        <w:t xml:space="preserve"> териштирүүлөрдүн бардыгы мамлекеттик органдар жанга жергиликтүү  өз алдынча органдары  жоопкер болуп чыгат, ал боюнча фискалдык тобокелчиликтер бар , аларды төмөндө</w:t>
      </w:r>
      <w:r w:rsidR="005A51DA">
        <w:rPr>
          <w:rFonts w:ascii="Times New Roman" w:hAnsi="Times New Roman" w:cs="Times New Roman"/>
          <w:lang w:val="ky-KG"/>
        </w:rPr>
        <w:t>гү категорияларга бөлүүгө болот</w:t>
      </w:r>
      <w:r>
        <w:rPr>
          <w:rFonts w:ascii="Times New Roman" w:hAnsi="Times New Roman" w:cs="Times New Roman"/>
          <w:lang w:val="ky-KG"/>
        </w:rPr>
        <w:t>:</w:t>
      </w:r>
    </w:p>
    <w:p w:rsidR="000F0979" w:rsidRDefault="000F0979" w:rsidP="000F0979">
      <w:pPr>
        <w:pStyle w:val="a7"/>
        <w:ind w:left="0" w:firstLine="709"/>
        <w:jc w:val="both"/>
        <w:rPr>
          <w:rFonts w:ascii="Times New Roman" w:hAnsi="Times New Roman" w:cs="Times New Roman"/>
          <w:lang w:val="ky-KG"/>
        </w:rPr>
      </w:pPr>
      <w:r>
        <w:rPr>
          <w:rFonts w:ascii="Times New Roman" w:hAnsi="Times New Roman" w:cs="Times New Roman"/>
          <w:lang w:val="ky-KG"/>
        </w:rPr>
        <w:t>-экономикалык талаш-тартыштар;</w:t>
      </w:r>
    </w:p>
    <w:p w:rsidR="000F0979" w:rsidRDefault="000F0979" w:rsidP="000F0979">
      <w:pPr>
        <w:pStyle w:val="a7"/>
        <w:ind w:left="0" w:firstLine="709"/>
        <w:jc w:val="both"/>
        <w:rPr>
          <w:rFonts w:ascii="Times New Roman" w:hAnsi="Times New Roman" w:cs="Times New Roman"/>
          <w:lang w:val="ky-KG"/>
        </w:rPr>
      </w:pPr>
      <w:r>
        <w:rPr>
          <w:rFonts w:ascii="Times New Roman" w:hAnsi="Times New Roman" w:cs="Times New Roman"/>
          <w:lang w:val="ky-KG"/>
        </w:rPr>
        <w:t>- материалдык зыяндын ордун толтуруу боюнча доолор жана моралдык зыянды компенсациялоо;</w:t>
      </w:r>
    </w:p>
    <w:p w:rsidR="000F0979" w:rsidRDefault="000F0979" w:rsidP="000F0979">
      <w:pPr>
        <w:pStyle w:val="a7"/>
        <w:ind w:left="0" w:firstLine="709"/>
        <w:jc w:val="both"/>
        <w:rPr>
          <w:rFonts w:ascii="Times New Roman" w:hAnsi="Times New Roman" w:cs="Times New Roman"/>
          <w:lang w:val="ky-KG"/>
        </w:rPr>
      </w:pPr>
      <w:r>
        <w:rPr>
          <w:rFonts w:ascii="Times New Roman" w:hAnsi="Times New Roman" w:cs="Times New Roman"/>
          <w:lang w:val="ky-KG"/>
        </w:rPr>
        <w:t>- пенсияны индексациялоо жөнүндө пенсионер-аскер кызматчыларынын доолору;</w:t>
      </w:r>
    </w:p>
    <w:p w:rsidR="000F0979" w:rsidRPr="00352ED7" w:rsidRDefault="000F0979" w:rsidP="000F0979">
      <w:pPr>
        <w:pStyle w:val="a7"/>
        <w:ind w:left="0" w:firstLine="709"/>
        <w:jc w:val="both"/>
        <w:rPr>
          <w:rFonts w:ascii="Times New Roman" w:hAnsi="Times New Roman" w:cs="Times New Roman"/>
          <w:lang w:val="ky-KG"/>
        </w:rPr>
      </w:pPr>
      <w:r>
        <w:rPr>
          <w:rFonts w:ascii="Times New Roman" w:hAnsi="Times New Roman" w:cs="Times New Roman"/>
          <w:lang w:val="ky-KG"/>
        </w:rPr>
        <w:t xml:space="preserve">-ар кандай (ишке калыбына келтирүү жана  аргасыз  ишке келбөө убактысы  үчүн эмгек </w:t>
      </w:r>
      <w:r w:rsidRPr="00352ED7">
        <w:rPr>
          <w:rFonts w:ascii="Times New Roman" w:hAnsi="Times New Roman" w:cs="Times New Roman"/>
          <w:lang w:val="ky-KG"/>
        </w:rPr>
        <w:t>акыны өндүрүү, Кыргыз Республикасынын Өкмөтүнүн актыларын жана  Кыргыз Республикасынын Өкмөтүнүн мыйзамдарга карама-каршы болгондорун жараксыз деп табуу</w:t>
      </w:r>
    </w:p>
    <w:p w:rsidR="000F0979" w:rsidRPr="00352ED7" w:rsidRDefault="000F0979" w:rsidP="000F0979">
      <w:pPr>
        <w:pStyle w:val="a7"/>
        <w:ind w:left="0" w:firstLine="709"/>
        <w:jc w:val="both"/>
        <w:rPr>
          <w:rFonts w:ascii="Times New Roman" w:hAnsi="Times New Roman" w:cs="Times New Roman"/>
          <w:lang w:val="ky-KG"/>
        </w:rPr>
      </w:pPr>
      <w:r w:rsidRPr="00352ED7">
        <w:rPr>
          <w:rFonts w:ascii="Times New Roman" w:hAnsi="Times New Roman" w:cs="Times New Roman"/>
          <w:lang w:val="ky-KG"/>
        </w:rPr>
        <w:t>- республикалык бюджеттин зыянды келтирүү шартында, жабыр тарткан тарап катары чыккан Кыргыз Республикасынын Финансы министрлигинин жазык иштери.</w:t>
      </w:r>
    </w:p>
    <w:p w:rsidR="000F0979" w:rsidRPr="00352ED7" w:rsidRDefault="000F0979" w:rsidP="000F0979">
      <w:pPr>
        <w:pStyle w:val="a7"/>
        <w:ind w:left="0" w:firstLine="709"/>
        <w:jc w:val="both"/>
        <w:rPr>
          <w:rFonts w:ascii="Times New Roman" w:hAnsi="Times New Roman" w:cs="Times New Roman"/>
          <w:lang w:val="ky-KG"/>
        </w:rPr>
      </w:pPr>
      <w:r w:rsidRPr="00352ED7">
        <w:rPr>
          <w:rFonts w:ascii="Times New Roman" w:hAnsi="Times New Roman" w:cs="Times New Roman"/>
          <w:lang w:val="ky-KG"/>
        </w:rPr>
        <w:t xml:space="preserve"> Көптөгөн соттук иштер  узакка созулган мүнөзгө ээ жана иштин кырдаалына карай  тиешелүү соттук инстанцияларда кароонун ар кандай стадияларында турат.</w:t>
      </w:r>
    </w:p>
    <w:p w:rsidR="000F0979" w:rsidRPr="00352ED7" w:rsidRDefault="000F0979" w:rsidP="000F0979">
      <w:pPr>
        <w:pStyle w:val="a7"/>
        <w:ind w:left="0" w:firstLine="709"/>
        <w:jc w:val="both"/>
        <w:rPr>
          <w:rFonts w:ascii="Times New Roman" w:hAnsi="Times New Roman" w:cs="Times New Roman"/>
          <w:lang w:val="ky-KG"/>
        </w:rPr>
      </w:pPr>
      <w:r w:rsidRPr="00352ED7">
        <w:rPr>
          <w:rFonts w:ascii="Times New Roman" w:hAnsi="Times New Roman" w:cs="Times New Roman"/>
          <w:lang w:val="ky-KG"/>
        </w:rPr>
        <w:t>Мындан тышкары, Кыргыз Республикасынын Өкмөтүнө тагылган  доо-талаптар боюнча соттук териштирүүлөргө жана  эл аралык арбитраждарга байланыштуу тобокелдиктер бар.</w:t>
      </w:r>
    </w:p>
    <w:p w:rsidR="000F0979" w:rsidRPr="00352ED7" w:rsidRDefault="000F0979" w:rsidP="000F0979">
      <w:pPr>
        <w:pStyle w:val="a7"/>
        <w:ind w:left="0" w:firstLine="709"/>
        <w:jc w:val="both"/>
        <w:rPr>
          <w:rFonts w:ascii="Times New Roman" w:hAnsi="Times New Roman" w:cs="Times New Roman"/>
          <w:lang w:val="ky-KG"/>
        </w:rPr>
      </w:pPr>
    </w:p>
    <w:p w:rsidR="000F0979" w:rsidRPr="00352ED7" w:rsidRDefault="000F0979" w:rsidP="000F0979">
      <w:pPr>
        <w:pStyle w:val="a7"/>
        <w:ind w:left="0" w:firstLine="709"/>
        <w:jc w:val="both"/>
        <w:rPr>
          <w:rFonts w:ascii="Times New Roman" w:hAnsi="Times New Roman" w:cs="Times New Roman"/>
          <w:b/>
          <w:lang w:val="ky-KG"/>
        </w:rPr>
      </w:pPr>
      <w:r w:rsidRPr="00352ED7">
        <w:rPr>
          <w:rFonts w:ascii="Times New Roman" w:hAnsi="Times New Roman" w:cs="Times New Roman"/>
          <w:lang w:val="ky-KG"/>
        </w:rPr>
        <w:t xml:space="preserve"> </w:t>
      </w:r>
      <w:r w:rsidRPr="00CA61B3">
        <w:rPr>
          <w:rFonts w:ascii="Times New Roman" w:hAnsi="Times New Roman" w:cs="Times New Roman"/>
          <w:b/>
          <w:lang w:val="ky-KG"/>
        </w:rPr>
        <w:t>2021-жылдын</w:t>
      </w:r>
      <w:r w:rsidRPr="00352ED7">
        <w:rPr>
          <w:rFonts w:ascii="Times New Roman" w:hAnsi="Times New Roman" w:cs="Times New Roman"/>
          <w:b/>
          <w:lang w:val="ky-KG"/>
        </w:rPr>
        <w:t xml:space="preserve"> республикалык бюджетинин долбоору жалпысынан төмөндөгү факторлор менен мүнөздөлөт:</w:t>
      </w:r>
    </w:p>
    <w:p w:rsidR="000F0979" w:rsidRPr="00352ED7" w:rsidRDefault="000F0979" w:rsidP="000F0979">
      <w:pPr>
        <w:numPr>
          <w:ilvl w:val="0"/>
          <w:numId w:val="7"/>
        </w:numPr>
        <w:tabs>
          <w:tab w:val="num" w:pos="928"/>
        </w:tabs>
        <w:ind w:left="0" w:firstLine="709"/>
        <w:jc w:val="both"/>
      </w:pPr>
      <w:r w:rsidRPr="00352ED7">
        <w:rPr>
          <w:lang w:val="ky-KG"/>
        </w:rPr>
        <w:t xml:space="preserve"> мамлекеттик</w:t>
      </w:r>
      <w:r w:rsidRPr="00352ED7">
        <w:t xml:space="preserve"> бюджет</w:t>
      </w:r>
      <w:r w:rsidRPr="00352ED7">
        <w:rPr>
          <w:lang w:val="ky-KG"/>
        </w:rPr>
        <w:t>тин социалдык багыттуулугу</w:t>
      </w:r>
      <w:r w:rsidRPr="00352ED7">
        <w:t>;</w:t>
      </w:r>
    </w:p>
    <w:p w:rsidR="00914829" w:rsidRPr="00CC5E09" w:rsidRDefault="000F0979" w:rsidP="00914829">
      <w:pPr>
        <w:numPr>
          <w:ilvl w:val="0"/>
          <w:numId w:val="7"/>
        </w:numPr>
        <w:tabs>
          <w:tab w:val="num" w:pos="928"/>
        </w:tabs>
        <w:ind w:left="0" w:firstLine="709"/>
        <w:jc w:val="both"/>
        <w:rPr>
          <w:lang w:val="ky-KG"/>
        </w:rPr>
      </w:pPr>
      <w:r w:rsidRPr="00352ED7">
        <w:t xml:space="preserve"> </w:t>
      </w:r>
      <w:r w:rsidR="00914829" w:rsidRPr="00CC5E09">
        <w:rPr>
          <w:lang w:val="ky-KG"/>
        </w:rPr>
        <w:t>республикалык бюджеттин тартыштыгынын болуусу жана  мамлекеттик карызды токтотуу зарылдыгы;</w:t>
      </w:r>
    </w:p>
    <w:p w:rsidR="00914829" w:rsidRPr="00CC5E09" w:rsidRDefault="00914829" w:rsidP="00914829">
      <w:pPr>
        <w:numPr>
          <w:ilvl w:val="0"/>
          <w:numId w:val="7"/>
        </w:numPr>
        <w:tabs>
          <w:tab w:val="num" w:pos="928"/>
        </w:tabs>
        <w:ind w:left="0" w:firstLine="709"/>
        <w:jc w:val="both"/>
        <w:rPr>
          <w:lang w:val="ky-KG"/>
        </w:rPr>
      </w:pPr>
      <w:r w:rsidRPr="00CC5E09">
        <w:rPr>
          <w:lang w:val="ky-KG"/>
        </w:rPr>
        <w:t xml:space="preserve"> экономикалык өсүшкө өбөлгө болуучу долбоорду ишке ашыруу үчүн өнүктүрүү  бюджетин  каражаттарынын жетишсиздиги;</w:t>
      </w:r>
    </w:p>
    <w:p w:rsidR="00914829" w:rsidRPr="00CC5E09" w:rsidRDefault="00914829" w:rsidP="00914829">
      <w:pPr>
        <w:numPr>
          <w:ilvl w:val="0"/>
          <w:numId w:val="7"/>
        </w:numPr>
        <w:tabs>
          <w:tab w:val="num" w:pos="928"/>
        </w:tabs>
        <w:ind w:left="0" w:firstLine="709"/>
        <w:jc w:val="both"/>
        <w:rPr>
          <w:lang w:val="ky-KG"/>
        </w:rPr>
      </w:pPr>
      <w:r w:rsidRPr="00CC5E09">
        <w:rPr>
          <w:lang w:val="ky-KG"/>
        </w:rPr>
        <w:t xml:space="preserve"> республикалык бюджеттин жергиликтүү бюджеттен көз карандылыгы (бюджеттер аралык өз ара мамилелердин дотациялык мүнөзү);</w:t>
      </w:r>
    </w:p>
    <w:p w:rsidR="00914829" w:rsidRPr="00CC5E09" w:rsidRDefault="00914829" w:rsidP="00914829">
      <w:pPr>
        <w:numPr>
          <w:ilvl w:val="0"/>
          <w:numId w:val="7"/>
        </w:numPr>
        <w:tabs>
          <w:tab w:val="num" w:pos="928"/>
        </w:tabs>
        <w:ind w:left="0" w:firstLine="709"/>
        <w:jc w:val="both"/>
        <w:rPr>
          <w:lang w:val="ky-KG"/>
        </w:rPr>
      </w:pPr>
      <w:r w:rsidRPr="00CC5E09">
        <w:rPr>
          <w:lang w:val="ky-KG"/>
        </w:rPr>
        <w:t>мамлекеттик финансыны башкаруунун толук автоматташтырылган системасынын болбогондугу;</w:t>
      </w:r>
    </w:p>
    <w:p w:rsidR="00914829" w:rsidRPr="00CC5E09" w:rsidRDefault="00914829" w:rsidP="00914829">
      <w:pPr>
        <w:pStyle w:val="a7"/>
        <w:ind w:left="0" w:firstLine="709"/>
        <w:jc w:val="both"/>
        <w:rPr>
          <w:rFonts w:ascii="Times New Roman" w:hAnsi="Times New Roman" w:cs="Times New Roman"/>
          <w:lang w:val="ky-KG"/>
        </w:rPr>
      </w:pPr>
    </w:p>
    <w:p w:rsidR="00914829" w:rsidRPr="00CC5E09" w:rsidRDefault="00914829" w:rsidP="00914829">
      <w:pPr>
        <w:ind w:firstLine="709"/>
        <w:jc w:val="both"/>
        <w:rPr>
          <w:b/>
          <w:lang w:val="ky-KG"/>
        </w:rPr>
      </w:pPr>
      <w:r w:rsidRPr="00CC5E09">
        <w:rPr>
          <w:b/>
          <w:lang w:val="ky-KG"/>
        </w:rPr>
        <w:t>2021-2023-жылдарда республикалык бюджетти аткаруунун  тобокелчиликтерин азайтуу максатында төмөнкү иш-чаралар ишке ашырылат:</w:t>
      </w:r>
    </w:p>
    <w:p w:rsidR="00914829" w:rsidRPr="00CC5E09" w:rsidRDefault="00914829" w:rsidP="00914829">
      <w:pPr>
        <w:numPr>
          <w:ilvl w:val="0"/>
          <w:numId w:val="7"/>
        </w:numPr>
        <w:tabs>
          <w:tab w:val="num" w:pos="928"/>
        </w:tabs>
        <w:ind w:left="0" w:firstLine="709"/>
        <w:jc w:val="both"/>
        <w:rPr>
          <w:lang w:val="ky-KG"/>
        </w:rPr>
      </w:pPr>
      <w:r w:rsidRPr="00CC5E09">
        <w:rPr>
          <w:lang w:val="ky-KG"/>
        </w:rPr>
        <w:t xml:space="preserve"> финансылык тартипти чыңдоо, министрликтердин,  ведомстволордун чыгашаларын  так артыкчылыкташтыруу жана конкреттүү натыйжаларга жетишүүгө мамлекеттик каражаттарды багыттоо; </w:t>
      </w:r>
    </w:p>
    <w:p w:rsidR="00914829" w:rsidRPr="00CC5E09" w:rsidRDefault="00914829" w:rsidP="00914829">
      <w:pPr>
        <w:numPr>
          <w:ilvl w:val="0"/>
          <w:numId w:val="7"/>
        </w:numPr>
        <w:tabs>
          <w:tab w:val="num" w:pos="928"/>
        </w:tabs>
        <w:ind w:left="0" w:firstLine="709"/>
        <w:jc w:val="both"/>
        <w:rPr>
          <w:lang w:val="ky-KG"/>
        </w:rPr>
      </w:pPr>
      <w:r w:rsidRPr="00CC5E09">
        <w:rPr>
          <w:lang w:val="ky-KG"/>
        </w:rPr>
        <w:t xml:space="preserve"> мамлекеттик ресурстарды пайдалануунун натыйжалуулугун жогорулатуу,  республикалык бюджеттин баланстуулугун камсыздоо, реалдуу бюджетти аткаруу;</w:t>
      </w:r>
    </w:p>
    <w:p w:rsidR="00914829" w:rsidRPr="00CC5E09" w:rsidRDefault="00914829" w:rsidP="00914829">
      <w:pPr>
        <w:numPr>
          <w:ilvl w:val="0"/>
          <w:numId w:val="7"/>
        </w:numPr>
        <w:tabs>
          <w:tab w:val="num" w:pos="928"/>
        </w:tabs>
        <w:ind w:left="0" w:firstLine="709"/>
        <w:jc w:val="both"/>
        <w:rPr>
          <w:lang w:val="ky-KG"/>
        </w:rPr>
      </w:pPr>
      <w:r w:rsidRPr="00CC5E09">
        <w:rPr>
          <w:lang w:val="ky-KG"/>
        </w:rPr>
        <w:t xml:space="preserve"> мамлекеттик  башкаруу системасын андан ары реформалоо;</w:t>
      </w:r>
    </w:p>
    <w:p w:rsidR="00914829" w:rsidRPr="00CC5E09" w:rsidRDefault="00914829" w:rsidP="00914829">
      <w:pPr>
        <w:numPr>
          <w:ilvl w:val="0"/>
          <w:numId w:val="7"/>
        </w:numPr>
        <w:tabs>
          <w:tab w:val="num" w:pos="928"/>
        </w:tabs>
        <w:ind w:left="0" w:firstLine="709"/>
        <w:jc w:val="both"/>
        <w:rPr>
          <w:lang w:val="ky-KG"/>
        </w:rPr>
      </w:pPr>
      <w:r w:rsidRPr="00CC5E09">
        <w:rPr>
          <w:lang w:val="ky-KG"/>
        </w:rPr>
        <w:t xml:space="preserve"> бюджеттик мыйзамдарды өркүндөтүү;</w:t>
      </w:r>
    </w:p>
    <w:p w:rsidR="00914829" w:rsidRPr="00CC5E09" w:rsidRDefault="00914829" w:rsidP="00914829">
      <w:pPr>
        <w:numPr>
          <w:ilvl w:val="0"/>
          <w:numId w:val="7"/>
        </w:numPr>
        <w:tabs>
          <w:tab w:val="num" w:pos="928"/>
        </w:tabs>
        <w:ind w:left="0" w:firstLine="709"/>
        <w:jc w:val="both"/>
        <w:rPr>
          <w:lang w:val="ky-KG"/>
        </w:rPr>
      </w:pPr>
      <w:r w:rsidRPr="00CC5E09">
        <w:rPr>
          <w:lang w:val="ky-KG"/>
        </w:rPr>
        <w:t xml:space="preserve"> тийиштүү бекемдөөсү болбогон министрликтердин жана ведомстволордун  жаңы чыгаша демилгелерин кабыл алууну токтотуу;</w:t>
      </w:r>
    </w:p>
    <w:p w:rsidR="00914829" w:rsidRPr="00CC5E09" w:rsidRDefault="00914829" w:rsidP="00914829">
      <w:pPr>
        <w:numPr>
          <w:ilvl w:val="0"/>
          <w:numId w:val="7"/>
        </w:numPr>
        <w:tabs>
          <w:tab w:val="num" w:pos="928"/>
        </w:tabs>
        <w:ind w:left="0" w:firstLine="709"/>
        <w:jc w:val="both"/>
        <w:rPr>
          <w:lang w:val="ky-KG"/>
        </w:rPr>
      </w:pPr>
      <w:r w:rsidRPr="00CC5E09">
        <w:rPr>
          <w:lang w:val="ky-KG"/>
        </w:rPr>
        <w:t xml:space="preserve"> бюджеттер аралык мамилелерди өркүндөтүү, жергиликтүү бюджеттердин дотациялуулугун этап менен  азайтуу.</w:t>
      </w:r>
    </w:p>
    <w:p w:rsidR="00914829" w:rsidRPr="00CC5E09" w:rsidRDefault="00914829" w:rsidP="00914829">
      <w:pPr>
        <w:tabs>
          <w:tab w:val="num" w:pos="928"/>
        </w:tabs>
        <w:jc w:val="both"/>
        <w:rPr>
          <w:lang w:val="ky-KG"/>
        </w:rPr>
      </w:pPr>
    </w:p>
    <w:p w:rsidR="00914829" w:rsidRPr="00CC5E09" w:rsidRDefault="00914829" w:rsidP="00914829">
      <w:pPr>
        <w:ind w:firstLine="709"/>
        <w:jc w:val="center"/>
        <w:rPr>
          <w:b/>
          <w:lang w:val="ky-KG"/>
        </w:rPr>
      </w:pPr>
      <w:r w:rsidRPr="00CC5E09">
        <w:rPr>
          <w:b/>
          <w:lang w:val="ky-KG"/>
        </w:rPr>
        <w:t>Программалык бюджеттештирүү</w:t>
      </w:r>
    </w:p>
    <w:p w:rsidR="00914829" w:rsidRPr="00CC5E09" w:rsidRDefault="00914829" w:rsidP="00914829">
      <w:pPr>
        <w:ind w:firstLine="709"/>
        <w:jc w:val="center"/>
        <w:rPr>
          <w:b/>
          <w:lang w:val="ky-KG"/>
        </w:rPr>
      </w:pPr>
    </w:p>
    <w:p w:rsidR="00914829" w:rsidRPr="00CC5E09" w:rsidRDefault="00914829" w:rsidP="00914829">
      <w:pPr>
        <w:ind w:firstLine="709"/>
        <w:jc w:val="both"/>
        <w:rPr>
          <w:lang w:val="ky-KG"/>
        </w:rPr>
      </w:pPr>
      <w:r w:rsidRPr="00CC5E09">
        <w:rPr>
          <w:lang w:val="ky-KG"/>
        </w:rPr>
        <w:lastRenderedPageBreak/>
        <w:t xml:space="preserve">Программалык бюджеттештирүү – бюджеттик каражаттарды пайдалануунун күтүлгөн жана акыркы натыйжаларынын коомдук маанилүүлүгүн, мамлекеттик саясаттын артыкчылыктарын эске алуу менен стратегиялык максаттардын негизинде иштелип чыгуучу программаларды ишке ашыруунун натыйжалары менен мамлекеттик чыгашаларды бөлүштүрүү процессинин ортосундагы өз ара байланышты камсыздоочу, бюджетти аткарууну пландоо, аткаруу контролдоо жана контролдоо методологиясын билдирет.  </w:t>
      </w:r>
    </w:p>
    <w:p w:rsidR="00914829" w:rsidRPr="00CC5E09" w:rsidRDefault="00914829" w:rsidP="00914829">
      <w:pPr>
        <w:ind w:firstLine="709"/>
        <w:jc w:val="both"/>
        <w:rPr>
          <w:lang w:val="ky-KG"/>
        </w:rPr>
      </w:pPr>
      <w:r w:rsidRPr="00CC5E09">
        <w:rPr>
          <w:lang w:val="ky-KG"/>
        </w:rPr>
        <w:t xml:space="preserve">Программалык бюджеттештирүүнүн максаты бюджеттин чыгашаларынын  социалдык жана экономикалык натыйжаларын жогорулатуу болуп эсептелет. Мында программалык бюджеттин негизги артыкчылыктары тармактык ведомстволордун ишинин натыйжаларын жана фискалдык туруктуулукту жогорулатуу, өз ыйгарым укуктарынын алкагында функцияларды аткаруучу же кызмат көрсөтүүчү ведомстволордун ишинин натыйжалары менен чыгашалардын байланышы, өнүктүрүүнүн стратегиялык максаттары менен  бюджеттин тыгыз байланышы болуп эсептелет. </w:t>
      </w:r>
    </w:p>
    <w:p w:rsidR="00914829" w:rsidRPr="00CC5E09" w:rsidRDefault="00914829" w:rsidP="00914829">
      <w:pPr>
        <w:ind w:firstLine="709"/>
        <w:jc w:val="both"/>
        <w:rPr>
          <w:lang w:val="ky-KG"/>
        </w:rPr>
      </w:pPr>
      <w:r w:rsidRPr="00CC5E09">
        <w:rPr>
          <w:lang w:val="ky-KG"/>
        </w:rPr>
        <w:t>Программалык бюджеттештирүүнүн  артыкчылыктары төмөнкүлөр болуп саналат:</w:t>
      </w:r>
    </w:p>
    <w:p w:rsidR="00914829" w:rsidRPr="00CC5E09" w:rsidRDefault="00914829" w:rsidP="00914829">
      <w:pPr>
        <w:ind w:firstLine="709"/>
        <w:jc w:val="both"/>
        <w:rPr>
          <w:lang w:val="ky-KG"/>
        </w:rPr>
      </w:pPr>
      <w:r w:rsidRPr="00CC5E09">
        <w:rPr>
          <w:lang w:val="ky-KG"/>
        </w:rPr>
        <w:t>•</w:t>
      </w:r>
      <w:r w:rsidRPr="00CC5E09">
        <w:rPr>
          <w:lang w:val="ky-KG"/>
        </w:rPr>
        <w:tab/>
        <w:t xml:space="preserve">бюджетти социалдык-экономикалык өнүктүрүүнүн коюлган саясий максаттарына багыттайт; </w:t>
      </w:r>
    </w:p>
    <w:p w:rsidR="00914829" w:rsidRPr="00CC5E09" w:rsidRDefault="00914829" w:rsidP="00914829">
      <w:pPr>
        <w:ind w:firstLine="709"/>
        <w:jc w:val="both"/>
        <w:rPr>
          <w:lang w:val="ky-KG"/>
        </w:rPr>
      </w:pPr>
      <w:r w:rsidRPr="00CC5E09">
        <w:rPr>
          <w:lang w:val="ky-KG"/>
        </w:rPr>
        <w:t>•</w:t>
      </w:r>
      <w:r w:rsidRPr="00CC5E09">
        <w:rPr>
          <w:lang w:val="ky-KG"/>
        </w:rPr>
        <w:tab/>
        <w:t>бюджетти кыска мөөнөттүү аткаруу үчүн гана эмес узак мөөнөттүү стратегиялык пландоо үчүн да жалпы  стратегияны камсыздайт;</w:t>
      </w:r>
    </w:p>
    <w:p w:rsidR="00914829" w:rsidRPr="00CC5E09" w:rsidRDefault="00914829" w:rsidP="00914829">
      <w:pPr>
        <w:ind w:firstLine="709"/>
        <w:jc w:val="both"/>
        <w:rPr>
          <w:lang w:val="ky-KG"/>
        </w:rPr>
      </w:pPr>
      <w:r w:rsidRPr="00CC5E09">
        <w:rPr>
          <w:lang w:val="ky-KG"/>
        </w:rPr>
        <w:t>•</w:t>
      </w:r>
      <w:r w:rsidRPr="00CC5E09">
        <w:rPr>
          <w:lang w:val="ky-KG"/>
        </w:rPr>
        <w:tab/>
        <w:t>программалардын менеджерлерин алардын контролундагы ресурстарды максаттуу пайдаланууга жоопкерчиликтүү кылат;</w:t>
      </w:r>
    </w:p>
    <w:p w:rsidR="00914829" w:rsidRPr="00CC5E09" w:rsidRDefault="00914829" w:rsidP="00914829">
      <w:pPr>
        <w:ind w:firstLine="709"/>
        <w:jc w:val="both"/>
        <w:rPr>
          <w:lang w:val="ky-KG"/>
        </w:rPr>
      </w:pPr>
      <w:r w:rsidRPr="00CC5E09">
        <w:rPr>
          <w:lang w:val="ky-KG"/>
        </w:rPr>
        <w:t>•</w:t>
      </w:r>
      <w:r w:rsidRPr="00CC5E09">
        <w:rPr>
          <w:lang w:val="ky-KG"/>
        </w:rPr>
        <w:tab/>
        <w:t>пайда болуучу артыкчылыктардын жана кыйла натыйжалуу программалардын пайдасына ресурстарды кайра бөлүштүрөт жана кызмат көрсөтүүлөрдү берүүнү жакшыртуу менен натыйжалуулук жөнүндө маалыматты генерациялайт;</w:t>
      </w:r>
    </w:p>
    <w:p w:rsidR="00914829" w:rsidRPr="00CC5E09" w:rsidRDefault="00914829" w:rsidP="00914829">
      <w:pPr>
        <w:ind w:firstLine="709"/>
        <w:jc w:val="both"/>
        <w:rPr>
          <w:lang w:val="ky-KG"/>
        </w:rPr>
      </w:pPr>
      <w:r w:rsidRPr="00CC5E09">
        <w:rPr>
          <w:lang w:val="ky-KG"/>
        </w:rPr>
        <w:t>•</w:t>
      </w:r>
      <w:r w:rsidRPr="00CC5E09">
        <w:rPr>
          <w:lang w:val="ky-KG"/>
        </w:rPr>
        <w:tab/>
        <w:t>бюджеттин ачык-айкындуулугун жана кызыкдар болгон бардык адамдар үчүн жеткиликтүүлүгүн  жогорулатат.</w:t>
      </w:r>
    </w:p>
    <w:p w:rsidR="00914829" w:rsidRPr="00CC5E09" w:rsidRDefault="00914829" w:rsidP="00914829">
      <w:pPr>
        <w:ind w:firstLine="709"/>
        <w:jc w:val="both"/>
        <w:rPr>
          <w:lang w:val="ky-KG"/>
        </w:rPr>
      </w:pPr>
      <w:r w:rsidRPr="00CC5E09">
        <w:rPr>
          <w:lang w:val="ky-KG"/>
        </w:rPr>
        <w:t xml:space="preserve">Кыргыз Республикасында программалык бюджеттештирүүнү киргизүү боюнча процессти  активдештирүү 2011-жылы болгон, анда программалык бюджеттештирүү боюнча пилоттук долбоорго алты тармактык министрлик киргизилген, алар өздөрүнүн бюджетин   2012-2014-жылдарга беришкен. Ушул мезгилден баштап, өздөрүнүн бюджетин программалык форматта берген министрликтердин жана ведомстволордун тизмеси акырындык менен кеңейген, 2014-жылы республикалык бюджеттен каржылануучу бардык министрликтер жана ведомстволор толук камтылган. 2014-жылдан баштап  республикалык бюджеттин чыгашалары  программалык  форматта берүү 85 %дан жогору болду. 2020-2022-жылдарга бюджет да республикалык бюджеттен каржылануучу бардык министрликтер жана   ведомстволор тарабынан программалык  форматта берилди. </w:t>
      </w:r>
    </w:p>
    <w:p w:rsidR="00914829" w:rsidRPr="00CC5E09" w:rsidRDefault="00914829" w:rsidP="00914829">
      <w:pPr>
        <w:ind w:firstLine="709"/>
        <w:jc w:val="both"/>
        <w:rPr>
          <w:lang w:val="ky-KG"/>
        </w:rPr>
      </w:pPr>
      <w:r w:rsidRPr="00CC5E09">
        <w:rPr>
          <w:lang w:val="ky-KG"/>
        </w:rPr>
        <w:t xml:space="preserve"> Ошондой эле, бюджеттик программалар боюнча аткарууну киргизүү максатында  программалык квалификацияны казыналыкка автоматташтыруу системасын киргизүү боюнча иштер жүргүзүлдү, ал бюджеттик программалар жана иш чаралар боюнча каражаттарды иш жүзүндөгү чыгымдоо жөнүндө отчетторду түзүүгө мүмкүндүк берет.</w:t>
      </w:r>
    </w:p>
    <w:p w:rsidR="00914829" w:rsidRPr="00CC5E09" w:rsidRDefault="00914829" w:rsidP="00914829">
      <w:pPr>
        <w:ind w:firstLine="709"/>
        <w:jc w:val="both"/>
        <w:rPr>
          <w:lang w:val="ky-KG"/>
        </w:rPr>
      </w:pPr>
      <w:r w:rsidRPr="00CC5E09">
        <w:rPr>
          <w:lang w:val="ky-KG"/>
        </w:rPr>
        <w:t>Кыргыз Республикасынын Бюджеттик кодексинин 97-беренесинде бюджеттик  программалардын натыйжалуулугуна мониторинг жана баалоону жүргүзүү үчүн укуктук негиздер каралган.</w:t>
      </w:r>
    </w:p>
    <w:p w:rsidR="00914829" w:rsidRPr="00CC5E09" w:rsidRDefault="00914829" w:rsidP="00914829">
      <w:pPr>
        <w:ind w:firstLine="708"/>
        <w:jc w:val="both"/>
        <w:rPr>
          <w:lang w:val="ky-KG"/>
        </w:rPr>
      </w:pPr>
      <w:r w:rsidRPr="00CC5E09">
        <w:rPr>
          <w:lang w:val="ky-KG"/>
        </w:rPr>
        <w:t>Буга байланыштуу Кыргыз Республикасыны</w:t>
      </w:r>
      <w:r w:rsidR="00D5335C">
        <w:rPr>
          <w:lang w:val="ky-KG"/>
        </w:rPr>
        <w:t>н</w:t>
      </w:r>
      <w:r w:rsidRPr="00CC5E09">
        <w:rPr>
          <w:lang w:val="ky-KG"/>
        </w:rPr>
        <w:t xml:space="preserve"> Финансы министрлиги тарабынан  “Бюджеттик программалардын натыйжалуулугуна мониторинг жана баалоо жүргүзүү  жөнүндө”  Кыргыз Республикасынын Өкмөтүнүн токтому даярдалган, анда Бюджеттик программалардын натыйжалуулук индикаторлоруна жетишүү жөнүндө отчетторду берүү тартибин жана Бюджеттик программалардын натыйжалуулугунун баалоо тартибин бекитүүнү каралган.</w:t>
      </w:r>
    </w:p>
    <w:p w:rsidR="00914829" w:rsidRPr="00CC5E09" w:rsidRDefault="00914829" w:rsidP="00914829">
      <w:pPr>
        <w:ind w:firstLine="709"/>
        <w:jc w:val="both"/>
        <w:rPr>
          <w:lang w:val="ky-KG"/>
        </w:rPr>
      </w:pPr>
      <w:r w:rsidRPr="00CC5E09">
        <w:rPr>
          <w:lang w:val="ky-KG"/>
        </w:rPr>
        <w:t xml:space="preserve"> Программалык бюджеттештирүүнү киргизүү боюнча жетишилген прогресске карабастан азыркы учурда программалык бюджет маалыматтык (презентациялык) максаттарда колдонулууда. Программалык бюджеттештирүүнү ийгиликтүү киргизүү багытындагы чечилбеген негизги проблемалар төмөнкүлөр болуп саналат:</w:t>
      </w:r>
    </w:p>
    <w:p w:rsidR="00914829" w:rsidRPr="00CC5E09" w:rsidRDefault="00914829" w:rsidP="00914829">
      <w:pPr>
        <w:pStyle w:val="a7"/>
        <w:numPr>
          <w:ilvl w:val="0"/>
          <w:numId w:val="8"/>
        </w:numPr>
        <w:jc w:val="both"/>
        <w:rPr>
          <w:rFonts w:ascii="Times New Roman" w:hAnsi="Times New Roman" w:cs="Times New Roman"/>
          <w:lang w:val="ky-KG"/>
        </w:rPr>
      </w:pPr>
      <w:r w:rsidRPr="00CC5E09">
        <w:rPr>
          <w:rFonts w:ascii="Times New Roman" w:hAnsi="Times New Roman" w:cs="Times New Roman"/>
          <w:lang w:val="ky-KG"/>
        </w:rPr>
        <w:lastRenderedPageBreak/>
        <w:t>бюджетти пландоонун автоматташтырылган системасынын болбогондугу;</w:t>
      </w:r>
    </w:p>
    <w:p w:rsidR="00914829" w:rsidRPr="00CC5E09" w:rsidRDefault="00914829" w:rsidP="00914829">
      <w:pPr>
        <w:ind w:firstLine="709"/>
        <w:jc w:val="both"/>
        <w:rPr>
          <w:lang w:val="ky-KG"/>
        </w:rPr>
      </w:pPr>
      <w:r w:rsidRPr="00CC5E09">
        <w:rPr>
          <w:lang w:val="ky-KG"/>
        </w:rPr>
        <w:t xml:space="preserve">•  мамлекеттик органдардын бардык түзүмдүк жана ведомстволук бөлүктөрүнүн тартылышын талап кылуучу министрликтердин  жана ведомстволордун алдында турган стратегиялык максаттардын жана милдеттердин байланышы </w:t>
      </w:r>
      <w:r w:rsidRPr="00CC5E09">
        <w:rPr>
          <w:rFonts w:eastAsia="Calibri"/>
          <w:lang w:val="ky-KG"/>
        </w:rPr>
        <w:t xml:space="preserve">жөнүндө </w:t>
      </w:r>
      <w:r w:rsidRPr="00CC5E09">
        <w:rPr>
          <w:lang w:val="ky-KG"/>
        </w:rPr>
        <w:t>маселе турганына карабастан программалык бюджеттештирүүнү финансылык бөлүктөрдүн кызматкерлери түзгөн министрликтердин жана ведомстволордун  программалык бюджетке формалдуу мамилеси;</w:t>
      </w:r>
    </w:p>
    <w:p w:rsidR="00914829" w:rsidRPr="00CC5E09" w:rsidRDefault="00914829" w:rsidP="00914829">
      <w:pPr>
        <w:ind w:firstLine="709"/>
        <w:jc w:val="both"/>
        <w:rPr>
          <w:lang w:val="ky-KG"/>
        </w:rPr>
      </w:pPr>
      <w:r w:rsidRPr="00CC5E09">
        <w:rPr>
          <w:lang w:val="ky-KG"/>
        </w:rPr>
        <w:t>• мамлекеттик органдардагы кадрлардын дайыма алмашуусуна байланыштуу программалык негизде бюджетти түзүү боюнча министрликтердин айрым тармактык бөлүмдөрүнүн адистеринин потенциалынын жетишсиздиги;</w:t>
      </w:r>
    </w:p>
    <w:p w:rsidR="00914829" w:rsidRPr="00CC5E09" w:rsidRDefault="00914829" w:rsidP="00914829">
      <w:pPr>
        <w:ind w:firstLine="709"/>
        <w:jc w:val="both"/>
        <w:rPr>
          <w:lang w:val="ky-KG"/>
        </w:rPr>
      </w:pPr>
      <w:r w:rsidRPr="00CC5E09">
        <w:rPr>
          <w:lang w:val="ky-KG"/>
        </w:rPr>
        <w:t>•  программалык бюджеттерди аткарууну жана  мамлекеттик органдарда бюджеттик программалардын натыйжалуулук индикаторлорунун жетишүүгө мониторингдин начар системасы.</w:t>
      </w:r>
    </w:p>
    <w:p w:rsidR="00914829" w:rsidRPr="00CC5E09" w:rsidRDefault="00914829" w:rsidP="00914829">
      <w:pPr>
        <w:ind w:firstLine="709"/>
        <w:jc w:val="both"/>
        <w:rPr>
          <w:lang w:val="ky-KG"/>
        </w:rPr>
      </w:pPr>
      <w:r w:rsidRPr="00CC5E09">
        <w:rPr>
          <w:lang w:val="ky-KG"/>
        </w:rPr>
        <w:t xml:space="preserve">Бюджеттик программалардын натыйжалуулугуна мониторинг жана баалоо жүргүзүү аркылуу бюджетти аткаруу процессине программалык бюджеттештирүүнү, бюджетти пландоонун автоматташтырылган системасын андан ары киргизүүдө натыйжалуулук индикаторлору </w:t>
      </w:r>
      <w:r w:rsidRPr="00CC5E09">
        <w:rPr>
          <w:rFonts w:eastAsia="Calibri"/>
          <w:lang w:val="ky-KG"/>
        </w:rPr>
        <w:t>жөнүндө</w:t>
      </w:r>
      <w:r w:rsidRPr="00CC5E09">
        <w:rPr>
          <w:lang w:val="ky-KG"/>
        </w:rPr>
        <w:t xml:space="preserve"> так маалыматтар базасынын болбогондугу, ошондой эле адам ресурстарынын салымдарынын жетишсиздиги кыйынчылыктарды жаратууда. </w:t>
      </w:r>
    </w:p>
    <w:p w:rsidR="00914829" w:rsidRPr="00CC5E09" w:rsidRDefault="00914829" w:rsidP="00914829">
      <w:pPr>
        <w:ind w:firstLine="709"/>
        <w:jc w:val="both"/>
        <w:rPr>
          <w:lang w:val="ky-KG"/>
        </w:rPr>
      </w:pPr>
    </w:p>
    <w:p w:rsidR="00914829" w:rsidRPr="00CC5E09" w:rsidRDefault="00914829" w:rsidP="00914829">
      <w:pPr>
        <w:ind w:firstLine="709"/>
        <w:jc w:val="both"/>
        <w:rPr>
          <w:lang w:val="ky-KG"/>
        </w:rPr>
      </w:pPr>
    </w:p>
    <w:p w:rsidR="00914829" w:rsidRPr="00CC5E09" w:rsidRDefault="00914829" w:rsidP="00914829">
      <w:pPr>
        <w:ind w:firstLine="709"/>
        <w:jc w:val="both"/>
        <w:rPr>
          <w:b/>
          <w:lang w:val="ky-KG"/>
        </w:rPr>
      </w:pPr>
      <w:r w:rsidRPr="00CC5E09">
        <w:rPr>
          <w:b/>
          <w:lang w:val="ky-KG"/>
        </w:rPr>
        <w:t>Кыргыз Республикасынын</w:t>
      </w:r>
    </w:p>
    <w:p w:rsidR="00914829" w:rsidRPr="0005263F" w:rsidRDefault="004E600D" w:rsidP="00914829">
      <w:pPr>
        <w:ind w:firstLine="709"/>
        <w:jc w:val="both"/>
        <w:rPr>
          <w:b/>
          <w:lang w:val="ky-KG"/>
        </w:rPr>
      </w:pPr>
      <w:r>
        <w:rPr>
          <w:b/>
          <w:lang w:val="ky-KG"/>
        </w:rPr>
        <w:t>Ф</w:t>
      </w:r>
      <w:r w:rsidR="00914829" w:rsidRPr="00CC5E09">
        <w:rPr>
          <w:b/>
          <w:lang w:val="ky-KG"/>
        </w:rPr>
        <w:t xml:space="preserve">инансы министри                                                                      </w:t>
      </w:r>
      <w:r w:rsidR="00914829">
        <w:rPr>
          <w:b/>
          <w:lang w:val="ky-KG"/>
        </w:rPr>
        <w:t>К.Б.Мукашев</w:t>
      </w:r>
    </w:p>
    <w:p w:rsidR="00914829" w:rsidRPr="0005263F" w:rsidRDefault="00914829" w:rsidP="00914829">
      <w:pPr>
        <w:ind w:firstLine="709"/>
        <w:jc w:val="both"/>
        <w:rPr>
          <w:lang w:val="ky-KG"/>
        </w:rPr>
      </w:pPr>
    </w:p>
    <w:p w:rsidR="00914829" w:rsidRPr="0005263F" w:rsidRDefault="00914829" w:rsidP="00914829">
      <w:pPr>
        <w:tabs>
          <w:tab w:val="num" w:pos="928"/>
        </w:tabs>
        <w:ind w:left="709"/>
        <w:jc w:val="both"/>
        <w:rPr>
          <w:lang w:val="ky-KG"/>
        </w:rPr>
      </w:pPr>
    </w:p>
    <w:p w:rsidR="00B64289" w:rsidRPr="00B64289" w:rsidRDefault="00B64289" w:rsidP="009945C9">
      <w:pPr>
        <w:tabs>
          <w:tab w:val="num" w:pos="928"/>
        </w:tabs>
        <w:jc w:val="both"/>
        <w:rPr>
          <w:b/>
          <w:lang w:val="ky-KG"/>
        </w:rPr>
      </w:pPr>
      <w:bookmarkStart w:id="1" w:name="_GoBack"/>
      <w:bookmarkEnd w:id="1"/>
    </w:p>
    <w:sectPr w:rsidR="00B64289" w:rsidRPr="00B64289" w:rsidSect="00EA4F96">
      <w:footerReference w:type="default" r:id="rId16"/>
      <w:pgSz w:w="11906" w:h="16838"/>
      <w:pgMar w:top="1135" w:right="849" w:bottom="85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22C5" w:rsidRDefault="00F822C5" w:rsidP="00EA4F96">
      <w:r>
        <w:separator/>
      </w:r>
    </w:p>
  </w:endnote>
  <w:endnote w:type="continuationSeparator" w:id="0">
    <w:p w:rsidR="00F822C5" w:rsidRDefault="00F822C5" w:rsidP="00EA4F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CC"/>
    <w:family w:val="swiss"/>
    <w:pitch w:val="variable"/>
    <w:sig w:usb0="A00006FF" w:usb1="4000205B" w:usb2="00000010" w:usb3="00000000" w:csb0="0000019F" w:csb1="00000000"/>
  </w:font>
  <w:font w:name="Garamond">
    <w:panose1 w:val="02020404030301010803"/>
    <w:charset w:val="CC"/>
    <w:family w:val="roman"/>
    <w:pitch w:val="variable"/>
    <w:sig w:usb0="00000287" w:usb1="00000000" w:usb2="00000000" w:usb3="00000000" w:csb0="0000009F" w:csb1="00000000"/>
  </w:font>
  <w:font w:name="Arial Black">
    <w:panose1 w:val="020B0A04020102020204"/>
    <w:charset w:val="CC"/>
    <w:family w:val="swiss"/>
    <w:pitch w:val="variable"/>
    <w:sig w:usb0="A00002AF" w:usb1="400078FB" w:usb2="00000000" w:usb3="00000000" w:csb0="0000009F" w:csb1="00000000"/>
  </w:font>
  <w:font w:name="Consolas">
    <w:panose1 w:val="020B0609020204030204"/>
    <w:charset w:val="CC"/>
    <w:family w:val="modern"/>
    <w:pitch w:val="fixed"/>
    <w:sig w:usb0="E00006FF" w:usb1="0000FCFF" w:usb2="00000001" w:usb3="00000000" w:csb0="0000019F" w:csb1="00000000"/>
  </w:font>
  <w:font w:name="TimesNewRomanPSMT">
    <w:altName w:val="MS Gothic"/>
    <w:panose1 w:val="00000000000000000000"/>
    <w:charset w:val="80"/>
    <w:family w:val="auto"/>
    <w:notTrueType/>
    <w:pitch w:val="default"/>
    <w:sig w:usb0="00000000" w:usb1="08070000" w:usb2="00000010" w:usb3="00000000" w:csb0="00020001"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imes New Roman UniToktom">
    <w:altName w:val="Times New Roman"/>
    <w:charset w:val="CC"/>
    <w:family w:val="roman"/>
    <w:pitch w:val="variable"/>
    <w:sig w:usb0="00000000" w:usb1="4000387A" w:usb2="0000002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5812903"/>
      <w:docPartObj>
        <w:docPartGallery w:val="Page Numbers (Bottom of Page)"/>
        <w:docPartUnique/>
      </w:docPartObj>
    </w:sdtPr>
    <w:sdtEndPr/>
    <w:sdtContent>
      <w:p w:rsidR="00A32451" w:rsidRDefault="00A32451">
        <w:pPr>
          <w:pStyle w:val="a4"/>
          <w:jc w:val="right"/>
        </w:pPr>
        <w:r>
          <w:fldChar w:fldCharType="begin"/>
        </w:r>
        <w:r>
          <w:instrText>PAGE   \* MERGEFORMAT</w:instrText>
        </w:r>
        <w:r>
          <w:fldChar w:fldCharType="separate"/>
        </w:r>
        <w:r w:rsidR="009945C9">
          <w:rPr>
            <w:noProof/>
          </w:rPr>
          <w:t>102</w:t>
        </w:r>
        <w:r>
          <w:fldChar w:fldCharType="end"/>
        </w:r>
      </w:p>
    </w:sdtContent>
  </w:sdt>
  <w:p w:rsidR="00A32451" w:rsidRDefault="00A32451">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22C5" w:rsidRDefault="00F822C5" w:rsidP="00EA4F96">
      <w:r>
        <w:separator/>
      </w:r>
    </w:p>
  </w:footnote>
  <w:footnote w:type="continuationSeparator" w:id="0">
    <w:p w:rsidR="00F822C5" w:rsidRDefault="00F822C5" w:rsidP="00EA4F96">
      <w:r>
        <w:continuationSeparator/>
      </w:r>
    </w:p>
  </w:footnote>
  <w:footnote w:id="1">
    <w:p w:rsidR="00A32451" w:rsidRDefault="00A32451" w:rsidP="00387A91">
      <w:pPr>
        <w:pStyle w:val="ac"/>
        <w:rPr>
          <w:lang w:val="ky-KG"/>
        </w:rPr>
      </w:pPr>
      <w:r>
        <w:rPr>
          <w:rStyle w:val="ae"/>
        </w:rPr>
        <w:footnoteRef/>
      </w:r>
      <w:r>
        <w:t xml:space="preserve"> </w:t>
      </w:r>
      <w:r>
        <w:rPr>
          <w:lang w:val="ky-KG"/>
        </w:rPr>
        <w:t>Экономика тармактарынын өсүшү кошумча нарк боюнча берилген</w:t>
      </w:r>
    </w:p>
  </w:footnote>
  <w:footnote w:id="2">
    <w:p w:rsidR="00A32451" w:rsidRDefault="00A32451" w:rsidP="00387A91">
      <w:pPr>
        <w:pStyle w:val="ac"/>
        <w:jc w:val="both"/>
        <w:rPr>
          <w:lang w:val="ky-KG"/>
        </w:rPr>
      </w:pPr>
      <w:r>
        <w:rPr>
          <w:rStyle w:val="ae"/>
        </w:rPr>
        <w:footnoteRef/>
      </w:r>
      <w:r>
        <w:rPr>
          <w:lang w:val="ky-KG"/>
        </w:rPr>
        <w:t xml:space="preserve"> Өсүү темпи дүң чыгаруу боюнча </w:t>
      </w:r>
      <w:r w:rsidRPr="008F2728">
        <w:rPr>
          <w:lang w:val="ky-KG"/>
        </w:rPr>
        <w:t>давалдык</w:t>
      </w:r>
      <w:r>
        <w:rPr>
          <w:lang w:val="ky-KG"/>
        </w:rPr>
        <w:t xml:space="preserve"> сырьену кайра иштетүү наркын эске албастан, бирок сатып алынган электр энергиясын эске алуу менен берилген  </w:t>
      </w:r>
    </w:p>
  </w:footnote>
  <w:footnote w:id="3">
    <w:p w:rsidR="00A32451" w:rsidRDefault="00A32451" w:rsidP="00387A91">
      <w:pPr>
        <w:pStyle w:val="ac"/>
        <w:rPr>
          <w:lang w:val="ky-KG"/>
        </w:rPr>
      </w:pPr>
      <w:r>
        <w:rPr>
          <w:rStyle w:val="ae"/>
        </w:rPr>
        <w:footnoteRef/>
      </w:r>
      <w:r>
        <w:rPr>
          <w:lang w:val="ky-KG"/>
        </w:rPr>
        <w:t xml:space="preserve"> Өсүү темпи дүң чыгаруу боюнча берилген. </w:t>
      </w:r>
    </w:p>
  </w:footnote>
  <w:footnote w:id="4">
    <w:p w:rsidR="00A32451" w:rsidRDefault="00A32451" w:rsidP="00387A91">
      <w:pPr>
        <w:pStyle w:val="ac"/>
        <w:rPr>
          <w:lang w:val="ky-KG"/>
        </w:rPr>
      </w:pPr>
      <w:r>
        <w:rPr>
          <w:rStyle w:val="ae"/>
        </w:rPr>
        <w:footnoteRef/>
      </w:r>
      <w:r>
        <w:rPr>
          <w:lang w:val="ky-KG"/>
        </w:rPr>
        <w:t xml:space="preserve"> Өсүү темпи дүң чыгаруу боюнча берилген. </w:t>
      </w:r>
    </w:p>
  </w:footnote>
  <w:footnote w:id="5">
    <w:p w:rsidR="00A32451" w:rsidRDefault="00A32451" w:rsidP="00387A91">
      <w:pPr>
        <w:pStyle w:val="ac"/>
        <w:rPr>
          <w:lang w:val="ky-KG"/>
        </w:rPr>
      </w:pPr>
      <w:r>
        <w:rPr>
          <w:rStyle w:val="ae"/>
        </w:rPr>
        <w:footnoteRef/>
      </w:r>
      <w:r>
        <w:rPr>
          <w:lang w:val="ky-KG"/>
        </w:rPr>
        <w:t xml:space="preserve"> Өсүү темпи дүң чыгаруу боюнча берилген.</w:t>
      </w:r>
    </w:p>
  </w:footnote>
  <w:footnote w:id="6">
    <w:p w:rsidR="00A32451" w:rsidRDefault="00A32451" w:rsidP="00621B7B">
      <w:pPr>
        <w:widowControl w:val="0"/>
        <w:spacing w:before="120"/>
        <w:jc w:val="both"/>
        <w:rPr>
          <w:rFonts w:asciiTheme="minorHAnsi" w:eastAsiaTheme="minorHAnsi" w:hAnsiTheme="minorHAnsi" w:cstheme="minorBidi"/>
          <w:sz w:val="20"/>
          <w:szCs w:val="20"/>
          <w:lang w:val="ky-KG" w:eastAsia="en-US"/>
        </w:rPr>
      </w:pPr>
      <w:r>
        <w:rPr>
          <w:rStyle w:val="ae"/>
        </w:rPr>
        <w:footnoteRef/>
      </w:r>
      <w:r>
        <w:rPr>
          <w:lang w:val="ky-KG"/>
        </w:rPr>
        <w:t xml:space="preserve"> </w:t>
      </w:r>
      <w:r>
        <w:rPr>
          <w:bCs/>
          <w:sz w:val="20"/>
          <w:szCs w:val="20"/>
          <w:lang w:val="ky-KG"/>
        </w:rPr>
        <w:t>Кыргыз Республикасынын Өкмөтүнө караштуу Милдеттүү медициналык  камсыздандыруу фонду жөнүндө жобо</w:t>
      </w:r>
      <w:r>
        <w:rPr>
          <w:bCs/>
          <w:lang w:val="ky-KG"/>
        </w:rPr>
        <w:t xml:space="preserve"> </w:t>
      </w:r>
      <w:r>
        <w:rPr>
          <w:sz w:val="20"/>
          <w:szCs w:val="20"/>
          <w:lang w:val="ky-KG"/>
        </w:rPr>
        <w:t>(КРӨнүн 20.02.12-ж. №133 токтому).</w:t>
      </w:r>
    </w:p>
    <w:p w:rsidR="00A32451" w:rsidRDefault="00A32451" w:rsidP="00621B7B">
      <w:pPr>
        <w:pStyle w:val="ac"/>
        <w:rPr>
          <w:lang w:val="ky-KG"/>
        </w:rPr>
      </w:pPr>
    </w:p>
  </w:footnote>
  <w:footnote w:id="7">
    <w:p w:rsidR="00A32451" w:rsidRDefault="00A32451" w:rsidP="00621B7B">
      <w:pPr>
        <w:widowControl w:val="0"/>
        <w:spacing w:before="120"/>
        <w:rPr>
          <w:sz w:val="20"/>
          <w:szCs w:val="20"/>
          <w:lang w:val="ky-KG"/>
        </w:rPr>
      </w:pPr>
      <w:r>
        <w:rPr>
          <w:rStyle w:val="ae"/>
        </w:rPr>
        <w:footnoteRef/>
      </w:r>
      <w:r>
        <w:rPr>
          <w:lang w:val="ky-KG"/>
        </w:rPr>
        <w:t xml:space="preserve"> </w:t>
      </w:r>
      <w:r>
        <w:rPr>
          <w:sz w:val="20"/>
          <w:szCs w:val="20"/>
          <w:lang w:val="ky-KG"/>
        </w:rPr>
        <w:t>Кыргыз Республикасынын Социалдык фонду жөнүндө жобо (Кыргыз Республикасынын Өкмөтүнүн 20.02.12-ж. №137 токтому).</w:t>
      </w:r>
    </w:p>
    <w:p w:rsidR="00A32451" w:rsidRDefault="00A32451" w:rsidP="00621B7B">
      <w:pPr>
        <w:pStyle w:val="ac"/>
        <w:rPr>
          <w:lang w:val="ky-KG"/>
        </w:rPr>
      </w:pPr>
    </w:p>
  </w:footnote>
  <w:footnote w:id="8">
    <w:p w:rsidR="00A32451" w:rsidRDefault="00A32451" w:rsidP="00555931">
      <w:pPr>
        <w:pStyle w:val="ac"/>
        <w:rPr>
          <w:lang w:val="ky-KG"/>
        </w:rPr>
      </w:pPr>
      <w:r>
        <w:rPr>
          <w:rStyle w:val="ae"/>
        </w:rPr>
        <w:footnoteRef/>
      </w:r>
      <w:r>
        <w:rPr>
          <w:lang w:val="ky-KG"/>
        </w:rPr>
        <w:t xml:space="preserve"> АӨЭФ – Айыл чарбасын  өнүктүрүүнүн эл аралык фонду</w:t>
      </w:r>
    </w:p>
  </w:footnote>
  <w:footnote w:id="9">
    <w:p w:rsidR="00A32451" w:rsidRDefault="00A32451" w:rsidP="00555931">
      <w:pPr>
        <w:pStyle w:val="ac"/>
        <w:rPr>
          <w:lang w:val="ky-KG"/>
        </w:rPr>
      </w:pPr>
      <w:r>
        <w:rPr>
          <w:rStyle w:val="ae"/>
        </w:rPr>
        <w:footnoteRef/>
      </w:r>
      <w:r>
        <w:rPr>
          <w:lang w:val="ky-KG"/>
        </w:rPr>
        <w:t xml:space="preserve"> СФР – Сауд өнүктүрүү  фонду</w:t>
      </w:r>
    </w:p>
  </w:footnote>
  <w:footnote w:id="10">
    <w:p w:rsidR="00A32451" w:rsidRDefault="00A32451" w:rsidP="00555931">
      <w:pPr>
        <w:pStyle w:val="ac"/>
        <w:rPr>
          <w:lang w:val="ky-KG"/>
        </w:rPr>
      </w:pPr>
      <w:r>
        <w:rPr>
          <w:rStyle w:val="ae"/>
        </w:rPr>
        <w:footnoteRef/>
      </w:r>
      <w:r>
        <w:rPr>
          <w:lang w:val="ky-KG"/>
        </w:rPr>
        <w:t xml:space="preserve"> ИБР – Ислам Өнүктүрүү Банкы</w:t>
      </w:r>
    </w:p>
  </w:footnote>
  <w:footnote w:id="11">
    <w:p w:rsidR="00A32451" w:rsidRDefault="00A32451" w:rsidP="00555931">
      <w:pPr>
        <w:pStyle w:val="ac"/>
        <w:rPr>
          <w:lang w:val="ky-KG"/>
        </w:rPr>
      </w:pPr>
      <w:r>
        <w:rPr>
          <w:rStyle w:val="ae"/>
        </w:rPr>
        <w:footnoteRef/>
      </w:r>
      <w:r>
        <w:rPr>
          <w:lang w:val="ky-KG"/>
        </w:rPr>
        <w:t xml:space="preserve"> ЦАРЭС – Борборазиялык региондук экономикалык кызматташтык </w:t>
      </w:r>
    </w:p>
  </w:footnote>
  <w:footnote w:id="12">
    <w:p w:rsidR="00A32451" w:rsidRDefault="00A32451" w:rsidP="00555931">
      <w:pPr>
        <w:pStyle w:val="ac"/>
        <w:rPr>
          <w:lang w:val="ky-KG"/>
        </w:rPr>
      </w:pPr>
      <w:r>
        <w:rPr>
          <w:rStyle w:val="ae"/>
        </w:rPr>
        <w:footnoteRef/>
      </w:r>
      <w:r>
        <w:rPr>
          <w:lang w:val="ky-KG"/>
        </w:rPr>
        <w:t xml:space="preserve"> ИБР – Ислам Өнүктүрүү Банкы</w:t>
      </w:r>
    </w:p>
  </w:footnote>
  <w:footnote w:id="13">
    <w:p w:rsidR="00A32451" w:rsidRDefault="00A32451" w:rsidP="00555931">
      <w:pPr>
        <w:pStyle w:val="ac"/>
        <w:rPr>
          <w:lang w:val="ky-KG"/>
        </w:rPr>
      </w:pPr>
      <w:r>
        <w:rPr>
          <w:rStyle w:val="ae"/>
        </w:rPr>
        <w:footnoteRef/>
      </w:r>
      <w:r>
        <w:rPr>
          <w:lang w:val="ky-KG"/>
        </w:rPr>
        <w:t xml:space="preserve"> ЕИБ – Европа инвестициялык банкы</w:t>
      </w:r>
    </w:p>
  </w:footnote>
  <w:footnote w:id="14">
    <w:p w:rsidR="00A32451" w:rsidRDefault="00A32451" w:rsidP="00555931">
      <w:pPr>
        <w:pStyle w:val="ac"/>
        <w:rPr>
          <w:lang w:val="ky-KG"/>
        </w:rPr>
      </w:pPr>
      <w:r>
        <w:rPr>
          <w:rStyle w:val="ae"/>
        </w:rPr>
        <w:footnoteRef/>
      </w:r>
      <w:r>
        <w:rPr>
          <w:lang w:val="ky-KG"/>
        </w:rPr>
        <w:t xml:space="preserve"> ИФЦА –Борбордук  Азия үчүн инвестицялык фонд  (ЕС)</w:t>
      </w:r>
    </w:p>
  </w:footnote>
  <w:footnote w:id="15">
    <w:p w:rsidR="00A32451" w:rsidRDefault="00A32451" w:rsidP="00555931">
      <w:pPr>
        <w:pStyle w:val="ac"/>
        <w:rPr>
          <w:lang w:val="ky-KG"/>
        </w:rPr>
      </w:pPr>
      <w:r>
        <w:rPr>
          <w:rStyle w:val="ae"/>
        </w:rPr>
        <w:footnoteRef/>
      </w:r>
      <w:r>
        <w:t xml:space="preserve"> СЭКО – </w:t>
      </w:r>
      <w:r>
        <w:rPr>
          <w:lang w:val="ky-KG"/>
        </w:rPr>
        <w:t>Э</w:t>
      </w:r>
      <w:proofErr w:type="spellStart"/>
      <w:r>
        <w:t>кономи</w:t>
      </w:r>
      <w:proofErr w:type="spellEnd"/>
      <w:r>
        <w:rPr>
          <w:lang w:val="ky-KG"/>
        </w:rPr>
        <w:t xml:space="preserve">калык маселелер боюнча </w:t>
      </w:r>
      <w:proofErr w:type="spellStart"/>
      <w:r>
        <w:t>Швейцари</w:t>
      </w:r>
      <w:proofErr w:type="spellEnd"/>
      <w:r>
        <w:rPr>
          <w:lang w:val="ky-KG"/>
        </w:rPr>
        <w:t xml:space="preserve">янын  мамлекеттик </w:t>
      </w:r>
      <w:r>
        <w:t>секретариат</w:t>
      </w:r>
      <w:r>
        <w:rPr>
          <w:lang w:val="ky-KG"/>
        </w:rPr>
        <w:t>ы</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6B425A00"/>
    <w:lvl w:ilvl="0">
      <w:start w:val="1"/>
      <w:numFmt w:val="bullet"/>
      <w:pStyle w:val="a"/>
      <w:lvlText w:val=""/>
      <w:lvlJc w:val="left"/>
      <w:pPr>
        <w:tabs>
          <w:tab w:val="num" w:pos="360"/>
        </w:tabs>
        <w:ind w:left="360" w:hanging="360"/>
      </w:pPr>
      <w:rPr>
        <w:rFonts w:ascii="Symbol" w:hAnsi="Symbol" w:hint="default"/>
      </w:rPr>
    </w:lvl>
  </w:abstractNum>
  <w:abstractNum w:abstractNumId="1">
    <w:nsid w:val="00ED2A3D"/>
    <w:multiLevelType w:val="hybridMultilevel"/>
    <w:tmpl w:val="5D888D94"/>
    <w:lvl w:ilvl="0" w:tplc="0419000F">
      <w:start w:val="1"/>
      <w:numFmt w:val="decimal"/>
      <w:lvlText w:val="%1."/>
      <w:lvlJc w:val="left"/>
      <w:pPr>
        <w:tabs>
          <w:tab w:val="num" w:pos="540"/>
        </w:tabs>
        <w:ind w:left="540" w:hanging="360"/>
      </w:pPr>
    </w:lvl>
    <w:lvl w:ilvl="1" w:tplc="04190003">
      <w:start w:val="1"/>
      <w:numFmt w:val="bullet"/>
      <w:lvlText w:val="o"/>
      <w:lvlJc w:val="left"/>
      <w:pPr>
        <w:tabs>
          <w:tab w:val="num" w:pos="2145"/>
        </w:tabs>
        <w:ind w:left="2145" w:hanging="360"/>
      </w:pPr>
      <w:rPr>
        <w:rFonts w:ascii="Courier New" w:hAnsi="Courier New" w:cs="Courier New" w:hint="default"/>
      </w:rPr>
    </w:lvl>
    <w:lvl w:ilvl="2" w:tplc="04190005">
      <w:start w:val="1"/>
      <w:numFmt w:val="bullet"/>
      <w:lvlText w:val=""/>
      <w:lvlJc w:val="left"/>
      <w:pPr>
        <w:tabs>
          <w:tab w:val="num" w:pos="2865"/>
        </w:tabs>
        <w:ind w:left="2865" w:hanging="360"/>
      </w:pPr>
      <w:rPr>
        <w:rFonts w:ascii="Wingdings" w:hAnsi="Wingdings" w:hint="default"/>
      </w:rPr>
    </w:lvl>
    <w:lvl w:ilvl="3" w:tplc="04190001">
      <w:start w:val="1"/>
      <w:numFmt w:val="bullet"/>
      <w:lvlText w:val=""/>
      <w:lvlJc w:val="left"/>
      <w:pPr>
        <w:tabs>
          <w:tab w:val="num" w:pos="3585"/>
        </w:tabs>
        <w:ind w:left="3585" w:hanging="360"/>
      </w:pPr>
      <w:rPr>
        <w:rFonts w:ascii="Symbol" w:hAnsi="Symbol" w:hint="default"/>
      </w:rPr>
    </w:lvl>
    <w:lvl w:ilvl="4" w:tplc="04190003">
      <w:start w:val="1"/>
      <w:numFmt w:val="bullet"/>
      <w:lvlText w:val="o"/>
      <w:lvlJc w:val="left"/>
      <w:pPr>
        <w:tabs>
          <w:tab w:val="num" w:pos="4305"/>
        </w:tabs>
        <w:ind w:left="4305" w:hanging="360"/>
      </w:pPr>
      <w:rPr>
        <w:rFonts w:ascii="Courier New" w:hAnsi="Courier New" w:cs="Courier New" w:hint="default"/>
      </w:rPr>
    </w:lvl>
    <w:lvl w:ilvl="5" w:tplc="04190005">
      <w:start w:val="1"/>
      <w:numFmt w:val="bullet"/>
      <w:lvlText w:val=""/>
      <w:lvlJc w:val="left"/>
      <w:pPr>
        <w:tabs>
          <w:tab w:val="num" w:pos="5025"/>
        </w:tabs>
        <w:ind w:left="5025" w:hanging="360"/>
      </w:pPr>
      <w:rPr>
        <w:rFonts w:ascii="Wingdings" w:hAnsi="Wingdings" w:hint="default"/>
      </w:rPr>
    </w:lvl>
    <w:lvl w:ilvl="6" w:tplc="04190001">
      <w:start w:val="1"/>
      <w:numFmt w:val="bullet"/>
      <w:lvlText w:val=""/>
      <w:lvlJc w:val="left"/>
      <w:pPr>
        <w:tabs>
          <w:tab w:val="num" w:pos="5745"/>
        </w:tabs>
        <w:ind w:left="5745" w:hanging="360"/>
      </w:pPr>
      <w:rPr>
        <w:rFonts w:ascii="Symbol" w:hAnsi="Symbol" w:hint="default"/>
      </w:rPr>
    </w:lvl>
    <w:lvl w:ilvl="7" w:tplc="04190003">
      <w:start w:val="1"/>
      <w:numFmt w:val="bullet"/>
      <w:lvlText w:val="o"/>
      <w:lvlJc w:val="left"/>
      <w:pPr>
        <w:tabs>
          <w:tab w:val="num" w:pos="6465"/>
        </w:tabs>
        <w:ind w:left="6465" w:hanging="360"/>
      </w:pPr>
      <w:rPr>
        <w:rFonts w:ascii="Courier New" w:hAnsi="Courier New" w:cs="Courier New" w:hint="default"/>
      </w:rPr>
    </w:lvl>
    <w:lvl w:ilvl="8" w:tplc="04190005">
      <w:start w:val="1"/>
      <w:numFmt w:val="bullet"/>
      <w:lvlText w:val=""/>
      <w:lvlJc w:val="left"/>
      <w:pPr>
        <w:tabs>
          <w:tab w:val="num" w:pos="7185"/>
        </w:tabs>
        <w:ind w:left="7185" w:hanging="360"/>
      </w:pPr>
      <w:rPr>
        <w:rFonts w:ascii="Wingdings" w:hAnsi="Wingdings" w:hint="default"/>
      </w:rPr>
    </w:lvl>
  </w:abstractNum>
  <w:abstractNum w:abstractNumId="2">
    <w:nsid w:val="01D31C0F"/>
    <w:multiLevelType w:val="hybridMultilevel"/>
    <w:tmpl w:val="5462C410"/>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3">
    <w:nsid w:val="021918F9"/>
    <w:multiLevelType w:val="hybridMultilevel"/>
    <w:tmpl w:val="8A8475EC"/>
    <w:lvl w:ilvl="0" w:tplc="6A86033C">
      <w:start w:val="10"/>
      <w:numFmt w:val="bullet"/>
      <w:lvlText w:val="-"/>
      <w:lvlJc w:val="left"/>
      <w:pPr>
        <w:ind w:left="720" w:hanging="360"/>
      </w:pPr>
      <w:rPr>
        <w:rFonts w:ascii="Times New Roman" w:eastAsia="Times New Roman" w:hAnsi="Times New Roman" w:cs="Times New Roman" w:hint="default"/>
      </w:rPr>
    </w:lvl>
    <w:lvl w:ilvl="1" w:tplc="04400003" w:tentative="1">
      <w:start w:val="1"/>
      <w:numFmt w:val="bullet"/>
      <w:lvlText w:val="o"/>
      <w:lvlJc w:val="left"/>
      <w:pPr>
        <w:ind w:left="1440" w:hanging="360"/>
      </w:pPr>
      <w:rPr>
        <w:rFonts w:ascii="Courier New" w:hAnsi="Courier New" w:cs="Courier New" w:hint="default"/>
      </w:rPr>
    </w:lvl>
    <w:lvl w:ilvl="2" w:tplc="04400005" w:tentative="1">
      <w:start w:val="1"/>
      <w:numFmt w:val="bullet"/>
      <w:lvlText w:val=""/>
      <w:lvlJc w:val="left"/>
      <w:pPr>
        <w:ind w:left="2160" w:hanging="360"/>
      </w:pPr>
      <w:rPr>
        <w:rFonts w:ascii="Wingdings" w:hAnsi="Wingdings" w:hint="default"/>
      </w:rPr>
    </w:lvl>
    <w:lvl w:ilvl="3" w:tplc="04400001" w:tentative="1">
      <w:start w:val="1"/>
      <w:numFmt w:val="bullet"/>
      <w:lvlText w:val=""/>
      <w:lvlJc w:val="left"/>
      <w:pPr>
        <w:ind w:left="2880" w:hanging="360"/>
      </w:pPr>
      <w:rPr>
        <w:rFonts w:ascii="Symbol" w:hAnsi="Symbol" w:hint="default"/>
      </w:rPr>
    </w:lvl>
    <w:lvl w:ilvl="4" w:tplc="04400003" w:tentative="1">
      <w:start w:val="1"/>
      <w:numFmt w:val="bullet"/>
      <w:lvlText w:val="o"/>
      <w:lvlJc w:val="left"/>
      <w:pPr>
        <w:ind w:left="3600" w:hanging="360"/>
      </w:pPr>
      <w:rPr>
        <w:rFonts w:ascii="Courier New" w:hAnsi="Courier New" w:cs="Courier New" w:hint="default"/>
      </w:rPr>
    </w:lvl>
    <w:lvl w:ilvl="5" w:tplc="04400005" w:tentative="1">
      <w:start w:val="1"/>
      <w:numFmt w:val="bullet"/>
      <w:lvlText w:val=""/>
      <w:lvlJc w:val="left"/>
      <w:pPr>
        <w:ind w:left="4320" w:hanging="360"/>
      </w:pPr>
      <w:rPr>
        <w:rFonts w:ascii="Wingdings" w:hAnsi="Wingdings" w:hint="default"/>
      </w:rPr>
    </w:lvl>
    <w:lvl w:ilvl="6" w:tplc="04400001" w:tentative="1">
      <w:start w:val="1"/>
      <w:numFmt w:val="bullet"/>
      <w:lvlText w:val=""/>
      <w:lvlJc w:val="left"/>
      <w:pPr>
        <w:ind w:left="5040" w:hanging="360"/>
      </w:pPr>
      <w:rPr>
        <w:rFonts w:ascii="Symbol" w:hAnsi="Symbol" w:hint="default"/>
      </w:rPr>
    </w:lvl>
    <w:lvl w:ilvl="7" w:tplc="04400003" w:tentative="1">
      <w:start w:val="1"/>
      <w:numFmt w:val="bullet"/>
      <w:lvlText w:val="o"/>
      <w:lvlJc w:val="left"/>
      <w:pPr>
        <w:ind w:left="5760" w:hanging="360"/>
      </w:pPr>
      <w:rPr>
        <w:rFonts w:ascii="Courier New" w:hAnsi="Courier New" w:cs="Courier New" w:hint="default"/>
      </w:rPr>
    </w:lvl>
    <w:lvl w:ilvl="8" w:tplc="04400005" w:tentative="1">
      <w:start w:val="1"/>
      <w:numFmt w:val="bullet"/>
      <w:lvlText w:val=""/>
      <w:lvlJc w:val="left"/>
      <w:pPr>
        <w:ind w:left="6480" w:hanging="360"/>
      </w:pPr>
      <w:rPr>
        <w:rFonts w:ascii="Wingdings" w:hAnsi="Wingdings" w:hint="default"/>
      </w:rPr>
    </w:lvl>
  </w:abstractNum>
  <w:abstractNum w:abstractNumId="4">
    <w:nsid w:val="03214430"/>
    <w:multiLevelType w:val="multilevel"/>
    <w:tmpl w:val="6F06D49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51525CD"/>
    <w:multiLevelType w:val="hybridMultilevel"/>
    <w:tmpl w:val="BC627360"/>
    <w:lvl w:ilvl="0" w:tplc="E668CA1A">
      <w:start w:val="1"/>
      <w:numFmt w:val="bullet"/>
      <w:lvlText w:val=""/>
      <w:lvlJc w:val="left"/>
      <w:pPr>
        <w:tabs>
          <w:tab w:val="num" w:pos="360"/>
        </w:tabs>
        <w:ind w:left="360" w:hanging="360"/>
      </w:pPr>
      <w:rPr>
        <w:rFonts w:ascii="Symbol" w:hAnsi="Symbol" w:hint="default"/>
      </w:rPr>
    </w:lvl>
    <w:lvl w:ilvl="1" w:tplc="33B62500" w:tentative="1">
      <w:start w:val="1"/>
      <w:numFmt w:val="bullet"/>
      <w:lvlText w:val="•"/>
      <w:lvlJc w:val="left"/>
      <w:pPr>
        <w:tabs>
          <w:tab w:val="num" w:pos="1440"/>
        </w:tabs>
        <w:ind w:left="1440" w:hanging="360"/>
      </w:pPr>
      <w:rPr>
        <w:rFonts w:ascii="Times New Roman" w:hAnsi="Times New Roman" w:hint="default"/>
      </w:rPr>
    </w:lvl>
    <w:lvl w:ilvl="2" w:tplc="C3287742" w:tentative="1">
      <w:start w:val="1"/>
      <w:numFmt w:val="bullet"/>
      <w:lvlText w:val="•"/>
      <w:lvlJc w:val="left"/>
      <w:pPr>
        <w:tabs>
          <w:tab w:val="num" w:pos="2160"/>
        </w:tabs>
        <w:ind w:left="2160" w:hanging="360"/>
      </w:pPr>
      <w:rPr>
        <w:rFonts w:ascii="Times New Roman" w:hAnsi="Times New Roman" w:hint="default"/>
      </w:rPr>
    </w:lvl>
    <w:lvl w:ilvl="3" w:tplc="998C1D1E" w:tentative="1">
      <w:start w:val="1"/>
      <w:numFmt w:val="bullet"/>
      <w:lvlText w:val="•"/>
      <w:lvlJc w:val="left"/>
      <w:pPr>
        <w:tabs>
          <w:tab w:val="num" w:pos="2880"/>
        </w:tabs>
        <w:ind w:left="2880" w:hanging="360"/>
      </w:pPr>
      <w:rPr>
        <w:rFonts w:ascii="Times New Roman" w:hAnsi="Times New Roman" w:hint="default"/>
      </w:rPr>
    </w:lvl>
    <w:lvl w:ilvl="4" w:tplc="669A87AA" w:tentative="1">
      <w:start w:val="1"/>
      <w:numFmt w:val="bullet"/>
      <w:lvlText w:val="•"/>
      <w:lvlJc w:val="left"/>
      <w:pPr>
        <w:tabs>
          <w:tab w:val="num" w:pos="3600"/>
        </w:tabs>
        <w:ind w:left="3600" w:hanging="360"/>
      </w:pPr>
      <w:rPr>
        <w:rFonts w:ascii="Times New Roman" w:hAnsi="Times New Roman" w:hint="default"/>
      </w:rPr>
    </w:lvl>
    <w:lvl w:ilvl="5" w:tplc="F7C4AA8A" w:tentative="1">
      <w:start w:val="1"/>
      <w:numFmt w:val="bullet"/>
      <w:lvlText w:val="•"/>
      <w:lvlJc w:val="left"/>
      <w:pPr>
        <w:tabs>
          <w:tab w:val="num" w:pos="4320"/>
        </w:tabs>
        <w:ind w:left="4320" w:hanging="360"/>
      </w:pPr>
      <w:rPr>
        <w:rFonts w:ascii="Times New Roman" w:hAnsi="Times New Roman" w:hint="default"/>
      </w:rPr>
    </w:lvl>
    <w:lvl w:ilvl="6" w:tplc="DDBAE478" w:tentative="1">
      <w:start w:val="1"/>
      <w:numFmt w:val="bullet"/>
      <w:lvlText w:val="•"/>
      <w:lvlJc w:val="left"/>
      <w:pPr>
        <w:tabs>
          <w:tab w:val="num" w:pos="5040"/>
        </w:tabs>
        <w:ind w:left="5040" w:hanging="360"/>
      </w:pPr>
      <w:rPr>
        <w:rFonts w:ascii="Times New Roman" w:hAnsi="Times New Roman" w:hint="default"/>
      </w:rPr>
    </w:lvl>
    <w:lvl w:ilvl="7" w:tplc="6DE4468C" w:tentative="1">
      <w:start w:val="1"/>
      <w:numFmt w:val="bullet"/>
      <w:lvlText w:val="•"/>
      <w:lvlJc w:val="left"/>
      <w:pPr>
        <w:tabs>
          <w:tab w:val="num" w:pos="5760"/>
        </w:tabs>
        <w:ind w:left="5760" w:hanging="360"/>
      </w:pPr>
      <w:rPr>
        <w:rFonts w:ascii="Times New Roman" w:hAnsi="Times New Roman" w:hint="default"/>
      </w:rPr>
    </w:lvl>
    <w:lvl w:ilvl="8" w:tplc="B5364A44" w:tentative="1">
      <w:start w:val="1"/>
      <w:numFmt w:val="bullet"/>
      <w:lvlText w:val="•"/>
      <w:lvlJc w:val="left"/>
      <w:pPr>
        <w:tabs>
          <w:tab w:val="num" w:pos="6480"/>
        </w:tabs>
        <w:ind w:left="6480" w:hanging="360"/>
      </w:pPr>
      <w:rPr>
        <w:rFonts w:ascii="Times New Roman" w:hAnsi="Times New Roman" w:hint="default"/>
      </w:rPr>
    </w:lvl>
  </w:abstractNum>
  <w:abstractNum w:abstractNumId="6">
    <w:nsid w:val="0A230FDA"/>
    <w:multiLevelType w:val="hybridMultilevel"/>
    <w:tmpl w:val="A87C2F9C"/>
    <w:lvl w:ilvl="0" w:tplc="04400001">
      <w:start w:val="1"/>
      <w:numFmt w:val="bullet"/>
      <w:lvlText w:val=""/>
      <w:lvlJc w:val="left"/>
      <w:pPr>
        <w:ind w:left="1491" w:hanging="360"/>
      </w:pPr>
      <w:rPr>
        <w:rFonts w:ascii="Symbol" w:hAnsi="Symbol" w:hint="default"/>
      </w:rPr>
    </w:lvl>
    <w:lvl w:ilvl="1" w:tplc="04400003">
      <w:start w:val="1"/>
      <w:numFmt w:val="bullet"/>
      <w:lvlText w:val="o"/>
      <w:lvlJc w:val="left"/>
      <w:pPr>
        <w:ind w:left="2211" w:hanging="360"/>
      </w:pPr>
      <w:rPr>
        <w:rFonts w:ascii="Courier New" w:hAnsi="Courier New" w:cs="Courier New" w:hint="default"/>
      </w:rPr>
    </w:lvl>
    <w:lvl w:ilvl="2" w:tplc="04400005">
      <w:start w:val="1"/>
      <w:numFmt w:val="bullet"/>
      <w:lvlText w:val=""/>
      <w:lvlJc w:val="left"/>
      <w:pPr>
        <w:ind w:left="2931" w:hanging="360"/>
      </w:pPr>
      <w:rPr>
        <w:rFonts w:ascii="Wingdings" w:hAnsi="Wingdings" w:hint="default"/>
      </w:rPr>
    </w:lvl>
    <w:lvl w:ilvl="3" w:tplc="04400001">
      <w:start w:val="1"/>
      <w:numFmt w:val="bullet"/>
      <w:lvlText w:val=""/>
      <w:lvlJc w:val="left"/>
      <w:pPr>
        <w:ind w:left="3651" w:hanging="360"/>
      </w:pPr>
      <w:rPr>
        <w:rFonts w:ascii="Symbol" w:hAnsi="Symbol" w:hint="default"/>
      </w:rPr>
    </w:lvl>
    <w:lvl w:ilvl="4" w:tplc="04400003">
      <w:start w:val="1"/>
      <w:numFmt w:val="bullet"/>
      <w:lvlText w:val="o"/>
      <w:lvlJc w:val="left"/>
      <w:pPr>
        <w:ind w:left="4371" w:hanging="360"/>
      </w:pPr>
      <w:rPr>
        <w:rFonts w:ascii="Courier New" w:hAnsi="Courier New" w:cs="Courier New" w:hint="default"/>
      </w:rPr>
    </w:lvl>
    <w:lvl w:ilvl="5" w:tplc="04400005">
      <w:start w:val="1"/>
      <w:numFmt w:val="bullet"/>
      <w:lvlText w:val=""/>
      <w:lvlJc w:val="left"/>
      <w:pPr>
        <w:ind w:left="5091" w:hanging="360"/>
      </w:pPr>
      <w:rPr>
        <w:rFonts w:ascii="Wingdings" w:hAnsi="Wingdings" w:hint="default"/>
      </w:rPr>
    </w:lvl>
    <w:lvl w:ilvl="6" w:tplc="04400001">
      <w:start w:val="1"/>
      <w:numFmt w:val="bullet"/>
      <w:lvlText w:val=""/>
      <w:lvlJc w:val="left"/>
      <w:pPr>
        <w:ind w:left="5811" w:hanging="360"/>
      </w:pPr>
      <w:rPr>
        <w:rFonts w:ascii="Symbol" w:hAnsi="Symbol" w:hint="default"/>
      </w:rPr>
    </w:lvl>
    <w:lvl w:ilvl="7" w:tplc="04400003">
      <w:start w:val="1"/>
      <w:numFmt w:val="bullet"/>
      <w:lvlText w:val="o"/>
      <w:lvlJc w:val="left"/>
      <w:pPr>
        <w:ind w:left="6531" w:hanging="360"/>
      </w:pPr>
      <w:rPr>
        <w:rFonts w:ascii="Courier New" w:hAnsi="Courier New" w:cs="Courier New" w:hint="default"/>
      </w:rPr>
    </w:lvl>
    <w:lvl w:ilvl="8" w:tplc="04400005">
      <w:start w:val="1"/>
      <w:numFmt w:val="bullet"/>
      <w:lvlText w:val=""/>
      <w:lvlJc w:val="left"/>
      <w:pPr>
        <w:ind w:left="7251" w:hanging="360"/>
      </w:pPr>
      <w:rPr>
        <w:rFonts w:ascii="Wingdings" w:hAnsi="Wingdings" w:hint="default"/>
      </w:rPr>
    </w:lvl>
  </w:abstractNum>
  <w:abstractNum w:abstractNumId="7">
    <w:nsid w:val="0AD54297"/>
    <w:multiLevelType w:val="hybridMultilevel"/>
    <w:tmpl w:val="AAF4F81C"/>
    <w:lvl w:ilvl="0" w:tplc="F2ECC7A4">
      <w:start w:val="1"/>
      <w:numFmt w:val="bullet"/>
      <w:lvlText w:val="-"/>
      <w:lvlJc w:val="left"/>
      <w:pPr>
        <w:ind w:left="1069" w:hanging="360"/>
      </w:pPr>
      <w:rPr>
        <w:rFonts w:ascii="Courier New" w:hAnsi="Courier New" w:cs="Times New Roman" w:hint="default"/>
        <w:color w:val="000000"/>
      </w:rPr>
    </w:lvl>
    <w:lvl w:ilvl="1" w:tplc="04400019">
      <w:start w:val="1"/>
      <w:numFmt w:val="lowerLetter"/>
      <w:lvlText w:val="%2."/>
      <w:lvlJc w:val="left"/>
      <w:pPr>
        <w:ind w:left="1789" w:hanging="360"/>
      </w:pPr>
    </w:lvl>
    <w:lvl w:ilvl="2" w:tplc="0440001B">
      <w:start w:val="1"/>
      <w:numFmt w:val="lowerRoman"/>
      <w:lvlText w:val="%3."/>
      <w:lvlJc w:val="right"/>
      <w:pPr>
        <w:ind w:left="2509" w:hanging="180"/>
      </w:pPr>
    </w:lvl>
    <w:lvl w:ilvl="3" w:tplc="0440000F">
      <w:start w:val="1"/>
      <w:numFmt w:val="decimal"/>
      <w:lvlText w:val="%4."/>
      <w:lvlJc w:val="left"/>
      <w:pPr>
        <w:ind w:left="3229" w:hanging="360"/>
      </w:pPr>
    </w:lvl>
    <w:lvl w:ilvl="4" w:tplc="04400019">
      <w:start w:val="1"/>
      <w:numFmt w:val="lowerLetter"/>
      <w:lvlText w:val="%5."/>
      <w:lvlJc w:val="left"/>
      <w:pPr>
        <w:ind w:left="3949" w:hanging="360"/>
      </w:pPr>
    </w:lvl>
    <w:lvl w:ilvl="5" w:tplc="0440001B">
      <w:start w:val="1"/>
      <w:numFmt w:val="lowerRoman"/>
      <w:lvlText w:val="%6."/>
      <w:lvlJc w:val="right"/>
      <w:pPr>
        <w:ind w:left="4669" w:hanging="180"/>
      </w:pPr>
    </w:lvl>
    <w:lvl w:ilvl="6" w:tplc="0440000F">
      <w:start w:val="1"/>
      <w:numFmt w:val="decimal"/>
      <w:lvlText w:val="%7."/>
      <w:lvlJc w:val="left"/>
      <w:pPr>
        <w:ind w:left="5389" w:hanging="360"/>
      </w:pPr>
    </w:lvl>
    <w:lvl w:ilvl="7" w:tplc="04400019">
      <w:start w:val="1"/>
      <w:numFmt w:val="lowerLetter"/>
      <w:lvlText w:val="%8."/>
      <w:lvlJc w:val="left"/>
      <w:pPr>
        <w:ind w:left="6109" w:hanging="360"/>
      </w:pPr>
    </w:lvl>
    <w:lvl w:ilvl="8" w:tplc="0440001B">
      <w:start w:val="1"/>
      <w:numFmt w:val="lowerRoman"/>
      <w:lvlText w:val="%9."/>
      <w:lvlJc w:val="right"/>
      <w:pPr>
        <w:ind w:left="6829" w:hanging="180"/>
      </w:pPr>
    </w:lvl>
  </w:abstractNum>
  <w:abstractNum w:abstractNumId="8">
    <w:nsid w:val="0C3F77FE"/>
    <w:multiLevelType w:val="hybridMultilevel"/>
    <w:tmpl w:val="2A7EB2F0"/>
    <w:lvl w:ilvl="0" w:tplc="7F94B750">
      <w:start w:val="1"/>
      <w:numFmt w:val="bullet"/>
      <w:lvlText w:val=""/>
      <w:lvlJc w:val="left"/>
      <w:pPr>
        <w:ind w:left="720" w:hanging="360"/>
      </w:pPr>
      <w:rPr>
        <w:rFonts w:ascii="Symbol" w:hAnsi="Symbol" w:hint="default"/>
      </w:rPr>
    </w:lvl>
    <w:lvl w:ilvl="1" w:tplc="04400003">
      <w:start w:val="1"/>
      <w:numFmt w:val="bullet"/>
      <w:lvlText w:val="o"/>
      <w:lvlJc w:val="left"/>
      <w:pPr>
        <w:ind w:left="1440" w:hanging="360"/>
      </w:pPr>
      <w:rPr>
        <w:rFonts w:ascii="Courier New" w:hAnsi="Courier New" w:cs="Courier New" w:hint="default"/>
      </w:rPr>
    </w:lvl>
    <w:lvl w:ilvl="2" w:tplc="04400005">
      <w:start w:val="1"/>
      <w:numFmt w:val="bullet"/>
      <w:lvlText w:val=""/>
      <w:lvlJc w:val="left"/>
      <w:pPr>
        <w:ind w:left="2160" w:hanging="360"/>
      </w:pPr>
      <w:rPr>
        <w:rFonts w:ascii="Wingdings" w:hAnsi="Wingdings" w:hint="default"/>
      </w:rPr>
    </w:lvl>
    <w:lvl w:ilvl="3" w:tplc="04400001">
      <w:start w:val="1"/>
      <w:numFmt w:val="bullet"/>
      <w:lvlText w:val=""/>
      <w:lvlJc w:val="left"/>
      <w:pPr>
        <w:ind w:left="2880" w:hanging="360"/>
      </w:pPr>
      <w:rPr>
        <w:rFonts w:ascii="Symbol" w:hAnsi="Symbol" w:hint="default"/>
      </w:rPr>
    </w:lvl>
    <w:lvl w:ilvl="4" w:tplc="04400003">
      <w:start w:val="1"/>
      <w:numFmt w:val="bullet"/>
      <w:lvlText w:val="o"/>
      <w:lvlJc w:val="left"/>
      <w:pPr>
        <w:ind w:left="3600" w:hanging="360"/>
      </w:pPr>
      <w:rPr>
        <w:rFonts w:ascii="Courier New" w:hAnsi="Courier New" w:cs="Courier New" w:hint="default"/>
      </w:rPr>
    </w:lvl>
    <w:lvl w:ilvl="5" w:tplc="04400005">
      <w:start w:val="1"/>
      <w:numFmt w:val="bullet"/>
      <w:lvlText w:val=""/>
      <w:lvlJc w:val="left"/>
      <w:pPr>
        <w:ind w:left="4320" w:hanging="360"/>
      </w:pPr>
      <w:rPr>
        <w:rFonts w:ascii="Wingdings" w:hAnsi="Wingdings" w:hint="default"/>
      </w:rPr>
    </w:lvl>
    <w:lvl w:ilvl="6" w:tplc="04400001">
      <w:start w:val="1"/>
      <w:numFmt w:val="bullet"/>
      <w:lvlText w:val=""/>
      <w:lvlJc w:val="left"/>
      <w:pPr>
        <w:ind w:left="5040" w:hanging="360"/>
      </w:pPr>
      <w:rPr>
        <w:rFonts w:ascii="Symbol" w:hAnsi="Symbol" w:hint="default"/>
      </w:rPr>
    </w:lvl>
    <w:lvl w:ilvl="7" w:tplc="04400003">
      <w:start w:val="1"/>
      <w:numFmt w:val="bullet"/>
      <w:lvlText w:val="o"/>
      <w:lvlJc w:val="left"/>
      <w:pPr>
        <w:ind w:left="5760" w:hanging="360"/>
      </w:pPr>
      <w:rPr>
        <w:rFonts w:ascii="Courier New" w:hAnsi="Courier New" w:cs="Courier New" w:hint="default"/>
      </w:rPr>
    </w:lvl>
    <w:lvl w:ilvl="8" w:tplc="04400005">
      <w:start w:val="1"/>
      <w:numFmt w:val="bullet"/>
      <w:lvlText w:val=""/>
      <w:lvlJc w:val="left"/>
      <w:pPr>
        <w:ind w:left="6480" w:hanging="360"/>
      </w:pPr>
      <w:rPr>
        <w:rFonts w:ascii="Wingdings" w:hAnsi="Wingdings" w:hint="default"/>
      </w:rPr>
    </w:lvl>
  </w:abstractNum>
  <w:abstractNum w:abstractNumId="9">
    <w:nsid w:val="168B035B"/>
    <w:multiLevelType w:val="hybridMultilevel"/>
    <w:tmpl w:val="D27EDC9C"/>
    <w:lvl w:ilvl="0" w:tplc="E668CA1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16B54D59"/>
    <w:multiLevelType w:val="hybridMultilevel"/>
    <w:tmpl w:val="085AE322"/>
    <w:lvl w:ilvl="0" w:tplc="F59ABBBE">
      <w:start w:val="1"/>
      <w:numFmt w:val="bullet"/>
      <w:lvlText w:val=""/>
      <w:lvlJc w:val="left"/>
      <w:pPr>
        <w:ind w:left="1287" w:hanging="360"/>
      </w:pPr>
      <w:rPr>
        <w:rFonts w:ascii="Symbol" w:hAnsi="Symbol" w:hint="default"/>
      </w:rPr>
    </w:lvl>
    <w:lvl w:ilvl="1" w:tplc="04400003">
      <w:start w:val="1"/>
      <w:numFmt w:val="bullet"/>
      <w:lvlText w:val="o"/>
      <w:lvlJc w:val="left"/>
      <w:pPr>
        <w:ind w:left="2007" w:hanging="360"/>
      </w:pPr>
      <w:rPr>
        <w:rFonts w:ascii="Courier New" w:hAnsi="Courier New" w:cs="Courier New" w:hint="default"/>
      </w:rPr>
    </w:lvl>
    <w:lvl w:ilvl="2" w:tplc="04400005">
      <w:start w:val="1"/>
      <w:numFmt w:val="bullet"/>
      <w:lvlText w:val=""/>
      <w:lvlJc w:val="left"/>
      <w:pPr>
        <w:ind w:left="2727" w:hanging="360"/>
      </w:pPr>
      <w:rPr>
        <w:rFonts w:ascii="Wingdings" w:hAnsi="Wingdings" w:hint="default"/>
      </w:rPr>
    </w:lvl>
    <w:lvl w:ilvl="3" w:tplc="04400001">
      <w:start w:val="1"/>
      <w:numFmt w:val="bullet"/>
      <w:lvlText w:val=""/>
      <w:lvlJc w:val="left"/>
      <w:pPr>
        <w:ind w:left="3447" w:hanging="360"/>
      </w:pPr>
      <w:rPr>
        <w:rFonts w:ascii="Symbol" w:hAnsi="Symbol" w:hint="default"/>
      </w:rPr>
    </w:lvl>
    <w:lvl w:ilvl="4" w:tplc="04400003">
      <w:start w:val="1"/>
      <w:numFmt w:val="bullet"/>
      <w:lvlText w:val="o"/>
      <w:lvlJc w:val="left"/>
      <w:pPr>
        <w:ind w:left="4167" w:hanging="360"/>
      </w:pPr>
      <w:rPr>
        <w:rFonts w:ascii="Courier New" w:hAnsi="Courier New" w:cs="Courier New" w:hint="default"/>
      </w:rPr>
    </w:lvl>
    <w:lvl w:ilvl="5" w:tplc="04400005">
      <w:start w:val="1"/>
      <w:numFmt w:val="bullet"/>
      <w:lvlText w:val=""/>
      <w:lvlJc w:val="left"/>
      <w:pPr>
        <w:ind w:left="4887" w:hanging="360"/>
      </w:pPr>
      <w:rPr>
        <w:rFonts w:ascii="Wingdings" w:hAnsi="Wingdings" w:hint="default"/>
      </w:rPr>
    </w:lvl>
    <w:lvl w:ilvl="6" w:tplc="04400001">
      <w:start w:val="1"/>
      <w:numFmt w:val="bullet"/>
      <w:lvlText w:val=""/>
      <w:lvlJc w:val="left"/>
      <w:pPr>
        <w:ind w:left="5607" w:hanging="360"/>
      </w:pPr>
      <w:rPr>
        <w:rFonts w:ascii="Symbol" w:hAnsi="Symbol" w:hint="default"/>
      </w:rPr>
    </w:lvl>
    <w:lvl w:ilvl="7" w:tplc="04400003">
      <w:start w:val="1"/>
      <w:numFmt w:val="bullet"/>
      <w:lvlText w:val="o"/>
      <w:lvlJc w:val="left"/>
      <w:pPr>
        <w:ind w:left="6327" w:hanging="360"/>
      </w:pPr>
      <w:rPr>
        <w:rFonts w:ascii="Courier New" w:hAnsi="Courier New" w:cs="Courier New" w:hint="default"/>
      </w:rPr>
    </w:lvl>
    <w:lvl w:ilvl="8" w:tplc="04400005">
      <w:start w:val="1"/>
      <w:numFmt w:val="bullet"/>
      <w:lvlText w:val=""/>
      <w:lvlJc w:val="left"/>
      <w:pPr>
        <w:ind w:left="7047" w:hanging="360"/>
      </w:pPr>
      <w:rPr>
        <w:rFonts w:ascii="Wingdings" w:hAnsi="Wingdings" w:hint="default"/>
      </w:rPr>
    </w:lvl>
  </w:abstractNum>
  <w:abstractNum w:abstractNumId="11">
    <w:nsid w:val="1EBC55C4"/>
    <w:multiLevelType w:val="hybridMultilevel"/>
    <w:tmpl w:val="26169B38"/>
    <w:lvl w:ilvl="0" w:tplc="E668CA1A">
      <w:start w:val="1"/>
      <w:numFmt w:val="bullet"/>
      <w:lvlText w:val=""/>
      <w:lvlJc w:val="left"/>
      <w:pPr>
        <w:ind w:left="1071" w:hanging="360"/>
      </w:pPr>
      <w:rPr>
        <w:rFonts w:ascii="Symbol" w:hAnsi="Symbol" w:hint="default"/>
      </w:rPr>
    </w:lvl>
    <w:lvl w:ilvl="1" w:tplc="04190003">
      <w:start w:val="1"/>
      <w:numFmt w:val="bullet"/>
      <w:lvlText w:val="o"/>
      <w:lvlJc w:val="left"/>
      <w:pPr>
        <w:ind w:left="1791" w:hanging="360"/>
      </w:pPr>
      <w:rPr>
        <w:rFonts w:ascii="Courier New" w:hAnsi="Courier New" w:cs="Courier New" w:hint="default"/>
      </w:rPr>
    </w:lvl>
    <w:lvl w:ilvl="2" w:tplc="04190005">
      <w:start w:val="1"/>
      <w:numFmt w:val="bullet"/>
      <w:lvlText w:val=""/>
      <w:lvlJc w:val="left"/>
      <w:pPr>
        <w:ind w:left="2511" w:hanging="360"/>
      </w:pPr>
      <w:rPr>
        <w:rFonts w:ascii="Wingdings" w:hAnsi="Wingdings" w:hint="default"/>
      </w:rPr>
    </w:lvl>
    <w:lvl w:ilvl="3" w:tplc="04190001">
      <w:start w:val="1"/>
      <w:numFmt w:val="bullet"/>
      <w:lvlText w:val=""/>
      <w:lvlJc w:val="left"/>
      <w:pPr>
        <w:ind w:left="3231" w:hanging="360"/>
      </w:pPr>
      <w:rPr>
        <w:rFonts w:ascii="Symbol" w:hAnsi="Symbol" w:hint="default"/>
      </w:rPr>
    </w:lvl>
    <w:lvl w:ilvl="4" w:tplc="04190003">
      <w:start w:val="1"/>
      <w:numFmt w:val="bullet"/>
      <w:lvlText w:val="o"/>
      <w:lvlJc w:val="left"/>
      <w:pPr>
        <w:ind w:left="3951" w:hanging="360"/>
      </w:pPr>
      <w:rPr>
        <w:rFonts w:ascii="Courier New" w:hAnsi="Courier New" w:cs="Courier New" w:hint="default"/>
      </w:rPr>
    </w:lvl>
    <w:lvl w:ilvl="5" w:tplc="04190005">
      <w:start w:val="1"/>
      <w:numFmt w:val="bullet"/>
      <w:lvlText w:val=""/>
      <w:lvlJc w:val="left"/>
      <w:pPr>
        <w:ind w:left="4671" w:hanging="360"/>
      </w:pPr>
      <w:rPr>
        <w:rFonts w:ascii="Wingdings" w:hAnsi="Wingdings" w:hint="default"/>
      </w:rPr>
    </w:lvl>
    <w:lvl w:ilvl="6" w:tplc="04190001">
      <w:start w:val="1"/>
      <w:numFmt w:val="bullet"/>
      <w:lvlText w:val=""/>
      <w:lvlJc w:val="left"/>
      <w:pPr>
        <w:ind w:left="5391" w:hanging="360"/>
      </w:pPr>
      <w:rPr>
        <w:rFonts w:ascii="Symbol" w:hAnsi="Symbol" w:hint="default"/>
      </w:rPr>
    </w:lvl>
    <w:lvl w:ilvl="7" w:tplc="04190003">
      <w:start w:val="1"/>
      <w:numFmt w:val="bullet"/>
      <w:lvlText w:val="o"/>
      <w:lvlJc w:val="left"/>
      <w:pPr>
        <w:ind w:left="6111" w:hanging="360"/>
      </w:pPr>
      <w:rPr>
        <w:rFonts w:ascii="Courier New" w:hAnsi="Courier New" w:cs="Courier New" w:hint="default"/>
      </w:rPr>
    </w:lvl>
    <w:lvl w:ilvl="8" w:tplc="04190005">
      <w:start w:val="1"/>
      <w:numFmt w:val="bullet"/>
      <w:lvlText w:val=""/>
      <w:lvlJc w:val="left"/>
      <w:pPr>
        <w:ind w:left="6831" w:hanging="360"/>
      </w:pPr>
      <w:rPr>
        <w:rFonts w:ascii="Wingdings" w:hAnsi="Wingdings" w:hint="default"/>
      </w:rPr>
    </w:lvl>
  </w:abstractNum>
  <w:abstractNum w:abstractNumId="12">
    <w:nsid w:val="2EB87BFC"/>
    <w:multiLevelType w:val="hybridMultilevel"/>
    <w:tmpl w:val="3CB2D346"/>
    <w:lvl w:ilvl="0" w:tplc="E668CA1A">
      <w:start w:val="1"/>
      <w:numFmt w:val="bullet"/>
      <w:lvlText w:val=""/>
      <w:lvlJc w:val="left"/>
      <w:pPr>
        <w:ind w:left="835" w:hanging="360"/>
      </w:pPr>
      <w:rPr>
        <w:rFonts w:ascii="Symbol" w:hAnsi="Symbol" w:hint="default"/>
      </w:rPr>
    </w:lvl>
    <w:lvl w:ilvl="1" w:tplc="04400003">
      <w:start w:val="1"/>
      <w:numFmt w:val="bullet"/>
      <w:lvlText w:val="o"/>
      <w:lvlJc w:val="left"/>
      <w:pPr>
        <w:ind w:left="1555" w:hanging="360"/>
      </w:pPr>
      <w:rPr>
        <w:rFonts w:ascii="Courier New" w:hAnsi="Courier New" w:cs="Courier New" w:hint="default"/>
      </w:rPr>
    </w:lvl>
    <w:lvl w:ilvl="2" w:tplc="04400005">
      <w:start w:val="1"/>
      <w:numFmt w:val="bullet"/>
      <w:lvlText w:val=""/>
      <w:lvlJc w:val="left"/>
      <w:pPr>
        <w:ind w:left="2275" w:hanging="360"/>
      </w:pPr>
      <w:rPr>
        <w:rFonts w:ascii="Wingdings" w:hAnsi="Wingdings" w:hint="default"/>
      </w:rPr>
    </w:lvl>
    <w:lvl w:ilvl="3" w:tplc="04400001">
      <w:start w:val="1"/>
      <w:numFmt w:val="bullet"/>
      <w:lvlText w:val=""/>
      <w:lvlJc w:val="left"/>
      <w:pPr>
        <w:ind w:left="2995" w:hanging="360"/>
      </w:pPr>
      <w:rPr>
        <w:rFonts w:ascii="Symbol" w:hAnsi="Symbol" w:hint="default"/>
      </w:rPr>
    </w:lvl>
    <w:lvl w:ilvl="4" w:tplc="04400003">
      <w:start w:val="1"/>
      <w:numFmt w:val="bullet"/>
      <w:lvlText w:val="o"/>
      <w:lvlJc w:val="left"/>
      <w:pPr>
        <w:ind w:left="3715" w:hanging="360"/>
      </w:pPr>
      <w:rPr>
        <w:rFonts w:ascii="Courier New" w:hAnsi="Courier New" w:cs="Courier New" w:hint="default"/>
      </w:rPr>
    </w:lvl>
    <w:lvl w:ilvl="5" w:tplc="04400005">
      <w:start w:val="1"/>
      <w:numFmt w:val="bullet"/>
      <w:lvlText w:val=""/>
      <w:lvlJc w:val="left"/>
      <w:pPr>
        <w:ind w:left="4435" w:hanging="360"/>
      </w:pPr>
      <w:rPr>
        <w:rFonts w:ascii="Wingdings" w:hAnsi="Wingdings" w:hint="default"/>
      </w:rPr>
    </w:lvl>
    <w:lvl w:ilvl="6" w:tplc="04400001">
      <w:start w:val="1"/>
      <w:numFmt w:val="bullet"/>
      <w:lvlText w:val=""/>
      <w:lvlJc w:val="left"/>
      <w:pPr>
        <w:ind w:left="5155" w:hanging="360"/>
      </w:pPr>
      <w:rPr>
        <w:rFonts w:ascii="Symbol" w:hAnsi="Symbol" w:hint="default"/>
      </w:rPr>
    </w:lvl>
    <w:lvl w:ilvl="7" w:tplc="04400003">
      <w:start w:val="1"/>
      <w:numFmt w:val="bullet"/>
      <w:lvlText w:val="o"/>
      <w:lvlJc w:val="left"/>
      <w:pPr>
        <w:ind w:left="5875" w:hanging="360"/>
      </w:pPr>
      <w:rPr>
        <w:rFonts w:ascii="Courier New" w:hAnsi="Courier New" w:cs="Courier New" w:hint="default"/>
      </w:rPr>
    </w:lvl>
    <w:lvl w:ilvl="8" w:tplc="04400005">
      <w:start w:val="1"/>
      <w:numFmt w:val="bullet"/>
      <w:lvlText w:val=""/>
      <w:lvlJc w:val="left"/>
      <w:pPr>
        <w:ind w:left="6595" w:hanging="360"/>
      </w:pPr>
      <w:rPr>
        <w:rFonts w:ascii="Wingdings" w:hAnsi="Wingdings" w:hint="default"/>
      </w:rPr>
    </w:lvl>
  </w:abstractNum>
  <w:abstractNum w:abstractNumId="13">
    <w:nsid w:val="2F9404AD"/>
    <w:multiLevelType w:val="singleLevel"/>
    <w:tmpl w:val="0419000F"/>
    <w:lvl w:ilvl="0">
      <w:start w:val="1"/>
      <w:numFmt w:val="decimal"/>
      <w:lvlText w:val="%1."/>
      <w:lvlJc w:val="left"/>
      <w:pPr>
        <w:tabs>
          <w:tab w:val="num" w:pos="720"/>
        </w:tabs>
        <w:ind w:left="720" w:hanging="360"/>
      </w:pPr>
    </w:lvl>
  </w:abstractNum>
  <w:abstractNum w:abstractNumId="14">
    <w:nsid w:val="3C2B0D84"/>
    <w:multiLevelType w:val="singleLevel"/>
    <w:tmpl w:val="3FDA0D42"/>
    <w:lvl w:ilvl="0">
      <w:start w:val="1"/>
      <w:numFmt w:val="bullet"/>
      <w:pStyle w:val="1"/>
      <w:lvlText w:val=""/>
      <w:lvlJc w:val="left"/>
      <w:pPr>
        <w:tabs>
          <w:tab w:val="num" w:pos="360"/>
        </w:tabs>
        <w:ind w:left="360" w:hanging="360"/>
      </w:pPr>
      <w:rPr>
        <w:rFonts w:ascii="Wingdings" w:hAnsi="Wingdings" w:hint="default"/>
      </w:rPr>
    </w:lvl>
  </w:abstractNum>
  <w:abstractNum w:abstractNumId="15">
    <w:nsid w:val="3FA84BEC"/>
    <w:multiLevelType w:val="hybridMultilevel"/>
    <w:tmpl w:val="55E23FAC"/>
    <w:lvl w:ilvl="0" w:tplc="6B16AA22">
      <w:start w:val="1"/>
      <w:numFmt w:val="decimal"/>
      <w:lvlText w:val="%1."/>
      <w:lvlJc w:val="left"/>
      <w:pPr>
        <w:ind w:left="1069" w:hanging="360"/>
      </w:pPr>
    </w:lvl>
    <w:lvl w:ilvl="1" w:tplc="04400019">
      <w:start w:val="1"/>
      <w:numFmt w:val="lowerLetter"/>
      <w:lvlText w:val="%2."/>
      <w:lvlJc w:val="left"/>
      <w:pPr>
        <w:ind w:left="1789" w:hanging="360"/>
      </w:pPr>
    </w:lvl>
    <w:lvl w:ilvl="2" w:tplc="0440001B">
      <w:start w:val="1"/>
      <w:numFmt w:val="lowerRoman"/>
      <w:lvlText w:val="%3."/>
      <w:lvlJc w:val="right"/>
      <w:pPr>
        <w:ind w:left="2509" w:hanging="180"/>
      </w:pPr>
    </w:lvl>
    <w:lvl w:ilvl="3" w:tplc="0440000F">
      <w:start w:val="1"/>
      <w:numFmt w:val="decimal"/>
      <w:lvlText w:val="%4."/>
      <w:lvlJc w:val="left"/>
      <w:pPr>
        <w:ind w:left="3229" w:hanging="360"/>
      </w:pPr>
    </w:lvl>
    <w:lvl w:ilvl="4" w:tplc="04400019">
      <w:start w:val="1"/>
      <w:numFmt w:val="lowerLetter"/>
      <w:lvlText w:val="%5."/>
      <w:lvlJc w:val="left"/>
      <w:pPr>
        <w:ind w:left="3949" w:hanging="360"/>
      </w:pPr>
    </w:lvl>
    <w:lvl w:ilvl="5" w:tplc="0440001B">
      <w:start w:val="1"/>
      <w:numFmt w:val="lowerRoman"/>
      <w:lvlText w:val="%6."/>
      <w:lvlJc w:val="right"/>
      <w:pPr>
        <w:ind w:left="4669" w:hanging="180"/>
      </w:pPr>
    </w:lvl>
    <w:lvl w:ilvl="6" w:tplc="0440000F">
      <w:start w:val="1"/>
      <w:numFmt w:val="decimal"/>
      <w:lvlText w:val="%7."/>
      <w:lvlJc w:val="left"/>
      <w:pPr>
        <w:ind w:left="5389" w:hanging="360"/>
      </w:pPr>
    </w:lvl>
    <w:lvl w:ilvl="7" w:tplc="04400019">
      <w:start w:val="1"/>
      <w:numFmt w:val="lowerLetter"/>
      <w:lvlText w:val="%8."/>
      <w:lvlJc w:val="left"/>
      <w:pPr>
        <w:ind w:left="6109" w:hanging="360"/>
      </w:pPr>
    </w:lvl>
    <w:lvl w:ilvl="8" w:tplc="0440001B">
      <w:start w:val="1"/>
      <w:numFmt w:val="lowerRoman"/>
      <w:lvlText w:val="%9."/>
      <w:lvlJc w:val="right"/>
      <w:pPr>
        <w:ind w:left="6829" w:hanging="180"/>
      </w:pPr>
    </w:lvl>
  </w:abstractNum>
  <w:abstractNum w:abstractNumId="16">
    <w:nsid w:val="43F009D5"/>
    <w:multiLevelType w:val="hybridMultilevel"/>
    <w:tmpl w:val="A1D267B6"/>
    <w:lvl w:ilvl="0" w:tplc="04190001">
      <w:start w:val="1"/>
      <w:numFmt w:val="bullet"/>
      <w:lvlText w:val=""/>
      <w:lvlJc w:val="left"/>
      <w:pPr>
        <w:ind w:left="1211"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7">
    <w:nsid w:val="4BCD3B38"/>
    <w:multiLevelType w:val="hybridMultilevel"/>
    <w:tmpl w:val="E5CA29F6"/>
    <w:lvl w:ilvl="0" w:tplc="DF22C50E">
      <w:start w:val="1"/>
      <w:numFmt w:val="decimal"/>
      <w:lvlText w:val="%1."/>
      <w:lvlJc w:val="left"/>
      <w:pPr>
        <w:ind w:left="360" w:hanging="360"/>
      </w:pPr>
      <w:rPr>
        <w:b/>
      </w:r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18">
    <w:nsid w:val="4D3D6DA6"/>
    <w:multiLevelType w:val="hybridMultilevel"/>
    <w:tmpl w:val="B6AC7E92"/>
    <w:lvl w:ilvl="0" w:tplc="EEE8F534">
      <w:start w:val="1"/>
      <w:numFmt w:val="bullet"/>
      <w:lvlText w:val="•"/>
      <w:lvlJc w:val="left"/>
      <w:pPr>
        <w:ind w:left="1068" w:hanging="360"/>
      </w:pPr>
      <w:rPr>
        <w:rFonts w:ascii="Arial" w:hAnsi="Aria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9">
    <w:nsid w:val="4EAD1924"/>
    <w:multiLevelType w:val="hybridMultilevel"/>
    <w:tmpl w:val="7C7C15EA"/>
    <w:lvl w:ilvl="0" w:tplc="04190001">
      <w:start w:val="1"/>
      <w:numFmt w:val="bullet"/>
      <w:lvlText w:val=""/>
      <w:lvlJc w:val="left"/>
      <w:pPr>
        <w:ind w:left="1503" w:hanging="360"/>
      </w:pPr>
      <w:rPr>
        <w:rFonts w:ascii="Symbol" w:hAnsi="Symbol" w:hint="default"/>
      </w:rPr>
    </w:lvl>
    <w:lvl w:ilvl="1" w:tplc="04190003" w:tentative="1">
      <w:start w:val="1"/>
      <w:numFmt w:val="bullet"/>
      <w:lvlText w:val="o"/>
      <w:lvlJc w:val="left"/>
      <w:pPr>
        <w:ind w:left="2223" w:hanging="360"/>
      </w:pPr>
      <w:rPr>
        <w:rFonts w:ascii="Courier New" w:hAnsi="Courier New" w:cs="Courier New" w:hint="default"/>
      </w:rPr>
    </w:lvl>
    <w:lvl w:ilvl="2" w:tplc="04190005" w:tentative="1">
      <w:start w:val="1"/>
      <w:numFmt w:val="bullet"/>
      <w:lvlText w:val=""/>
      <w:lvlJc w:val="left"/>
      <w:pPr>
        <w:ind w:left="2943" w:hanging="360"/>
      </w:pPr>
      <w:rPr>
        <w:rFonts w:ascii="Wingdings" w:hAnsi="Wingdings" w:hint="default"/>
      </w:rPr>
    </w:lvl>
    <w:lvl w:ilvl="3" w:tplc="04190001" w:tentative="1">
      <w:start w:val="1"/>
      <w:numFmt w:val="bullet"/>
      <w:lvlText w:val=""/>
      <w:lvlJc w:val="left"/>
      <w:pPr>
        <w:ind w:left="3663" w:hanging="360"/>
      </w:pPr>
      <w:rPr>
        <w:rFonts w:ascii="Symbol" w:hAnsi="Symbol" w:hint="default"/>
      </w:rPr>
    </w:lvl>
    <w:lvl w:ilvl="4" w:tplc="04190003" w:tentative="1">
      <w:start w:val="1"/>
      <w:numFmt w:val="bullet"/>
      <w:lvlText w:val="o"/>
      <w:lvlJc w:val="left"/>
      <w:pPr>
        <w:ind w:left="4383" w:hanging="360"/>
      </w:pPr>
      <w:rPr>
        <w:rFonts w:ascii="Courier New" w:hAnsi="Courier New" w:cs="Courier New" w:hint="default"/>
      </w:rPr>
    </w:lvl>
    <w:lvl w:ilvl="5" w:tplc="04190005" w:tentative="1">
      <w:start w:val="1"/>
      <w:numFmt w:val="bullet"/>
      <w:lvlText w:val=""/>
      <w:lvlJc w:val="left"/>
      <w:pPr>
        <w:ind w:left="5103" w:hanging="360"/>
      </w:pPr>
      <w:rPr>
        <w:rFonts w:ascii="Wingdings" w:hAnsi="Wingdings" w:hint="default"/>
      </w:rPr>
    </w:lvl>
    <w:lvl w:ilvl="6" w:tplc="04190001" w:tentative="1">
      <w:start w:val="1"/>
      <w:numFmt w:val="bullet"/>
      <w:lvlText w:val=""/>
      <w:lvlJc w:val="left"/>
      <w:pPr>
        <w:ind w:left="5823" w:hanging="360"/>
      </w:pPr>
      <w:rPr>
        <w:rFonts w:ascii="Symbol" w:hAnsi="Symbol" w:hint="default"/>
      </w:rPr>
    </w:lvl>
    <w:lvl w:ilvl="7" w:tplc="04190003" w:tentative="1">
      <w:start w:val="1"/>
      <w:numFmt w:val="bullet"/>
      <w:lvlText w:val="o"/>
      <w:lvlJc w:val="left"/>
      <w:pPr>
        <w:ind w:left="6543" w:hanging="360"/>
      </w:pPr>
      <w:rPr>
        <w:rFonts w:ascii="Courier New" w:hAnsi="Courier New" w:cs="Courier New" w:hint="default"/>
      </w:rPr>
    </w:lvl>
    <w:lvl w:ilvl="8" w:tplc="04190005" w:tentative="1">
      <w:start w:val="1"/>
      <w:numFmt w:val="bullet"/>
      <w:lvlText w:val=""/>
      <w:lvlJc w:val="left"/>
      <w:pPr>
        <w:ind w:left="7263" w:hanging="360"/>
      </w:pPr>
      <w:rPr>
        <w:rFonts w:ascii="Wingdings" w:hAnsi="Wingdings" w:hint="default"/>
      </w:rPr>
    </w:lvl>
  </w:abstractNum>
  <w:abstractNum w:abstractNumId="20">
    <w:nsid w:val="5AC3238D"/>
    <w:multiLevelType w:val="hybridMultilevel"/>
    <w:tmpl w:val="17765574"/>
    <w:lvl w:ilvl="0" w:tplc="E668CA1A">
      <w:start w:val="1"/>
      <w:numFmt w:val="bullet"/>
      <w:lvlText w:val=""/>
      <w:lvlJc w:val="left"/>
      <w:pPr>
        <w:ind w:left="720" w:hanging="360"/>
      </w:pPr>
      <w:rPr>
        <w:rFonts w:ascii="Symbol" w:hAnsi="Symbol" w:hint="default"/>
      </w:rPr>
    </w:lvl>
    <w:lvl w:ilvl="1" w:tplc="04400003">
      <w:start w:val="1"/>
      <w:numFmt w:val="bullet"/>
      <w:lvlText w:val="o"/>
      <w:lvlJc w:val="left"/>
      <w:pPr>
        <w:ind w:left="1440" w:hanging="360"/>
      </w:pPr>
      <w:rPr>
        <w:rFonts w:ascii="Courier New" w:hAnsi="Courier New" w:cs="Courier New" w:hint="default"/>
      </w:rPr>
    </w:lvl>
    <w:lvl w:ilvl="2" w:tplc="04400005">
      <w:start w:val="1"/>
      <w:numFmt w:val="bullet"/>
      <w:lvlText w:val=""/>
      <w:lvlJc w:val="left"/>
      <w:pPr>
        <w:ind w:left="2160" w:hanging="360"/>
      </w:pPr>
      <w:rPr>
        <w:rFonts w:ascii="Wingdings" w:hAnsi="Wingdings" w:hint="default"/>
      </w:rPr>
    </w:lvl>
    <w:lvl w:ilvl="3" w:tplc="04400001">
      <w:start w:val="1"/>
      <w:numFmt w:val="bullet"/>
      <w:lvlText w:val=""/>
      <w:lvlJc w:val="left"/>
      <w:pPr>
        <w:ind w:left="2880" w:hanging="360"/>
      </w:pPr>
      <w:rPr>
        <w:rFonts w:ascii="Symbol" w:hAnsi="Symbol" w:hint="default"/>
      </w:rPr>
    </w:lvl>
    <w:lvl w:ilvl="4" w:tplc="04400003">
      <w:start w:val="1"/>
      <w:numFmt w:val="bullet"/>
      <w:lvlText w:val="o"/>
      <w:lvlJc w:val="left"/>
      <w:pPr>
        <w:ind w:left="3600" w:hanging="360"/>
      </w:pPr>
      <w:rPr>
        <w:rFonts w:ascii="Courier New" w:hAnsi="Courier New" w:cs="Courier New" w:hint="default"/>
      </w:rPr>
    </w:lvl>
    <w:lvl w:ilvl="5" w:tplc="04400005">
      <w:start w:val="1"/>
      <w:numFmt w:val="bullet"/>
      <w:lvlText w:val=""/>
      <w:lvlJc w:val="left"/>
      <w:pPr>
        <w:ind w:left="4320" w:hanging="360"/>
      </w:pPr>
      <w:rPr>
        <w:rFonts w:ascii="Wingdings" w:hAnsi="Wingdings" w:hint="default"/>
      </w:rPr>
    </w:lvl>
    <w:lvl w:ilvl="6" w:tplc="04400001">
      <w:start w:val="1"/>
      <w:numFmt w:val="bullet"/>
      <w:lvlText w:val=""/>
      <w:lvlJc w:val="left"/>
      <w:pPr>
        <w:ind w:left="5040" w:hanging="360"/>
      </w:pPr>
      <w:rPr>
        <w:rFonts w:ascii="Symbol" w:hAnsi="Symbol" w:hint="default"/>
      </w:rPr>
    </w:lvl>
    <w:lvl w:ilvl="7" w:tplc="04400003">
      <w:start w:val="1"/>
      <w:numFmt w:val="bullet"/>
      <w:lvlText w:val="o"/>
      <w:lvlJc w:val="left"/>
      <w:pPr>
        <w:ind w:left="5760" w:hanging="360"/>
      </w:pPr>
      <w:rPr>
        <w:rFonts w:ascii="Courier New" w:hAnsi="Courier New" w:cs="Courier New" w:hint="default"/>
      </w:rPr>
    </w:lvl>
    <w:lvl w:ilvl="8" w:tplc="04400005">
      <w:start w:val="1"/>
      <w:numFmt w:val="bullet"/>
      <w:lvlText w:val=""/>
      <w:lvlJc w:val="left"/>
      <w:pPr>
        <w:ind w:left="6480" w:hanging="360"/>
      </w:pPr>
      <w:rPr>
        <w:rFonts w:ascii="Wingdings" w:hAnsi="Wingdings" w:hint="default"/>
      </w:rPr>
    </w:lvl>
  </w:abstractNum>
  <w:abstractNum w:abstractNumId="21">
    <w:nsid w:val="65A23625"/>
    <w:multiLevelType w:val="hybridMultilevel"/>
    <w:tmpl w:val="AEFED03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2">
    <w:nsid w:val="6AAD4D11"/>
    <w:multiLevelType w:val="hybridMultilevel"/>
    <w:tmpl w:val="A91C2E5A"/>
    <w:lvl w:ilvl="0" w:tplc="12360D04">
      <w:start w:val="1"/>
      <w:numFmt w:val="upperRoman"/>
      <w:lvlText w:val="%1."/>
      <w:lvlJc w:val="left"/>
      <w:pPr>
        <w:ind w:left="1429" w:hanging="72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23">
    <w:nsid w:val="6BC70A1B"/>
    <w:multiLevelType w:val="hybridMultilevel"/>
    <w:tmpl w:val="65CA4B16"/>
    <w:lvl w:ilvl="0" w:tplc="04190001">
      <w:start w:val="1"/>
      <w:numFmt w:val="bullet"/>
      <w:lvlText w:val=""/>
      <w:lvlJc w:val="left"/>
      <w:pPr>
        <w:tabs>
          <w:tab w:val="num" w:pos="1440"/>
        </w:tabs>
        <w:ind w:left="1440" w:hanging="360"/>
      </w:pPr>
      <w:rPr>
        <w:rFonts w:ascii="Symbol" w:hAnsi="Symbol" w:hint="default"/>
      </w:rPr>
    </w:lvl>
    <w:lvl w:ilvl="1" w:tplc="04190003">
      <w:start w:val="1"/>
      <w:numFmt w:val="bullet"/>
      <w:lvlText w:val="o"/>
      <w:lvlJc w:val="left"/>
      <w:pPr>
        <w:tabs>
          <w:tab w:val="num" w:pos="2160"/>
        </w:tabs>
        <w:ind w:left="2160" w:hanging="360"/>
      </w:pPr>
      <w:rPr>
        <w:rFonts w:ascii="Courier New" w:hAnsi="Courier New" w:cs="Courier New" w:hint="default"/>
      </w:rPr>
    </w:lvl>
    <w:lvl w:ilvl="2" w:tplc="04190005">
      <w:start w:val="1"/>
      <w:numFmt w:val="bullet"/>
      <w:lvlText w:val=""/>
      <w:lvlJc w:val="left"/>
      <w:pPr>
        <w:tabs>
          <w:tab w:val="num" w:pos="2880"/>
        </w:tabs>
        <w:ind w:left="2880" w:hanging="360"/>
      </w:pPr>
      <w:rPr>
        <w:rFonts w:ascii="Wingdings" w:hAnsi="Wingdings" w:hint="default"/>
      </w:rPr>
    </w:lvl>
    <w:lvl w:ilvl="3" w:tplc="04190001">
      <w:start w:val="1"/>
      <w:numFmt w:val="bullet"/>
      <w:lvlText w:val=""/>
      <w:lvlJc w:val="left"/>
      <w:pPr>
        <w:tabs>
          <w:tab w:val="num" w:pos="3600"/>
        </w:tabs>
        <w:ind w:left="3600" w:hanging="360"/>
      </w:pPr>
      <w:rPr>
        <w:rFonts w:ascii="Symbol" w:hAnsi="Symbol" w:hint="default"/>
      </w:rPr>
    </w:lvl>
    <w:lvl w:ilvl="4" w:tplc="04190003">
      <w:start w:val="1"/>
      <w:numFmt w:val="bullet"/>
      <w:lvlText w:val="o"/>
      <w:lvlJc w:val="left"/>
      <w:pPr>
        <w:tabs>
          <w:tab w:val="num" w:pos="4320"/>
        </w:tabs>
        <w:ind w:left="4320" w:hanging="360"/>
      </w:pPr>
      <w:rPr>
        <w:rFonts w:ascii="Courier New" w:hAnsi="Courier New" w:cs="Courier New" w:hint="default"/>
      </w:rPr>
    </w:lvl>
    <w:lvl w:ilvl="5" w:tplc="04190005">
      <w:start w:val="1"/>
      <w:numFmt w:val="bullet"/>
      <w:lvlText w:val=""/>
      <w:lvlJc w:val="left"/>
      <w:pPr>
        <w:tabs>
          <w:tab w:val="num" w:pos="5040"/>
        </w:tabs>
        <w:ind w:left="5040" w:hanging="360"/>
      </w:pPr>
      <w:rPr>
        <w:rFonts w:ascii="Wingdings" w:hAnsi="Wingdings" w:hint="default"/>
      </w:rPr>
    </w:lvl>
    <w:lvl w:ilvl="6" w:tplc="04190001">
      <w:start w:val="1"/>
      <w:numFmt w:val="bullet"/>
      <w:lvlText w:val=""/>
      <w:lvlJc w:val="left"/>
      <w:pPr>
        <w:tabs>
          <w:tab w:val="num" w:pos="5760"/>
        </w:tabs>
        <w:ind w:left="5760" w:hanging="360"/>
      </w:pPr>
      <w:rPr>
        <w:rFonts w:ascii="Symbol" w:hAnsi="Symbol" w:hint="default"/>
      </w:rPr>
    </w:lvl>
    <w:lvl w:ilvl="7" w:tplc="04190003">
      <w:start w:val="1"/>
      <w:numFmt w:val="bullet"/>
      <w:lvlText w:val="o"/>
      <w:lvlJc w:val="left"/>
      <w:pPr>
        <w:tabs>
          <w:tab w:val="num" w:pos="6480"/>
        </w:tabs>
        <w:ind w:left="6480" w:hanging="360"/>
      </w:pPr>
      <w:rPr>
        <w:rFonts w:ascii="Courier New" w:hAnsi="Courier New" w:cs="Courier New" w:hint="default"/>
      </w:rPr>
    </w:lvl>
    <w:lvl w:ilvl="8" w:tplc="04190005">
      <w:start w:val="1"/>
      <w:numFmt w:val="bullet"/>
      <w:lvlText w:val=""/>
      <w:lvlJc w:val="left"/>
      <w:pPr>
        <w:tabs>
          <w:tab w:val="num" w:pos="7200"/>
        </w:tabs>
        <w:ind w:left="7200" w:hanging="360"/>
      </w:pPr>
      <w:rPr>
        <w:rFonts w:ascii="Wingdings" w:hAnsi="Wingdings" w:hint="default"/>
      </w:rPr>
    </w:lvl>
  </w:abstractNum>
  <w:abstractNum w:abstractNumId="24">
    <w:nsid w:val="6C262CB1"/>
    <w:multiLevelType w:val="hybridMultilevel"/>
    <w:tmpl w:val="7E12E3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74A47633"/>
    <w:multiLevelType w:val="hybridMultilevel"/>
    <w:tmpl w:val="9C0C06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750E65A9"/>
    <w:multiLevelType w:val="hybridMultilevel"/>
    <w:tmpl w:val="E6722CC0"/>
    <w:lvl w:ilvl="0" w:tplc="948427F2">
      <w:numFmt w:val="bullet"/>
      <w:lvlText w:val="-"/>
      <w:lvlJc w:val="left"/>
      <w:pPr>
        <w:ind w:left="927" w:hanging="360"/>
      </w:pPr>
      <w:rPr>
        <w:rFonts w:ascii="Times New Roman" w:eastAsia="Times New Roman"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27">
    <w:nsid w:val="75644183"/>
    <w:multiLevelType w:val="hybridMultilevel"/>
    <w:tmpl w:val="E514E3F0"/>
    <w:lvl w:ilvl="0" w:tplc="E668CA1A">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8">
    <w:nsid w:val="75FD3BEB"/>
    <w:multiLevelType w:val="multilevel"/>
    <w:tmpl w:val="BDE2F988"/>
    <w:lvl w:ilvl="0">
      <w:start w:val="1"/>
      <w:numFmt w:val="decimal"/>
      <w:lvlText w:val="%1."/>
      <w:lvlJc w:val="left"/>
      <w:pPr>
        <w:tabs>
          <w:tab w:val="num" w:pos="360"/>
        </w:tabs>
        <w:ind w:left="0" w:firstLine="0"/>
      </w:pPr>
    </w:lvl>
    <w:lvl w:ilvl="1">
      <w:start w:val="1"/>
      <w:numFmt w:val="decimal"/>
      <w:lvlText w:val="%1.%2"/>
      <w:lvlJc w:val="left"/>
      <w:pPr>
        <w:tabs>
          <w:tab w:val="num" w:pos="360"/>
        </w:tabs>
        <w:ind w:left="0" w:firstLine="0"/>
      </w:pPr>
    </w:lvl>
    <w:lvl w:ilvl="2">
      <w:start w:val="1"/>
      <w:numFmt w:val="decimal"/>
      <w:lvlText w:val="%1.%2.%3"/>
      <w:lvlJc w:val="left"/>
      <w:pPr>
        <w:tabs>
          <w:tab w:val="num" w:pos="720"/>
        </w:tabs>
        <w:ind w:left="720" w:hanging="720"/>
      </w:pPr>
    </w:lvl>
    <w:lvl w:ilvl="3">
      <w:start w:val="1"/>
      <w:numFmt w:val="decimal"/>
      <w:lvlText w:val="%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29">
    <w:nsid w:val="76C95D93"/>
    <w:multiLevelType w:val="hybridMultilevel"/>
    <w:tmpl w:val="359E5BEE"/>
    <w:lvl w:ilvl="0" w:tplc="04400001">
      <w:start w:val="1"/>
      <w:numFmt w:val="bullet"/>
      <w:lvlText w:val=""/>
      <w:lvlJc w:val="left"/>
      <w:pPr>
        <w:ind w:left="1069" w:hanging="360"/>
      </w:pPr>
      <w:rPr>
        <w:rFonts w:ascii="Symbol" w:hAnsi="Symbol" w:hint="default"/>
      </w:rPr>
    </w:lvl>
    <w:lvl w:ilvl="1" w:tplc="04400003" w:tentative="1">
      <w:start w:val="1"/>
      <w:numFmt w:val="bullet"/>
      <w:lvlText w:val="o"/>
      <w:lvlJc w:val="left"/>
      <w:pPr>
        <w:ind w:left="1789" w:hanging="360"/>
      </w:pPr>
      <w:rPr>
        <w:rFonts w:ascii="Courier New" w:hAnsi="Courier New" w:cs="Courier New" w:hint="default"/>
      </w:rPr>
    </w:lvl>
    <w:lvl w:ilvl="2" w:tplc="04400005" w:tentative="1">
      <w:start w:val="1"/>
      <w:numFmt w:val="bullet"/>
      <w:lvlText w:val=""/>
      <w:lvlJc w:val="left"/>
      <w:pPr>
        <w:ind w:left="2509" w:hanging="360"/>
      </w:pPr>
      <w:rPr>
        <w:rFonts w:ascii="Wingdings" w:hAnsi="Wingdings" w:hint="default"/>
      </w:rPr>
    </w:lvl>
    <w:lvl w:ilvl="3" w:tplc="04400001" w:tentative="1">
      <w:start w:val="1"/>
      <w:numFmt w:val="bullet"/>
      <w:lvlText w:val=""/>
      <w:lvlJc w:val="left"/>
      <w:pPr>
        <w:ind w:left="3229" w:hanging="360"/>
      </w:pPr>
      <w:rPr>
        <w:rFonts w:ascii="Symbol" w:hAnsi="Symbol" w:hint="default"/>
      </w:rPr>
    </w:lvl>
    <w:lvl w:ilvl="4" w:tplc="04400003" w:tentative="1">
      <w:start w:val="1"/>
      <w:numFmt w:val="bullet"/>
      <w:lvlText w:val="o"/>
      <w:lvlJc w:val="left"/>
      <w:pPr>
        <w:ind w:left="3949" w:hanging="360"/>
      </w:pPr>
      <w:rPr>
        <w:rFonts w:ascii="Courier New" w:hAnsi="Courier New" w:cs="Courier New" w:hint="default"/>
      </w:rPr>
    </w:lvl>
    <w:lvl w:ilvl="5" w:tplc="04400005" w:tentative="1">
      <w:start w:val="1"/>
      <w:numFmt w:val="bullet"/>
      <w:lvlText w:val=""/>
      <w:lvlJc w:val="left"/>
      <w:pPr>
        <w:ind w:left="4669" w:hanging="360"/>
      </w:pPr>
      <w:rPr>
        <w:rFonts w:ascii="Wingdings" w:hAnsi="Wingdings" w:hint="default"/>
      </w:rPr>
    </w:lvl>
    <w:lvl w:ilvl="6" w:tplc="04400001" w:tentative="1">
      <w:start w:val="1"/>
      <w:numFmt w:val="bullet"/>
      <w:lvlText w:val=""/>
      <w:lvlJc w:val="left"/>
      <w:pPr>
        <w:ind w:left="5389" w:hanging="360"/>
      </w:pPr>
      <w:rPr>
        <w:rFonts w:ascii="Symbol" w:hAnsi="Symbol" w:hint="default"/>
      </w:rPr>
    </w:lvl>
    <w:lvl w:ilvl="7" w:tplc="04400003" w:tentative="1">
      <w:start w:val="1"/>
      <w:numFmt w:val="bullet"/>
      <w:lvlText w:val="o"/>
      <w:lvlJc w:val="left"/>
      <w:pPr>
        <w:ind w:left="6109" w:hanging="360"/>
      </w:pPr>
      <w:rPr>
        <w:rFonts w:ascii="Courier New" w:hAnsi="Courier New" w:cs="Courier New" w:hint="default"/>
      </w:rPr>
    </w:lvl>
    <w:lvl w:ilvl="8" w:tplc="04400005" w:tentative="1">
      <w:start w:val="1"/>
      <w:numFmt w:val="bullet"/>
      <w:lvlText w:val=""/>
      <w:lvlJc w:val="left"/>
      <w:pPr>
        <w:ind w:left="6829" w:hanging="360"/>
      </w:pPr>
      <w:rPr>
        <w:rFonts w:ascii="Wingdings" w:hAnsi="Wingdings" w:hint="default"/>
      </w:rPr>
    </w:lvl>
  </w:abstractNum>
  <w:abstractNum w:abstractNumId="30">
    <w:nsid w:val="7DE769C8"/>
    <w:multiLevelType w:val="hybridMultilevel"/>
    <w:tmpl w:val="D10EB512"/>
    <w:lvl w:ilvl="0" w:tplc="E668CA1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7F826378"/>
    <w:multiLevelType w:val="hybridMultilevel"/>
    <w:tmpl w:val="7C30E0A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14"/>
  </w:num>
  <w:num w:numId="2">
    <w:abstractNumId w:val="11"/>
  </w:num>
  <w:num w:numId="3">
    <w:abstractNumId w:val="13"/>
    <w:lvlOverride w:ilvl="0">
      <w:startOverride w:val="1"/>
    </w:lvlOverride>
  </w:num>
  <w:num w:numId="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18"/>
  </w:num>
  <w:num w:numId="9">
    <w:abstractNumId w:val="25"/>
  </w:num>
  <w:num w:numId="10">
    <w:abstractNumId w:val="30"/>
  </w:num>
  <w:num w:numId="11">
    <w:abstractNumId w:val="28"/>
  </w:num>
  <w:num w:numId="1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0"/>
  </w:num>
  <w:num w:numId="15">
    <w:abstractNumId w:val="10"/>
  </w:num>
  <w:num w:numId="16">
    <w:abstractNumId w:val="1"/>
    <w:lvlOverride w:ilvl="0">
      <w:startOverride w:val="1"/>
    </w:lvlOverride>
    <w:lvlOverride w:ilvl="1"/>
    <w:lvlOverride w:ilvl="2"/>
    <w:lvlOverride w:ilvl="3"/>
    <w:lvlOverride w:ilvl="4"/>
    <w:lvlOverride w:ilvl="5"/>
    <w:lvlOverride w:ilvl="6"/>
    <w:lvlOverride w:ilvl="7"/>
    <w:lvlOverride w:ilvl="8"/>
  </w:num>
  <w:num w:numId="17">
    <w:abstractNumId w:val="2"/>
  </w:num>
  <w:num w:numId="18">
    <w:abstractNumId w:val="29"/>
  </w:num>
  <w:num w:numId="19">
    <w:abstractNumId w:val="8"/>
  </w:num>
  <w:num w:numId="20">
    <w:abstractNumId w:val="27"/>
  </w:num>
  <w:num w:numId="21">
    <w:abstractNumId w:val="4"/>
  </w:num>
  <w:num w:numId="22">
    <w:abstractNumId w:val="16"/>
  </w:num>
  <w:num w:numId="23">
    <w:abstractNumId w:val="24"/>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num>
  <w:num w:numId="27">
    <w:abstractNumId w:val="6"/>
  </w:num>
  <w:num w:numId="28">
    <w:abstractNumId w:val="19"/>
  </w:num>
  <w:num w:numId="29">
    <w:abstractNumId w:val="12"/>
  </w:num>
  <w:num w:numId="30">
    <w:abstractNumId w:val="7"/>
  </w:num>
  <w:num w:numId="31">
    <w:abstractNumId w:val="26"/>
  </w:num>
  <w:num w:numId="32">
    <w:abstractNumId w:val="0"/>
  </w:num>
  <w:num w:numId="33">
    <w:abstractNumId w:val="3"/>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NotDisplayPageBoundaries/>
  <w:hideGrammaticalErrors/>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7F1"/>
    <w:rsid w:val="000111FE"/>
    <w:rsid w:val="00020C4D"/>
    <w:rsid w:val="00024EF6"/>
    <w:rsid w:val="00031B8C"/>
    <w:rsid w:val="0005202C"/>
    <w:rsid w:val="00053F0C"/>
    <w:rsid w:val="00055A65"/>
    <w:rsid w:val="00062581"/>
    <w:rsid w:val="00083ACB"/>
    <w:rsid w:val="000840DB"/>
    <w:rsid w:val="000940F6"/>
    <w:rsid w:val="000A7CA2"/>
    <w:rsid w:val="000B5E77"/>
    <w:rsid w:val="000C1A4B"/>
    <w:rsid w:val="000E72A7"/>
    <w:rsid w:val="000F0979"/>
    <w:rsid w:val="000F4AF4"/>
    <w:rsid w:val="001108B4"/>
    <w:rsid w:val="00127E96"/>
    <w:rsid w:val="001667B8"/>
    <w:rsid w:val="001E17F1"/>
    <w:rsid w:val="001E38F6"/>
    <w:rsid w:val="00210853"/>
    <w:rsid w:val="00213239"/>
    <w:rsid w:val="00226DCC"/>
    <w:rsid w:val="002367E0"/>
    <w:rsid w:val="00241A2D"/>
    <w:rsid w:val="002618A6"/>
    <w:rsid w:val="00266719"/>
    <w:rsid w:val="00276586"/>
    <w:rsid w:val="00283C42"/>
    <w:rsid w:val="00296BDB"/>
    <w:rsid w:val="002F0B3E"/>
    <w:rsid w:val="002F0FB1"/>
    <w:rsid w:val="002F3A19"/>
    <w:rsid w:val="00302C13"/>
    <w:rsid w:val="00322723"/>
    <w:rsid w:val="0032758B"/>
    <w:rsid w:val="0034020B"/>
    <w:rsid w:val="003408C2"/>
    <w:rsid w:val="0034342C"/>
    <w:rsid w:val="003522DD"/>
    <w:rsid w:val="00352ED7"/>
    <w:rsid w:val="00356B25"/>
    <w:rsid w:val="00363B25"/>
    <w:rsid w:val="00371829"/>
    <w:rsid w:val="00387A91"/>
    <w:rsid w:val="00393051"/>
    <w:rsid w:val="00396C12"/>
    <w:rsid w:val="003B6E26"/>
    <w:rsid w:val="003C19B9"/>
    <w:rsid w:val="003C5CF2"/>
    <w:rsid w:val="003E6D82"/>
    <w:rsid w:val="003E73D3"/>
    <w:rsid w:val="004262E3"/>
    <w:rsid w:val="004313DF"/>
    <w:rsid w:val="00441C55"/>
    <w:rsid w:val="00442486"/>
    <w:rsid w:val="00460080"/>
    <w:rsid w:val="00465FF5"/>
    <w:rsid w:val="0047301F"/>
    <w:rsid w:val="00483784"/>
    <w:rsid w:val="00491AD5"/>
    <w:rsid w:val="004A6E92"/>
    <w:rsid w:val="004B7279"/>
    <w:rsid w:val="004C364B"/>
    <w:rsid w:val="004D139A"/>
    <w:rsid w:val="004D406C"/>
    <w:rsid w:val="004E600D"/>
    <w:rsid w:val="004F58FA"/>
    <w:rsid w:val="00524891"/>
    <w:rsid w:val="0054088F"/>
    <w:rsid w:val="005515EA"/>
    <w:rsid w:val="00555931"/>
    <w:rsid w:val="005565D6"/>
    <w:rsid w:val="00561FF3"/>
    <w:rsid w:val="005765AF"/>
    <w:rsid w:val="00577BA5"/>
    <w:rsid w:val="00580344"/>
    <w:rsid w:val="00593671"/>
    <w:rsid w:val="00596592"/>
    <w:rsid w:val="005A51DA"/>
    <w:rsid w:val="00602D5C"/>
    <w:rsid w:val="006048D3"/>
    <w:rsid w:val="00610D22"/>
    <w:rsid w:val="00621677"/>
    <w:rsid w:val="00621B7B"/>
    <w:rsid w:val="00664AB3"/>
    <w:rsid w:val="00675FA6"/>
    <w:rsid w:val="00690A2F"/>
    <w:rsid w:val="00695712"/>
    <w:rsid w:val="00696B64"/>
    <w:rsid w:val="006A242C"/>
    <w:rsid w:val="006A40BE"/>
    <w:rsid w:val="006B1850"/>
    <w:rsid w:val="006C16F2"/>
    <w:rsid w:val="006C562D"/>
    <w:rsid w:val="006F23D5"/>
    <w:rsid w:val="0075466F"/>
    <w:rsid w:val="00761AB9"/>
    <w:rsid w:val="007B5AFF"/>
    <w:rsid w:val="007B620B"/>
    <w:rsid w:val="007D18BF"/>
    <w:rsid w:val="007D5D09"/>
    <w:rsid w:val="00803738"/>
    <w:rsid w:val="008063D3"/>
    <w:rsid w:val="00807026"/>
    <w:rsid w:val="00823916"/>
    <w:rsid w:val="008260E1"/>
    <w:rsid w:val="00835B57"/>
    <w:rsid w:val="00841018"/>
    <w:rsid w:val="0086167B"/>
    <w:rsid w:val="0086399A"/>
    <w:rsid w:val="00867280"/>
    <w:rsid w:val="00885F70"/>
    <w:rsid w:val="00886296"/>
    <w:rsid w:val="00890CB4"/>
    <w:rsid w:val="008A58ED"/>
    <w:rsid w:val="008B07E5"/>
    <w:rsid w:val="008C3210"/>
    <w:rsid w:val="008C4C82"/>
    <w:rsid w:val="008E5330"/>
    <w:rsid w:val="008F2728"/>
    <w:rsid w:val="008F3444"/>
    <w:rsid w:val="008F5B72"/>
    <w:rsid w:val="0090107B"/>
    <w:rsid w:val="00914829"/>
    <w:rsid w:val="00920612"/>
    <w:rsid w:val="00923F0D"/>
    <w:rsid w:val="00935FE1"/>
    <w:rsid w:val="00944650"/>
    <w:rsid w:val="009945C9"/>
    <w:rsid w:val="009A0796"/>
    <w:rsid w:val="009C7084"/>
    <w:rsid w:val="009E397C"/>
    <w:rsid w:val="009E6A74"/>
    <w:rsid w:val="009F4201"/>
    <w:rsid w:val="00A01833"/>
    <w:rsid w:val="00A0358C"/>
    <w:rsid w:val="00A12B1B"/>
    <w:rsid w:val="00A2431E"/>
    <w:rsid w:val="00A31B75"/>
    <w:rsid w:val="00A32451"/>
    <w:rsid w:val="00A4192A"/>
    <w:rsid w:val="00A56905"/>
    <w:rsid w:val="00A63A41"/>
    <w:rsid w:val="00A76125"/>
    <w:rsid w:val="00A7689F"/>
    <w:rsid w:val="00A76AF7"/>
    <w:rsid w:val="00A83162"/>
    <w:rsid w:val="00A8472E"/>
    <w:rsid w:val="00A966EE"/>
    <w:rsid w:val="00AB07E7"/>
    <w:rsid w:val="00AB3A87"/>
    <w:rsid w:val="00AC124E"/>
    <w:rsid w:val="00AC1761"/>
    <w:rsid w:val="00AD752D"/>
    <w:rsid w:val="00AE407D"/>
    <w:rsid w:val="00B1039A"/>
    <w:rsid w:val="00B25687"/>
    <w:rsid w:val="00B4080B"/>
    <w:rsid w:val="00B44F14"/>
    <w:rsid w:val="00B45D57"/>
    <w:rsid w:val="00B47397"/>
    <w:rsid w:val="00B50C4B"/>
    <w:rsid w:val="00B56239"/>
    <w:rsid w:val="00B64289"/>
    <w:rsid w:val="00B80ADD"/>
    <w:rsid w:val="00B81547"/>
    <w:rsid w:val="00B84EA1"/>
    <w:rsid w:val="00B86131"/>
    <w:rsid w:val="00B944FB"/>
    <w:rsid w:val="00BA700E"/>
    <w:rsid w:val="00BB5EEB"/>
    <w:rsid w:val="00BE40CF"/>
    <w:rsid w:val="00BF3226"/>
    <w:rsid w:val="00C21127"/>
    <w:rsid w:val="00C30217"/>
    <w:rsid w:val="00C31EAD"/>
    <w:rsid w:val="00C42F69"/>
    <w:rsid w:val="00C615F6"/>
    <w:rsid w:val="00C63901"/>
    <w:rsid w:val="00C64DCC"/>
    <w:rsid w:val="00CA3EFD"/>
    <w:rsid w:val="00CA61B3"/>
    <w:rsid w:val="00CA7C16"/>
    <w:rsid w:val="00CC7448"/>
    <w:rsid w:val="00CD555B"/>
    <w:rsid w:val="00CD5D04"/>
    <w:rsid w:val="00CF655F"/>
    <w:rsid w:val="00D06CB5"/>
    <w:rsid w:val="00D07409"/>
    <w:rsid w:val="00D1296D"/>
    <w:rsid w:val="00D35578"/>
    <w:rsid w:val="00D51036"/>
    <w:rsid w:val="00D5335C"/>
    <w:rsid w:val="00D72566"/>
    <w:rsid w:val="00D90509"/>
    <w:rsid w:val="00D94A38"/>
    <w:rsid w:val="00D95640"/>
    <w:rsid w:val="00DA26AA"/>
    <w:rsid w:val="00DA6052"/>
    <w:rsid w:val="00DC57BD"/>
    <w:rsid w:val="00DD0523"/>
    <w:rsid w:val="00DD78B1"/>
    <w:rsid w:val="00DE3A9B"/>
    <w:rsid w:val="00DE7950"/>
    <w:rsid w:val="00E1321D"/>
    <w:rsid w:val="00E23DE8"/>
    <w:rsid w:val="00E24005"/>
    <w:rsid w:val="00E30376"/>
    <w:rsid w:val="00E4255A"/>
    <w:rsid w:val="00E4522B"/>
    <w:rsid w:val="00E46BAD"/>
    <w:rsid w:val="00E645DF"/>
    <w:rsid w:val="00E82224"/>
    <w:rsid w:val="00E86B94"/>
    <w:rsid w:val="00EA4F96"/>
    <w:rsid w:val="00EB3563"/>
    <w:rsid w:val="00EB3964"/>
    <w:rsid w:val="00ED1552"/>
    <w:rsid w:val="00EF08CD"/>
    <w:rsid w:val="00F12E3D"/>
    <w:rsid w:val="00F473E0"/>
    <w:rsid w:val="00F5607F"/>
    <w:rsid w:val="00F56FE3"/>
    <w:rsid w:val="00F822C5"/>
    <w:rsid w:val="00F86CF4"/>
    <w:rsid w:val="00F978C2"/>
    <w:rsid w:val="00FC7BAD"/>
    <w:rsid w:val="00FD0D3F"/>
    <w:rsid w:val="00FE3A69"/>
  </w:rsids>
  <m:mathPr>
    <m:mathFont m:val="Cambria Math"/>
    <m:brkBin m:val="before"/>
    <m:brkBinSub m:val="--"/>
    <m:smallFrac m:val="0"/>
    <m:dispDef/>
    <m:lMargin m:val="0"/>
    <m:rMargin m:val="0"/>
    <m:defJc m:val="centerGroup"/>
    <m:wrapIndent m:val="1440"/>
    <m:intLim m:val="subSup"/>
    <m:naryLim m:val="undOvr"/>
  </m:mathPr>
  <w:themeFontLang w:val="ky-K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ky-K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Title" w:semiHidden="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EA4F96"/>
    <w:pPr>
      <w:spacing w:after="0" w:line="240" w:lineRule="auto"/>
    </w:pPr>
    <w:rPr>
      <w:rFonts w:ascii="Times New Roman" w:eastAsia="Times New Roman" w:hAnsi="Times New Roman" w:cs="Times New Roman"/>
      <w:sz w:val="24"/>
      <w:szCs w:val="24"/>
      <w:lang w:val="ru-RU" w:eastAsia="ru-RU"/>
    </w:rPr>
  </w:style>
  <w:style w:type="paragraph" w:styleId="10">
    <w:name w:val="heading 1"/>
    <w:aliases w:val="(Text)"/>
    <w:basedOn w:val="a0"/>
    <w:next w:val="a0"/>
    <w:link w:val="11"/>
    <w:qFormat/>
    <w:rsid w:val="00EA4F96"/>
    <w:pPr>
      <w:keepNext/>
      <w:outlineLvl w:val="0"/>
    </w:pPr>
    <w:rPr>
      <w:b/>
      <w:szCs w:val="20"/>
      <w:lang w:val="x-none" w:eastAsia="x-none"/>
    </w:rPr>
  </w:style>
  <w:style w:type="paragraph" w:styleId="2">
    <w:name w:val="heading 2"/>
    <w:basedOn w:val="a0"/>
    <w:next w:val="a0"/>
    <w:link w:val="20"/>
    <w:uiPriority w:val="9"/>
    <w:semiHidden/>
    <w:unhideWhenUsed/>
    <w:qFormat/>
    <w:rsid w:val="00EA4F96"/>
    <w:pPr>
      <w:keepNext/>
      <w:keepLines/>
      <w:spacing w:before="200" w:line="276" w:lineRule="auto"/>
      <w:outlineLvl w:val="1"/>
    </w:pPr>
    <w:rPr>
      <w:rFonts w:asciiTheme="majorHAnsi" w:eastAsiaTheme="majorEastAsia" w:hAnsiTheme="majorHAnsi" w:cstheme="majorBidi"/>
      <w:b/>
      <w:bCs/>
      <w:color w:val="4F81BD" w:themeColor="accent1"/>
      <w:sz w:val="26"/>
      <w:szCs w:val="26"/>
      <w:lang w:eastAsia="en-US"/>
    </w:rPr>
  </w:style>
  <w:style w:type="paragraph" w:styleId="3">
    <w:name w:val="heading 3"/>
    <w:basedOn w:val="a0"/>
    <w:next w:val="a0"/>
    <w:link w:val="30"/>
    <w:semiHidden/>
    <w:unhideWhenUsed/>
    <w:qFormat/>
    <w:rsid w:val="00EA4F96"/>
    <w:pPr>
      <w:keepNext/>
      <w:spacing w:before="240" w:after="60"/>
      <w:outlineLvl w:val="2"/>
    </w:pPr>
    <w:rPr>
      <w:rFonts w:ascii="Cambria" w:hAnsi="Cambria"/>
      <w:b/>
      <w:bCs/>
      <w:sz w:val="26"/>
      <w:szCs w:val="26"/>
      <w:lang w:val="x-none" w:eastAsia="x-none"/>
    </w:rPr>
  </w:style>
  <w:style w:type="paragraph" w:styleId="4">
    <w:name w:val="heading 4"/>
    <w:basedOn w:val="a0"/>
    <w:next w:val="a0"/>
    <w:link w:val="40"/>
    <w:qFormat/>
    <w:rsid w:val="00EA4F96"/>
    <w:pPr>
      <w:keepNext/>
      <w:spacing w:before="240" w:after="60"/>
      <w:outlineLvl w:val="3"/>
    </w:pPr>
    <w:rPr>
      <w:b/>
      <w:bCs/>
      <w:sz w:val="28"/>
      <w:szCs w:val="28"/>
      <w:lang w:val="x-none" w:eastAsia="x-none"/>
    </w:rPr>
  </w:style>
  <w:style w:type="paragraph" w:styleId="5">
    <w:name w:val="heading 5"/>
    <w:basedOn w:val="a0"/>
    <w:next w:val="a0"/>
    <w:link w:val="50"/>
    <w:qFormat/>
    <w:rsid w:val="00EA4F96"/>
    <w:pPr>
      <w:spacing w:before="240" w:after="60"/>
      <w:outlineLvl w:val="4"/>
    </w:pPr>
    <w:rPr>
      <w:rFonts w:eastAsia="SimSun"/>
      <w:b/>
      <w:bCs/>
      <w:i/>
      <w:iCs/>
      <w:sz w:val="26"/>
      <w:szCs w:val="26"/>
      <w:lang w:val="x-none" w:eastAsia="en-US"/>
    </w:rPr>
  </w:style>
  <w:style w:type="paragraph" w:styleId="7">
    <w:name w:val="heading 7"/>
    <w:basedOn w:val="a0"/>
    <w:next w:val="a0"/>
    <w:link w:val="70"/>
    <w:uiPriority w:val="99"/>
    <w:qFormat/>
    <w:rsid w:val="00EA4F96"/>
    <w:pPr>
      <w:keepNext/>
      <w:ind w:firstLine="425"/>
      <w:outlineLvl w:val="6"/>
    </w:pPr>
    <w:rPr>
      <w:b/>
      <w:szCs w:val="20"/>
      <w:u w:val="single"/>
      <w:lang w:val="x-none" w:eastAsia="x-none"/>
    </w:rPr>
  </w:style>
  <w:style w:type="paragraph" w:styleId="8">
    <w:name w:val="heading 8"/>
    <w:basedOn w:val="a0"/>
    <w:next w:val="a0"/>
    <w:link w:val="80"/>
    <w:uiPriority w:val="99"/>
    <w:qFormat/>
    <w:rsid w:val="00EA4F96"/>
    <w:pPr>
      <w:numPr>
        <w:ilvl w:val="7"/>
        <w:numId w:val="11"/>
      </w:numPr>
      <w:spacing w:before="240" w:after="60"/>
      <w:outlineLvl w:val="7"/>
    </w:pPr>
    <w:rPr>
      <w:rFonts w:ascii="Arial" w:hAnsi="Arial"/>
      <w:i/>
      <w:sz w:val="20"/>
      <w:szCs w:val="20"/>
      <w:lang w:val="en-GB" w:eastAsia="x-none"/>
    </w:rPr>
  </w:style>
  <w:style w:type="paragraph" w:styleId="9">
    <w:name w:val="heading 9"/>
    <w:basedOn w:val="a0"/>
    <w:next w:val="a0"/>
    <w:link w:val="90"/>
    <w:uiPriority w:val="99"/>
    <w:qFormat/>
    <w:rsid w:val="00EA4F96"/>
    <w:pPr>
      <w:numPr>
        <w:ilvl w:val="8"/>
        <w:numId w:val="11"/>
      </w:numPr>
      <w:spacing w:before="240" w:after="60"/>
      <w:outlineLvl w:val="8"/>
    </w:pPr>
    <w:rPr>
      <w:rFonts w:ascii="Arial" w:hAnsi="Arial"/>
      <w:b/>
      <w:i/>
      <w:sz w:val="18"/>
      <w:szCs w:val="20"/>
      <w:lang w:val="en-GB"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1">
    <w:name w:val="Заголовок 1 Знак"/>
    <w:aliases w:val="(Text) Знак"/>
    <w:basedOn w:val="a1"/>
    <w:link w:val="10"/>
    <w:rsid w:val="00EA4F96"/>
    <w:rPr>
      <w:rFonts w:ascii="Times New Roman" w:eastAsia="Times New Roman" w:hAnsi="Times New Roman" w:cs="Times New Roman"/>
      <w:b/>
      <w:sz w:val="24"/>
      <w:szCs w:val="20"/>
      <w:lang w:val="x-none" w:eastAsia="x-none"/>
    </w:rPr>
  </w:style>
  <w:style w:type="character" w:customStyle="1" w:styleId="20">
    <w:name w:val="Заголовок 2 Знак"/>
    <w:basedOn w:val="a1"/>
    <w:link w:val="2"/>
    <w:uiPriority w:val="9"/>
    <w:semiHidden/>
    <w:rsid w:val="00EA4F96"/>
    <w:rPr>
      <w:rFonts w:asciiTheme="majorHAnsi" w:eastAsiaTheme="majorEastAsia" w:hAnsiTheme="majorHAnsi" w:cstheme="majorBidi"/>
      <w:b/>
      <w:bCs/>
      <w:color w:val="4F81BD" w:themeColor="accent1"/>
      <w:sz w:val="26"/>
      <w:szCs w:val="26"/>
      <w:lang w:val="ru-RU"/>
    </w:rPr>
  </w:style>
  <w:style w:type="character" w:customStyle="1" w:styleId="30">
    <w:name w:val="Заголовок 3 Знак"/>
    <w:basedOn w:val="a1"/>
    <w:link w:val="3"/>
    <w:semiHidden/>
    <w:rsid w:val="00EA4F96"/>
    <w:rPr>
      <w:rFonts w:ascii="Cambria" w:eastAsia="Times New Roman" w:hAnsi="Cambria" w:cs="Times New Roman"/>
      <w:b/>
      <w:bCs/>
      <w:sz w:val="26"/>
      <w:szCs w:val="26"/>
      <w:lang w:val="x-none" w:eastAsia="x-none"/>
    </w:rPr>
  </w:style>
  <w:style w:type="character" w:customStyle="1" w:styleId="40">
    <w:name w:val="Заголовок 4 Знак"/>
    <w:basedOn w:val="a1"/>
    <w:link w:val="4"/>
    <w:rsid w:val="00EA4F96"/>
    <w:rPr>
      <w:rFonts w:ascii="Times New Roman" w:eastAsia="Times New Roman" w:hAnsi="Times New Roman" w:cs="Times New Roman"/>
      <w:b/>
      <w:bCs/>
      <w:sz w:val="28"/>
      <w:szCs w:val="28"/>
      <w:lang w:val="x-none" w:eastAsia="x-none"/>
    </w:rPr>
  </w:style>
  <w:style w:type="character" w:customStyle="1" w:styleId="50">
    <w:name w:val="Заголовок 5 Знак"/>
    <w:basedOn w:val="a1"/>
    <w:link w:val="5"/>
    <w:rsid w:val="00EA4F96"/>
    <w:rPr>
      <w:rFonts w:ascii="Times New Roman" w:eastAsia="SimSun" w:hAnsi="Times New Roman" w:cs="Times New Roman"/>
      <w:b/>
      <w:bCs/>
      <w:i/>
      <w:iCs/>
      <w:sz w:val="26"/>
      <w:szCs w:val="26"/>
      <w:lang w:val="x-none"/>
    </w:rPr>
  </w:style>
  <w:style w:type="character" w:customStyle="1" w:styleId="70">
    <w:name w:val="Заголовок 7 Знак"/>
    <w:basedOn w:val="a1"/>
    <w:link w:val="7"/>
    <w:uiPriority w:val="99"/>
    <w:rsid w:val="00EA4F96"/>
    <w:rPr>
      <w:rFonts w:ascii="Times New Roman" w:eastAsia="Times New Roman" w:hAnsi="Times New Roman" w:cs="Times New Roman"/>
      <w:b/>
      <w:sz w:val="24"/>
      <w:szCs w:val="20"/>
      <w:u w:val="single"/>
      <w:lang w:val="x-none" w:eastAsia="x-none"/>
    </w:rPr>
  </w:style>
  <w:style w:type="character" w:customStyle="1" w:styleId="80">
    <w:name w:val="Заголовок 8 Знак"/>
    <w:basedOn w:val="a1"/>
    <w:link w:val="8"/>
    <w:uiPriority w:val="99"/>
    <w:rsid w:val="00EA4F96"/>
    <w:rPr>
      <w:rFonts w:ascii="Arial" w:eastAsia="Times New Roman" w:hAnsi="Arial" w:cs="Times New Roman"/>
      <w:i/>
      <w:sz w:val="20"/>
      <w:szCs w:val="20"/>
      <w:lang w:val="en-GB" w:eastAsia="x-none"/>
    </w:rPr>
  </w:style>
  <w:style w:type="character" w:customStyle="1" w:styleId="90">
    <w:name w:val="Заголовок 9 Знак"/>
    <w:basedOn w:val="a1"/>
    <w:link w:val="9"/>
    <w:uiPriority w:val="99"/>
    <w:rsid w:val="00EA4F96"/>
    <w:rPr>
      <w:rFonts w:ascii="Arial" w:eastAsia="Times New Roman" w:hAnsi="Arial" w:cs="Times New Roman"/>
      <w:b/>
      <w:i/>
      <w:sz w:val="18"/>
      <w:szCs w:val="20"/>
      <w:lang w:val="en-GB" w:eastAsia="x-none"/>
    </w:rPr>
  </w:style>
  <w:style w:type="paragraph" w:styleId="a4">
    <w:name w:val="footer"/>
    <w:basedOn w:val="a0"/>
    <w:link w:val="a5"/>
    <w:uiPriority w:val="99"/>
    <w:unhideWhenUsed/>
    <w:rsid w:val="00EA4F96"/>
    <w:pPr>
      <w:tabs>
        <w:tab w:val="center" w:pos="4677"/>
        <w:tab w:val="right" w:pos="9355"/>
      </w:tabs>
    </w:pPr>
  </w:style>
  <w:style w:type="character" w:customStyle="1" w:styleId="a5">
    <w:name w:val="Нижний колонтитул Знак"/>
    <w:basedOn w:val="a1"/>
    <w:link w:val="a4"/>
    <w:uiPriority w:val="99"/>
    <w:rsid w:val="00EA4F96"/>
    <w:rPr>
      <w:rFonts w:ascii="Times New Roman" w:eastAsia="Times New Roman" w:hAnsi="Times New Roman" w:cs="Times New Roman"/>
      <w:sz w:val="24"/>
      <w:szCs w:val="24"/>
      <w:lang w:val="ru-RU" w:eastAsia="ru-RU"/>
    </w:rPr>
  </w:style>
  <w:style w:type="character" w:customStyle="1" w:styleId="a6">
    <w:name w:val="Абзац списка Знак"/>
    <w:aliases w:val="List_Paragraph Знак,Multilevel para_II Знак,List Paragraph1 Знак,Akapit z listą BS Знак,Bullet1 Знак,ADB paragraph numbering Знак,List Paragraph (numbered (a)) Знак,List Paragraph 1 Знак,Main numbered paragraph Знак,Абзац вправо-1 Знак"/>
    <w:link w:val="a7"/>
    <w:uiPriority w:val="34"/>
    <w:locked/>
    <w:rsid w:val="00EA4F96"/>
    <w:rPr>
      <w:sz w:val="24"/>
      <w:szCs w:val="24"/>
      <w:lang w:val="ru-RU" w:eastAsia="ru-RU"/>
    </w:rPr>
  </w:style>
  <w:style w:type="paragraph" w:styleId="a7">
    <w:name w:val="List Paragraph"/>
    <w:aliases w:val="List_Paragraph,Multilevel para_II,List Paragraph1,Akapit z listą BS,Bullet1,ADB paragraph numbering,List Paragraph (numbered (a)),List Paragraph 1,Main numbered paragraph,Абзац вправо-1,NumberedParas,References,Bullets,NUMBERED PARAGRAPH,Ha"/>
    <w:basedOn w:val="a0"/>
    <w:link w:val="a6"/>
    <w:uiPriority w:val="34"/>
    <w:qFormat/>
    <w:rsid w:val="00EA4F96"/>
    <w:pPr>
      <w:ind w:left="720"/>
      <w:contextualSpacing/>
    </w:pPr>
    <w:rPr>
      <w:rFonts w:asciiTheme="minorHAnsi" w:eastAsiaTheme="minorHAnsi" w:hAnsiTheme="minorHAnsi" w:cstheme="minorBidi"/>
    </w:rPr>
  </w:style>
  <w:style w:type="paragraph" w:customStyle="1" w:styleId="1">
    <w:name w:val="Знак1"/>
    <w:basedOn w:val="a0"/>
    <w:autoRedefine/>
    <w:uiPriority w:val="99"/>
    <w:rsid w:val="00EA4F96"/>
    <w:pPr>
      <w:numPr>
        <w:numId w:val="1"/>
      </w:numPr>
      <w:ind w:left="0" w:firstLine="0"/>
    </w:pPr>
    <w:rPr>
      <w:rFonts w:eastAsia="SimSun"/>
      <w:b/>
      <w:sz w:val="20"/>
      <w:szCs w:val="20"/>
      <w:lang w:eastAsia="en-US"/>
    </w:rPr>
  </w:style>
  <w:style w:type="character" w:customStyle="1" w:styleId="a8">
    <w:name w:val="Основной текст_"/>
    <w:link w:val="12"/>
    <w:locked/>
    <w:rsid w:val="00EA4F96"/>
    <w:rPr>
      <w:shd w:val="clear" w:color="auto" w:fill="FFFFFF"/>
    </w:rPr>
  </w:style>
  <w:style w:type="paragraph" w:customStyle="1" w:styleId="12">
    <w:name w:val="Основной текст1"/>
    <w:basedOn w:val="a0"/>
    <w:link w:val="a8"/>
    <w:rsid w:val="00EA4F96"/>
    <w:pPr>
      <w:widowControl w:val="0"/>
      <w:shd w:val="clear" w:color="auto" w:fill="FFFFFF"/>
      <w:spacing w:line="274" w:lineRule="exact"/>
      <w:ind w:firstLine="700"/>
      <w:jc w:val="both"/>
    </w:pPr>
    <w:rPr>
      <w:rFonts w:asciiTheme="minorHAnsi" w:eastAsiaTheme="minorHAnsi" w:hAnsiTheme="minorHAnsi" w:cstheme="minorBidi"/>
      <w:sz w:val="22"/>
      <w:szCs w:val="22"/>
      <w:lang w:val="ky-KG" w:eastAsia="en-US"/>
    </w:rPr>
  </w:style>
  <w:style w:type="paragraph" w:customStyle="1" w:styleId="tkTekst">
    <w:name w:val="_Текст обычный (tkTekst)"/>
    <w:basedOn w:val="a0"/>
    <w:uiPriority w:val="99"/>
    <w:rsid w:val="00EA4F96"/>
    <w:pPr>
      <w:spacing w:after="60" w:line="276" w:lineRule="auto"/>
      <w:ind w:firstLine="567"/>
      <w:jc w:val="both"/>
    </w:pPr>
    <w:rPr>
      <w:rFonts w:ascii="Arial" w:hAnsi="Arial" w:cs="Arial"/>
      <w:sz w:val="20"/>
      <w:szCs w:val="20"/>
      <w:lang w:val="ky-KG" w:eastAsia="ky-KG"/>
    </w:rPr>
  </w:style>
  <w:style w:type="table" w:customStyle="1" w:styleId="27">
    <w:name w:val="Сетка таблицы27"/>
    <w:basedOn w:val="a2"/>
    <w:next w:val="a9"/>
    <w:uiPriority w:val="59"/>
    <w:rsid w:val="00EA4F96"/>
    <w:pPr>
      <w:spacing w:after="0" w:line="240" w:lineRule="auto"/>
    </w:pPr>
    <w:rPr>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9">
    <w:name w:val="Table Grid"/>
    <w:basedOn w:val="a2"/>
    <w:uiPriority w:val="59"/>
    <w:rsid w:val="00EA4F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kNazvanie">
    <w:name w:val="_Название (tkNazvanie)"/>
    <w:basedOn w:val="a0"/>
    <w:uiPriority w:val="99"/>
    <w:rsid w:val="00EA4F96"/>
    <w:pPr>
      <w:spacing w:before="400" w:after="400" w:line="276" w:lineRule="auto"/>
      <w:ind w:left="1134" w:right="1134"/>
      <w:jc w:val="center"/>
    </w:pPr>
    <w:rPr>
      <w:rFonts w:ascii="Arial" w:hAnsi="Arial" w:cs="Arial"/>
      <w:b/>
      <w:bCs/>
    </w:rPr>
  </w:style>
  <w:style w:type="paragraph" w:styleId="aa">
    <w:name w:val="Body Text"/>
    <w:aliases w:val="bt"/>
    <w:basedOn w:val="a0"/>
    <w:link w:val="ab"/>
    <w:rsid w:val="00EA4F96"/>
    <w:pPr>
      <w:jc w:val="both"/>
    </w:pPr>
    <w:rPr>
      <w:szCs w:val="20"/>
    </w:rPr>
  </w:style>
  <w:style w:type="character" w:customStyle="1" w:styleId="ab">
    <w:name w:val="Основной текст Знак"/>
    <w:aliases w:val="bt Знак"/>
    <w:basedOn w:val="a1"/>
    <w:link w:val="aa"/>
    <w:rsid w:val="00EA4F96"/>
    <w:rPr>
      <w:rFonts w:ascii="Times New Roman" w:eastAsia="Times New Roman" w:hAnsi="Times New Roman" w:cs="Times New Roman"/>
      <w:sz w:val="24"/>
      <w:szCs w:val="20"/>
      <w:lang w:val="ru-RU" w:eastAsia="ru-RU"/>
    </w:rPr>
  </w:style>
  <w:style w:type="paragraph" w:styleId="31">
    <w:name w:val="Body Text 3"/>
    <w:basedOn w:val="a0"/>
    <w:link w:val="32"/>
    <w:uiPriority w:val="99"/>
    <w:unhideWhenUsed/>
    <w:rsid w:val="00EA4F96"/>
    <w:pPr>
      <w:spacing w:after="120"/>
    </w:pPr>
    <w:rPr>
      <w:sz w:val="16"/>
      <w:szCs w:val="16"/>
    </w:rPr>
  </w:style>
  <w:style w:type="character" w:customStyle="1" w:styleId="32">
    <w:name w:val="Основной текст 3 Знак"/>
    <w:basedOn w:val="a1"/>
    <w:link w:val="31"/>
    <w:uiPriority w:val="99"/>
    <w:rsid w:val="00EA4F96"/>
    <w:rPr>
      <w:rFonts w:ascii="Times New Roman" w:eastAsia="Times New Roman" w:hAnsi="Times New Roman" w:cs="Times New Roman"/>
      <w:sz w:val="16"/>
      <w:szCs w:val="16"/>
      <w:lang w:val="ru-RU" w:eastAsia="ru-RU"/>
    </w:rPr>
  </w:style>
  <w:style w:type="paragraph" w:customStyle="1" w:styleId="Default">
    <w:name w:val="Default"/>
    <w:uiPriority w:val="99"/>
    <w:rsid w:val="00EA4F96"/>
    <w:pPr>
      <w:autoSpaceDE w:val="0"/>
      <w:autoSpaceDN w:val="0"/>
      <w:adjustRightInd w:val="0"/>
      <w:spacing w:after="0" w:line="240" w:lineRule="auto"/>
    </w:pPr>
    <w:rPr>
      <w:rFonts w:ascii="Times New Roman" w:eastAsia="Times New Roman" w:hAnsi="Times New Roman" w:cs="Times New Roman"/>
      <w:color w:val="000000"/>
      <w:sz w:val="24"/>
      <w:szCs w:val="24"/>
      <w:lang w:val="ru-RU" w:eastAsia="ru-RU"/>
    </w:rPr>
  </w:style>
  <w:style w:type="paragraph" w:styleId="ac">
    <w:name w:val="footnote text"/>
    <w:aliases w:val="single space,footnote text,fn,FOOTNOTES,Footnote,12pt"/>
    <w:basedOn w:val="a0"/>
    <w:link w:val="ad"/>
    <w:rsid w:val="00EA4F96"/>
    <w:rPr>
      <w:sz w:val="20"/>
      <w:szCs w:val="20"/>
    </w:rPr>
  </w:style>
  <w:style w:type="character" w:customStyle="1" w:styleId="ad">
    <w:name w:val="Текст сноски Знак"/>
    <w:aliases w:val="single space Знак,footnote text Знак,fn Знак,FOOTNOTES Знак,Footnote Знак,12pt Знак"/>
    <w:basedOn w:val="a1"/>
    <w:link w:val="ac"/>
    <w:rsid w:val="00EA4F96"/>
    <w:rPr>
      <w:rFonts w:ascii="Times New Roman" w:eastAsia="Times New Roman" w:hAnsi="Times New Roman" w:cs="Times New Roman"/>
      <w:sz w:val="20"/>
      <w:szCs w:val="20"/>
      <w:lang w:val="ru-RU" w:eastAsia="ru-RU"/>
    </w:rPr>
  </w:style>
  <w:style w:type="character" w:styleId="ae">
    <w:name w:val="footnote reference"/>
    <w:rsid w:val="00EA4F96"/>
    <w:rPr>
      <w:vertAlign w:val="superscript"/>
    </w:rPr>
  </w:style>
  <w:style w:type="paragraph" w:styleId="af">
    <w:name w:val="Balloon Text"/>
    <w:basedOn w:val="a0"/>
    <w:link w:val="af0"/>
    <w:uiPriority w:val="99"/>
    <w:unhideWhenUsed/>
    <w:rsid w:val="00EA4F96"/>
    <w:rPr>
      <w:rFonts w:ascii="Tahoma" w:hAnsi="Tahoma" w:cs="Tahoma"/>
      <w:sz w:val="16"/>
      <w:szCs w:val="16"/>
    </w:rPr>
  </w:style>
  <w:style w:type="character" w:customStyle="1" w:styleId="af0">
    <w:name w:val="Текст выноски Знак"/>
    <w:basedOn w:val="a1"/>
    <w:link w:val="af"/>
    <w:uiPriority w:val="99"/>
    <w:rsid w:val="00EA4F96"/>
    <w:rPr>
      <w:rFonts w:ascii="Tahoma" w:eastAsia="Times New Roman" w:hAnsi="Tahoma" w:cs="Tahoma"/>
      <w:sz w:val="16"/>
      <w:szCs w:val="16"/>
      <w:lang w:val="ru-RU" w:eastAsia="ru-RU"/>
    </w:rPr>
  </w:style>
  <w:style w:type="numbering" w:customStyle="1" w:styleId="13">
    <w:name w:val="Нет списка1"/>
    <w:next w:val="a3"/>
    <w:semiHidden/>
    <w:rsid w:val="00EA4F96"/>
  </w:style>
  <w:style w:type="paragraph" w:customStyle="1" w:styleId="14">
    <w:name w:val="1"/>
    <w:basedOn w:val="a0"/>
    <w:autoRedefine/>
    <w:uiPriority w:val="99"/>
    <w:rsid w:val="00EA4F96"/>
    <w:pPr>
      <w:spacing w:after="160" w:line="240" w:lineRule="exact"/>
    </w:pPr>
    <w:rPr>
      <w:rFonts w:eastAsia="SimSun"/>
      <w:b/>
      <w:sz w:val="20"/>
      <w:szCs w:val="20"/>
      <w:lang w:eastAsia="en-US"/>
    </w:rPr>
  </w:style>
  <w:style w:type="paragraph" w:styleId="af1">
    <w:name w:val="Body Text Indent"/>
    <w:basedOn w:val="a0"/>
    <w:link w:val="af2"/>
    <w:uiPriority w:val="99"/>
    <w:rsid w:val="00EA4F96"/>
    <w:pPr>
      <w:ind w:firstLine="720"/>
      <w:jc w:val="both"/>
    </w:pPr>
    <w:rPr>
      <w:szCs w:val="20"/>
    </w:rPr>
  </w:style>
  <w:style w:type="character" w:customStyle="1" w:styleId="af2">
    <w:name w:val="Основной текст с отступом Знак"/>
    <w:basedOn w:val="a1"/>
    <w:link w:val="af1"/>
    <w:uiPriority w:val="99"/>
    <w:rsid w:val="00EA4F96"/>
    <w:rPr>
      <w:rFonts w:ascii="Times New Roman" w:eastAsia="Times New Roman" w:hAnsi="Times New Roman" w:cs="Times New Roman"/>
      <w:sz w:val="24"/>
      <w:szCs w:val="20"/>
      <w:lang w:val="ru-RU" w:eastAsia="ru-RU"/>
    </w:rPr>
  </w:style>
  <w:style w:type="paragraph" w:styleId="21">
    <w:name w:val="Body Text Indent 2"/>
    <w:basedOn w:val="a0"/>
    <w:link w:val="22"/>
    <w:uiPriority w:val="99"/>
    <w:rsid w:val="00EA4F96"/>
    <w:pPr>
      <w:ind w:firstLine="720"/>
      <w:jc w:val="both"/>
    </w:pPr>
    <w:rPr>
      <w:sz w:val="26"/>
      <w:szCs w:val="20"/>
    </w:rPr>
  </w:style>
  <w:style w:type="character" w:customStyle="1" w:styleId="22">
    <w:name w:val="Основной текст с отступом 2 Знак"/>
    <w:basedOn w:val="a1"/>
    <w:link w:val="21"/>
    <w:uiPriority w:val="99"/>
    <w:rsid w:val="00EA4F96"/>
    <w:rPr>
      <w:rFonts w:ascii="Times New Roman" w:eastAsia="Times New Roman" w:hAnsi="Times New Roman" w:cs="Times New Roman"/>
      <w:sz w:val="26"/>
      <w:szCs w:val="20"/>
      <w:lang w:val="ru-RU" w:eastAsia="ru-RU"/>
    </w:rPr>
  </w:style>
  <w:style w:type="paragraph" w:customStyle="1" w:styleId="af3">
    <w:name w:val="Основной текст.Основной текст Знак"/>
    <w:basedOn w:val="a0"/>
    <w:uiPriority w:val="99"/>
    <w:rsid w:val="00EA4F96"/>
    <w:pPr>
      <w:jc w:val="both"/>
    </w:pPr>
    <w:rPr>
      <w:sz w:val="20"/>
      <w:szCs w:val="20"/>
    </w:rPr>
  </w:style>
  <w:style w:type="paragraph" w:customStyle="1" w:styleId="BodyText23">
    <w:name w:val="Body Text 23"/>
    <w:uiPriority w:val="99"/>
    <w:rsid w:val="00EA4F96"/>
    <w:pPr>
      <w:widowControl w:val="0"/>
      <w:spacing w:after="0" w:line="240" w:lineRule="auto"/>
      <w:ind w:firstLine="720"/>
      <w:jc w:val="both"/>
    </w:pPr>
    <w:rPr>
      <w:rFonts w:ascii="Times New Roman" w:eastAsia="Times New Roman" w:hAnsi="Times New Roman" w:cs="Times New Roman"/>
      <w:sz w:val="24"/>
      <w:szCs w:val="20"/>
      <w:lang w:val="ru-RU" w:eastAsia="ru-RU"/>
    </w:rPr>
  </w:style>
  <w:style w:type="character" w:styleId="af4">
    <w:name w:val="page number"/>
    <w:basedOn w:val="a1"/>
    <w:rsid w:val="00EA4F96"/>
  </w:style>
  <w:style w:type="paragraph" w:styleId="af5">
    <w:name w:val="No Spacing"/>
    <w:link w:val="af6"/>
    <w:uiPriority w:val="1"/>
    <w:qFormat/>
    <w:rsid w:val="00EA4F96"/>
    <w:pPr>
      <w:spacing w:after="0" w:line="240" w:lineRule="auto"/>
    </w:pPr>
    <w:rPr>
      <w:rFonts w:ascii="Times New Roman" w:eastAsia="Times New Roman" w:hAnsi="Times New Roman" w:cs="Times New Roman"/>
      <w:sz w:val="24"/>
      <w:szCs w:val="24"/>
      <w:lang w:val="ru-RU" w:eastAsia="ru-RU"/>
    </w:rPr>
  </w:style>
  <w:style w:type="paragraph" w:styleId="33">
    <w:name w:val="Body Text Indent 3"/>
    <w:basedOn w:val="a0"/>
    <w:link w:val="34"/>
    <w:uiPriority w:val="99"/>
    <w:rsid w:val="00EA4F96"/>
    <w:pPr>
      <w:spacing w:after="120"/>
      <w:ind w:left="283"/>
    </w:pPr>
    <w:rPr>
      <w:sz w:val="16"/>
      <w:szCs w:val="16"/>
    </w:rPr>
  </w:style>
  <w:style w:type="character" w:customStyle="1" w:styleId="34">
    <w:name w:val="Основной текст с отступом 3 Знак"/>
    <w:basedOn w:val="a1"/>
    <w:link w:val="33"/>
    <w:uiPriority w:val="99"/>
    <w:rsid w:val="00EA4F96"/>
    <w:rPr>
      <w:rFonts w:ascii="Times New Roman" w:eastAsia="Times New Roman" w:hAnsi="Times New Roman" w:cs="Times New Roman"/>
      <w:sz w:val="16"/>
      <w:szCs w:val="16"/>
      <w:lang w:val="ru-RU" w:eastAsia="ru-RU"/>
    </w:rPr>
  </w:style>
  <w:style w:type="character" w:customStyle="1" w:styleId="91">
    <w:name w:val="Знак Знак9"/>
    <w:rsid w:val="00EA4F96"/>
    <w:rPr>
      <w:rFonts w:ascii="Times New Roman" w:eastAsia="Times New Roman" w:hAnsi="Times New Roman"/>
      <w:sz w:val="16"/>
      <w:szCs w:val="16"/>
    </w:rPr>
  </w:style>
  <w:style w:type="paragraph" w:customStyle="1" w:styleId="23">
    <w:name w:val="Обычный2"/>
    <w:uiPriority w:val="99"/>
    <w:rsid w:val="00EA4F96"/>
    <w:pPr>
      <w:spacing w:after="0" w:line="240" w:lineRule="auto"/>
    </w:pPr>
    <w:rPr>
      <w:rFonts w:ascii="Times New Roman" w:eastAsia="Times New Roman" w:hAnsi="Times New Roman" w:cs="Times New Roman"/>
      <w:sz w:val="20"/>
      <w:szCs w:val="20"/>
      <w:lang w:val="en-US" w:eastAsia="ru-RU"/>
    </w:rPr>
  </w:style>
  <w:style w:type="paragraph" w:styleId="af7">
    <w:name w:val="Plain Text"/>
    <w:basedOn w:val="a0"/>
    <w:link w:val="af8"/>
    <w:uiPriority w:val="99"/>
    <w:rsid w:val="00EA4F96"/>
    <w:rPr>
      <w:rFonts w:ascii="Courier New" w:hAnsi="Courier New"/>
      <w:sz w:val="20"/>
      <w:szCs w:val="20"/>
      <w:lang w:val="x-none" w:eastAsia="x-none"/>
    </w:rPr>
  </w:style>
  <w:style w:type="character" w:customStyle="1" w:styleId="af8">
    <w:name w:val="Текст Знак"/>
    <w:basedOn w:val="a1"/>
    <w:link w:val="af7"/>
    <w:uiPriority w:val="99"/>
    <w:rsid w:val="00EA4F96"/>
    <w:rPr>
      <w:rFonts w:ascii="Courier New" w:eastAsia="Times New Roman" w:hAnsi="Courier New" w:cs="Times New Roman"/>
      <w:sz w:val="20"/>
      <w:szCs w:val="20"/>
      <w:lang w:val="x-none" w:eastAsia="x-none"/>
    </w:rPr>
  </w:style>
  <w:style w:type="paragraph" w:styleId="af9">
    <w:name w:val="Title"/>
    <w:basedOn w:val="a0"/>
    <w:link w:val="afa"/>
    <w:uiPriority w:val="99"/>
    <w:qFormat/>
    <w:rsid w:val="00EA4F96"/>
    <w:rPr>
      <w:noProof/>
      <w:sz w:val="20"/>
      <w:szCs w:val="20"/>
      <w:lang w:val="x-none" w:eastAsia="x-none"/>
    </w:rPr>
  </w:style>
  <w:style w:type="character" w:customStyle="1" w:styleId="afa">
    <w:name w:val="Название Знак"/>
    <w:basedOn w:val="a1"/>
    <w:link w:val="af9"/>
    <w:uiPriority w:val="99"/>
    <w:rsid w:val="00EA4F96"/>
    <w:rPr>
      <w:rFonts w:ascii="Times New Roman" w:eastAsia="Times New Roman" w:hAnsi="Times New Roman" w:cs="Times New Roman"/>
      <w:noProof/>
      <w:sz w:val="20"/>
      <w:szCs w:val="20"/>
      <w:lang w:val="x-none" w:eastAsia="x-none"/>
    </w:rPr>
  </w:style>
  <w:style w:type="paragraph" w:styleId="24">
    <w:name w:val="Body Text 2"/>
    <w:aliases w:val="Paragraph No"/>
    <w:basedOn w:val="a0"/>
    <w:link w:val="25"/>
    <w:rsid w:val="00EA4F96"/>
    <w:pPr>
      <w:spacing w:before="120"/>
      <w:jc w:val="both"/>
    </w:pPr>
    <w:rPr>
      <w:szCs w:val="20"/>
      <w:lang w:val="x-none" w:eastAsia="x-none"/>
    </w:rPr>
  </w:style>
  <w:style w:type="character" w:customStyle="1" w:styleId="25">
    <w:name w:val="Основной текст 2 Знак"/>
    <w:aliases w:val="Paragraph No Знак"/>
    <w:basedOn w:val="a1"/>
    <w:link w:val="24"/>
    <w:rsid w:val="00EA4F96"/>
    <w:rPr>
      <w:rFonts w:ascii="Times New Roman" w:eastAsia="Times New Roman" w:hAnsi="Times New Roman" w:cs="Times New Roman"/>
      <w:sz w:val="24"/>
      <w:szCs w:val="20"/>
      <w:lang w:val="x-none" w:eastAsia="x-none"/>
    </w:rPr>
  </w:style>
  <w:style w:type="paragraph" w:customStyle="1" w:styleId="15">
    <w:name w:val="Знак Знак Знак1 Знак"/>
    <w:basedOn w:val="a0"/>
    <w:autoRedefine/>
    <w:uiPriority w:val="99"/>
    <w:rsid w:val="00EA4F96"/>
    <w:pPr>
      <w:spacing w:after="160" w:line="240" w:lineRule="exact"/>
    </w:pPr>
    <w:rPr>
      <w:rFonts w:eastAsia="SimSun"/>
      <w:b/>
      <w:sz w:val="20"/>
      <w:szCs w:val="20"/>
      <w:lang w:eastAsia="en-US"/>
    </w:rPr>
  </w:style>
  <w:style w:type="paragraph" w:customStyle="1" w:styleId="afb">
    <w:name w:val="Знак Знак Знак"/>
    <w:basedOn w:val="a0"/>
    <w:uiPriority w:val="99"/>
    <w:rsid w:val="00EA4F96"/>
    <w:pPr>
      <w:spacing w:after="160" w:line="240" w:lineRule="exact"/>
    </w:pPr>
    <w:rPr>
      <w:rFonts w:ascii="Verdana" w:hAnsi="Verdana"/>
      <w:sz w:val="20"/>
      <w:szCs w:val="20"/>
      <w:lang w:val="en-US" w:eastAsia="en-US"/>
    </w:rPr>
  </w:style>
  <w:style w:type="character" w:customStyle="1" w:styleId="gen">
    <w:name w:val="gen"/>
    <w:rsid w:val="00EA4F96"/>
    <w:rPr>
      <w:rFonts w:eastAsia="SimSun"/>
      <w:b/>
      <w:lang w:val="ru-RU" w:eastAsia="en-US" w:bidi="ar-SA"/>
    </w:rPr>
  </w:style>
  <w:style w:type="paragraph" w:customStyle="1" w:styleId="ConsPlusNormal">
    <w:name w:val="ConsPlusNormal"/>
    <w:uiPriority w:val="99"/>
    <w:rsid w:val="00EA4F96"/>
    <w:pPr>
      <w:spacing w:after="0" w:line="240" w:lineRule="auto"/>
      <w:ind w:firstLine="720"/>
    </w:pPr>
    <w:rPr>
      <w:rFonts w:ascii="Arial" w:eastAsia="Times New Roman" w:hAnsi="Arial" w:cs="Times New Roman"/>
      <w:snapToGrid w:val="0"/>
      <w:sz w:val="20"/>
      <w:szCs w:val="20"/>
      <w:lang w:val="ru-RU" w:eastAsia="ru-RU"/>
    </w:rPr>
  </w:style>
  <w:style w:type="paragraph" w:customStyle="1" w:styleId="afc">
    <w:name w:val="Знак"/>
    <w:basedOn w:val="a0"/>
    <w:autoRedefine/>
    <w:uiPriority w:val="99"/>
    <w:rsid w:val="00EA4F96"/>
    <w:pPr>
      <w:spacing w:after="160" w:line="240" w:lineRule="exact"/>
    </w:pPr>
    <w:rPr>
      <w:rFonts w:eastAsia="SimSun"/>
      <w:b/>
      <w:sz w:val="20"/>
      <w:szCs w:val="20"/>
      <w:lang w:eastAsia="en-US"/>
    </w:rPr>
  </w:style>
  <w:style w:type="paragraph" w:customStyle="1" w:styleId="afd">
    <w:name w:val="Знак Знак Знак Знак Знак Знак Знак"/>
    <w:basedOn w:val="a0"/>
    <w:uiPriority w:val="99"/>
    <w:rsid w:val="00EA4F96"/>
    <w:pPr>
      <w:spacing w:after="160" w:line="240" w:lineRule="exact"/>
    </w:pPr>
    <w:rPr>
      <w:rFonts w:ascii="Verdana" w:hAnsi="Verdana"/>
      <w:sz w:val="20"/>
      <w:szCs w:val="20"/>
      <w:lang w:val="en-US" w:eastAsia="en-US"/>
    </w:rPr>
  </w:style>
  <w:style w:type="table" w:customStyle="1" w:styleId="16">
    <w:name w:val="Сетка таблицы1"/>
    <w:basedOn w:val="a2"/>
    <w:next w:val="a9"/>
    <w:uiPriority w:val="59"/>
    <w:rsid w:val="00EA4F96"/>
    <w:pPr>
      <w:spacing w:after="0" w:line="240" w:lineRule="auto"/>
    </w:pPr>
    <w:rPr>
      <w:rFonts w:ascii="Calibri" w:eastAsia="Calibri" w:hAnsi="Calibri" w:cs="Times New Roman"/>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7">
    <w:name w:val="Абзац списка1"/>
    <w:basedOn w:val="a0"/>
    <w:uiPriority w:val="99"/>
    <w:rsid w:val="00EA4F96"/>
    <w:pPr>
      <w:spacing w:after="200" w:line="276" w:lineRule="auto"/>
      <w:ind w:left="720"/>
    </w:pPr>
    <w:rPr>
      <w:rFonts w:ascii="Calibri" w:hAnsi="Calibri"/>
      <w:sz w:val="22"/>
      <w:szCs w:val="22"/>
      <w:lang w:eastAsia="en-US"/>
    </w:rPr>
  </w:style>
  <w:style w:type="paragraph" w:customStyle="1" w:styleId="afe">
    <w:name w:val="Знак Знак"/>
    <w:basedOn w:val="a0"/>
    <w:uiPriority w:val="99"/>
    <w:rsid w:val="00EA4F96"/>
    <w:pPr>
      <w:spacing w:after="160" w:line="240" w:lineRule="exact"/>
    </w:pPr>
    <w:rPr>
      <w:rFonts w:ascii="Verdana" w:hAnsi="Verdana"/>
      <w:sz w:val="20"/>
      <w:szCs w:val="20"/>
      <w:lang w:val="en-US" w:eastAsia="en-US"/>
    </w:rPr>
  </w:style>
  <w:style w:type="paragraph" w:customStyle="1" w:styleId="140">
    <w:name w:val="Знак14"/>
    <w:basedOn w:val="a0"/>
    <w:autoRedefine/>
    <w:uiPriority w:val="99"/>
    <w:rsid w:val="00EA4F96"/>
    <w:rPr>
      <w:rFonts w:eastAsia="SimSun"/>
      <w:b/>
      <w:sz w:val="20"/>
      <w:szCs w:val="20"/>
      <w:lang w:eastAsia="en-US"/>
    </w:rPr>
  </w:style>
  <w:style w:type="paragraph" w:styleId="aff">
    <w:name w:val="Normal (Web)"/>
    <w:basedOn w:val="a0"/>
    <w:uiPriority w:val="99"/>
    <w:rsid w:val="00EA4F96"/>
    <w:pPr>
      <w:spacing w:before="100" w:beforeAutospacing="1" w:after="100" w:afterAutospacing="1"/>
    </w:pPr>
    <w:rPr>
      <w:sz w:val="16"/>
      <w:szCs w:val="16"/>
    </w:rPr>
  </w:style>
  <w:style w:type="paragraph" w:styleId="aff0">
    <w:name w:val="Message Header"/>
    <w:basedOn w:val="aa"/>
    <w:link w:val="aff1"/>
    <w:uiPriority w:val="99"/>
    <w:unhideWhenUsed/>
    <w:rsid w:val="00EA4F96"/>
    <w:pPr>
      <w:keepLines/>
      <w:snapToGrid w:val="0"/>
      <w:spacing w:before="120" w:after="120" w:line="240" w:lineRule="atLeast"/>
      <w:ind w:left="1080" w:hanging="1080"/>
      <w:jc w:val="left"/>
    </w:pPr>
    <w:rPr>
      <w:rFonts w:ascii="Garamond" w:hAnsi="Garamond"/>
      <w:caps/>
      <w:sz w:val="18"/>
      <w:lang w:val="en-AU"/>
    </w:rPr>
  </w:style>
  <w:style w:type="character" w:customStyle="1" w:styleId="aff1">
    <w:name w:val="Шапка Знак"/>
    <w:basedOn w:val="a1"/>
    <w:link w:val="aff0"/>
    <w:uiPriority w:val="99"/>
    <w:rsid w:val="00EA4F96"/>
    <w:rPr>
      <w:rFonts w:ascii="Garamond" w:eastAsia="Times New Roman" w:hAnsi="Garamond" w:cs="Times New Roman"/>
      <w:caps/>
      <w:sz w:val="18"/>
      <w:szCs w:val="20"/>
      <w:lang w:val="en-AU" w:eastAsia="ru-RU"/>
    </w:rPr>
  </w:style>
  <w:style w:type="paragraph" w:customStyle="1" w:styleId="BulletAB1">
    <w:name w:val="Bullet AB1"/>
    <w:basedOn w:val="a0"/>
    <w:uiPriority w:val="99"/>
    <w:rsid w:val="00EA4F96"/>
    <w:pPr>
      <w:tabs>
        <w:tab w:val="num" w:pos="360"/>
        <w:tab w:val="left" w:pos="1008"/>
      </w:tabs>
      <w:spacing w:after="60"/>
      <w:jc w:val="both"/>
    </w:pPr>
    <w:rPr>
      <w:rFonts w:eastAsia="Calibri"/>
      <w:sz w:val="21"/>
      <w:szCs w:val="21"/>
      <w:lang w:val="en-GB"/>
    </w:rPr>
  </w:style>
  <w:style w:type="paragraph" w:customStyle="1" w:styleId="26">
    <w:name w:val="Абзац списка2"/>
    <w:basedOn w:val="a0"/>
    <w:uiPriority w:val="99"/>
    <w:rsid w:val="00EA4F96"/>
    <w:pPr>
      <w:spacing w:after="200" w:line="276" w:lineRule="auto"/>
      <w:ind w:left="720"/>
    </w:pPr>
    <w:rPr>
      <w:rFonts w:ascii="Calibri" w:hAnsi="Calibri"/>
      <w:sz w:val="22"/>
      <w:szCs w:val="22"/>
      <w:lang w:val="en-US" w:eastAsia="en-US"/>
    </w:rPr>
  </w:style>
  <w:style w:type="character" w:customStyle="1" w:styleId="MessageHeaderLabel">
    <w:name w:val="Message Header Label"/>
    <w:rsid w:val="00EA4F96"/>
    <w:rPr>
      <w:b/>
      <w:sz w:val="18"/>
    </w:rPr>
  </w:style>
  <w:style w:type="paragraph" w:customStyle="1" w:styleId="141">
    <w:name w:val="Знак Знак Знак1 Знак4"/>
    <w:basedOn w:val="a0"/>
    <w:autoRedefine/>
    <w:uiPriority w:val="99"/>
    <w:rsid w:val="00EA4F96"/>
    <w:pPr>
      <w:spacing w:after="160" w:line="240" w:lineRule="exact"/>
    </w:pPr>
    <w:rPr>
      <w:rFonts w:eastAsia="SimSun"/>
      <w:b/>
      <w:sz w:val="20"/>
      <w:szCs w:val="20"/>
      <w:lang w:eastAsia="en-US"/>
    </w:rPr>
  </w:style>
  <w:style w:type="paragraph" w:customStyle="1" w:styleId="41">
    <w:name w:val="Знак Знак Знак4"/>
    <w:basedOn w:val="a0"/>
    <w:uiPriority w:val="99"/>
    <w:rsid w:val="00EA4F96"/>
    <w:pPr>
      <w:spacing w:after="160" w:line="240" w:lineRule="exact"/>
    </w:pPr>
    <w:rPr>
      <w:rFonts w:ascii="Verdana" w:hAnsi="Verdana"/>
      <w:sz w:val="20"/>
      <w:szCs w:val="20"/>
      <w:lang w:val="en-US" w:eastAsia="en-US"/>
    </w:rPr>
  </w:style>
  <w:style w:type="paragraph" w:customStyle="1" w:styleId="51">
    <w:name w:val="Знак5"/>
    <w:basedOn w:val="a0"/>
    <w:autoRedefine/>
    <w:uiPriority w:val="99"/>
    <w:rsid w:val="00EA4F96"/>
    <w:pPr>
      <w:spacing w:after="160" w:line="240" w:lineRule="exact"/>
    </w:pPr>
    <w:rPr>
      <w:rFonts w:eastAsia="SimSun"/>
      <w:b/>
      <w:sz w:val="20"/>
      <w:szCs w:val="20"/>
      <w:lang w:eastAsia="en-US"/>
    </w:rPr>
  </w:style>
  <w:style w:type="character" w:customStyle="1" w:styleId="28">
    <w:name w:val="Знак Знак2"/>
    <w:rsid w:val="00EA4F96"/>
    <w:rPr>
      <w:sz w:val="24"/>
      <w:lang w:val="ru-RU" w:eastAsia="ru-RU" w:bidi="ar-SA"/>
    </w:rPr>
  </w:style>
  <w:style w:type="numbering" w:customStyle="1" w:styleId="110">
    <w:name w:val="Нет списка11"/>
    <w:next w:val="a3"/>
    <w:semiHidden/>
    <w:rsid w:val="00EA4F96"/>
  </w:style>
  <w:style w:type="table" w:customStyle="1" w:styleId="29">
    <w:name w:val="Сетка таблицы2"/>
    <w:basedOn w:val="a2"/>
    <w:next w:val="a9"/>
    <w:uiPriority w:val="59"/>
    <w:rsid w:val="00EA4F96"/>
    <w:pPr>
      <w:spacing w:after="0" w:line="240" w:lineRule="auto"/>
    </w:pPr>
    <w:rPr>
      <w:rFonts w:ascii="Calibri" w:eastAsia="Calibri" w:hAnsi="Calibri" w:cs="Times New Roman"/>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5">
    <w:name w:val="Сетка таблицы3"/>
    <w:basedOn w:val="a2"/>
    <w:next w:val="a9"/>
    <w:uiPriority w:val="59"/>
    <w:rsid w:val="00EA4F96"/>
    <w:pPr>
      <w:spacing w:after="0" w:line="240" w:lineRule="auto"/>
    </w:pPr>
    <w:rPr>
      <w:rFonts w:ascii="Calibri" w:eastAsia="Calibri" w:hAnsi="Calibri" w:cs="Times New Roman"/>
      <w:lang w:val="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2a">
    <w:name w:val="Нет списка2"/>
    <w:next w:val="a3"/>
    <w:semiHidden/>
    <w:rsid w:val="00EA4F96"/>
  </w:style>
  <w:style w:type="table" w:customStyle="1" w:styleId="42">
    <w:name w:val="Сетка таблицы4"/>
    <w:basedOn w:val="a2"/>
    <w:next w:val="a9"/>
    <w:uiPriority w:val="59"/>
    <w:rsid w:val="00EA4F96"/>
    <w:pPr>
      <w:spacing w:after="0" w:line="240" w:lineRule="auto"/>
    </w:pPr>
    <w:rPr>
      <w:rFonts w:ascii="Calibri" w:eastAsia="Calibri" w:hAnsi="Calibri" w:cs="Times New Roman"/>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2">
    <w:name w:val="Стиль"/>
    <w:basedOn w:val="a0"/>
    <w:autoRedefine/>
    <w:uiPriority w:val="99"/>
    <w:rsid w:val="00EA4F96"/>
    <w:pPr>
      <w:spacing w:after="160" w:line="240" w:lineRule="exact"/>
    </w:pPr>
    <w:rPr>
      <w:rFonts w:eastAsia="SimSun"/>
      <w:b/>
      <w:sz w:val="20"/>
      <w:szCs w:val="20"/>
      <w:lang w:eastAsia="en-US"/>
    </w:rPr>
  </w:style>
  <w:style w:type="paragraph" w:customStyle="1" w:styleId="tkTablica">
    <w:name w:val="_Текст таблицы (tkTablica)"/>
    <w:basedOn w:val="a0"/>
    <w:uiPriority w:val="99"/>
    <w:rsid w:val="00EA4F96"/>
    <w:pPr>
      <w:spacing w:after="60" w:line="276" w:lineRule="auto"/>
      <w:jc w:val="both"/>
    </w:pPr>
    <w:rPr>
      <w:rFonts w:ascii="Arial" w:hAnsi="Arial" w:cs="Arial"/>
      <w:sz w:val="20"/>
      <w:szCs w:val="20"/>
    </w:rPr>
  </w:style>
  <w:style w:type="table" w:customStyle="1" w:styleId="52">
    <w:name w:val="Сетка таблицы5"/>
    <w:basedOn w:val="a2"/>
    <w:next w:val="a9"/>
    <w:uiPriority w:val="59"/>
    <w:rsid w:val="00EA4F96"/>
    <w:pPr>
      <w:spacing w:after="0" w:line="240" w:lineRule="auto"/>
    </w:pPr>
    <w:rPr>
      <w:rFonts w:ascii="Calibri" w:eastAsia="Calibri" w:hAnsi="Calibri" w:cs="Times New Roman"/>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
    <w:name w:val="Сетка таблицы6"/>
    <w:basedOn w:val="a2"/>
    <w:next w:val="a9"/>
    <w:uiPriority w:val="59"/>
    <w:rsid w:val="00EA4F96"/>
    <w:pPr>
      <w:spacing w:after="0" w:line="240" w:lineRule="auto"/>
    </w:pPr>
    <w:rPr>
      <w:rFonts w:ascii="Calibri" w:eastAsia="Calibri" w:hAnsi="Calibri" w:cs="Times New Roman"/>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1">
    <w:name w:val="Сетка таблицы7"/>
    <w:basedOn w:val="a2"/>
    <w:next w:val="a9"/>
    <w:uiPriority w:val="59"/>
    <w:rsid w:val="00EA4F96"/>
    <w:pPr>
      <w:spacing w:after="0" w:line="240" w:lineRule="auto"/>
    </w:pPr>
    <w:rPr>
      <w:rFonts w:ascii="Calibri" w:eastAsia="Calibri" w:hAnsi="Calibri" w:cs="Times New Roman"/>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1">
    <w:name w:val="Сетка таблицы8"/>
    <w:basedOn w:val="a2"/>
    <w:next w:val="a9"/>
    <w:uiPriority w:val="59"/>
    <w:rsid w:val="00EA4F96"/>
    <w:pPr>
      <w:spacing w:after="0" w:line="240" w:lineRule="auto"/>
    </w:pPr>
    <w:rPr>
      <w:rFonts w:ascii="Calibri" w:eastAsia="Calibri" w:hAnsi="Calibri" w:cs="Times New Roman"/>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2">
    <w:name w:val="Сетка таблицы9"/>
    <w:basedOn w:val="a2"/>
    <w:next w:val="a9"/>
    <w:uiPriority w:val="59"/>
    <w:rsid w:val="00EA4F96"/>
    <w:pPr>
      <w:spacing w:after="0" w:line="240" w:lineRule="auto"/>
    </w:pPr>
    <w:rPr>
      <w:rFonts w:ascii="Calibri" w:eastAsia="Calibri" w:hAnsi="Calibri" w:cs="Times New Roman"/>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0">
    <w:name w:val="Сетка таблицы10"/>
    <w:basedOn w:val="a2"/>
    <w:next w:val="a9"/>
    <w:uiPriority w:val="59"/>
    <w:rsid w:val="00EA4F96"/>
    <w:pPr>
      <w:spacing w:after="0" w:line="240" w:lineRule="auto"/>
    </w:pPr>
    <w:rPr>
      <w:rFonts w:ascii="Calibri" w:eastAsia="Calibri" w:hAnsi="Calibri" w:cs="Times New Roman"/>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
    <w:name w:val="Сетка таблицы11"/>
    <w:basedOn w:val="a2"/>
    <w:next w:val="a9"/>
    <w:uiPriority w:val="59"/>
    <w:rsid w:val="00EA4F96"/>
    <w:pPr>
      <w:spacing w:after="0" w:line="240" w:lineRule="auto"/>
    </w:pPr>
    <w:rPr>
      <w:rFonts w:ascii="Calibri" w:eastAsia="Calibri" w:hAnsi="Calibri" w:cs="Times New Roman"/>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0">
    <w:name w:val="Сетка таблицы12"/>
    <w:basedOn w:val="a2"/>
    <w:next w:val="a9"/>
    <w:uiPriority w:val="59"/>
    <w:rsid w:val="00EA4F96"/>
    <w:pPr>
      <w:spacing w:after="0" w:line="240" w:lineRule="auto"/>
    </w:pPr>
    <w:rPr>
      <w:rFonts w:ascii="Calibri" w:eastAsia="Calibri"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30">
    <w:name w:val="Сетка таблицы13"/>
    <w:basedOn w:val="a2"/>
    <w:next w:val="a9"/>
    <w:uiPriority w:val="59"/>
    <w:rsid w:val="00EA4F96"/>
    <w:pPr>
      <w:spacing w:after="0" w:line="240" w:lineRule="auto"/>
    </w:pPr>
    <w:rPr>
      <w:rFonts w:ascii="Calibri" w:eastAsia="Calibri" w:hAnsi="Calibri" w:cs="Times New Roman"/>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2">
    <w:name w:val="Сетка таблицы14"/>
    <w:basedOn w:val="a2"/>
    <w:next w:val="a9"/>
    <w:uiPriority w:val="59"/>
    <w:rsid w:val="00EA4F96"/>
    <w:pPr>
      <w:spacing w:after="0" w:line="240" w:lineRule="auto"/>
    </w:pPr>
    <w:rPr>
      <w:rFonts w:ascii="Calibri" w:eastAsia="Calibri" w:hAnsi="Calibri" w:cs="Times New Roman"/>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50">
    <w:name w:val="Сетка таблицы15"/>
    <w:basedOn w:val="a2"/>
    <w:next w:val="a9"/>
    <w:uiPriority w:val="59"/>
    <w:rsid w:val="00EA4F96"/>
    <w:pPr>
      <w:spacing w:after="0" w:line="240" w:lineRule="auto"/>
    </w:pPr>
    <w:rPr>
      <w:rFonts w:ascii="Calibri" w:eastAsia="Calibri" w:hAnsi="Calibri" w:cs="Times New Roman"/>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60">
    <w:name w:val="Сетка таблицы16"/>
    <w:basedOn w:val="a2"/>
    <w:next w:val="a9"/>
    <w:uiPriority w:val="59"/>
    <w:rsid w:val="00EA4F96"/>
    <w:pPr>
      <w:spacing w:after="0" w:line="240" w:lineRule="auto"/>
    </w:pPr>
    <w:rPr>
      <w:rFonts w:ascii="Calibri" w:eastAsia="Calibri" w:hAnsi="Calibri" w:cs="Times New Roman"/>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70">
    <w:name w:val="Сетка таблицы17"/>
    <w:basedOn w:val="a2"/>
    <w:next w:val="a9"/>
    <w:uiPriority w:val="59"/>
    <w:rsid w:val="00EA4F96"/>
    <w:pPr>
      <w:spacing w:after="0" w:line="240" w:lineRule="auto"/>
    </w:pPr>
    <w:rPr>
      <w:rFonts w:ascii="Calibri" w:eastAsia="Calibri" w:hAnsi="Calibri" w:cs="Times New Roman"/>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8">
    <w:name w:val="Сетка таблицы18"/>
    <w:basedOn w:val="a2"/>
    <w:next w:val="a9"/>
    <w:uiPriority w:val="59"/>
    <w:rsid w:val="00EA4F96"/>
    <w:pPr>
      <w:spacing w:after="0" w:line="240" w:lineRule="auto"/>
    </w:pPr>
    <w:rPr>
      <w:rFonts w:ascii="Calibri" w:eastAsia="Calibri" w:hAnsi="Calibri" w:cs="Times New Roman"/>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9">
    <w:name w:val="Сетка таблицы19"/>
    <w:basedOn w:val="a2"/>
    <w:next w:val="a9"/>
    <w:uiPriority w:val="59"/>
    <w:rsid w:val="00EA4F96"/>
    <w:pPr>
      <w:spacing w:after="0" w:line="240" w:lineRule="auto"/>
    </w:pPr>
    <w:rPr>
      <w:rFonts w:ascii="Calibri" w:eastAsia="Calibri" w:hAnsi="Calibri" w:cs="Times New Roman"/>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00">
    <w:name w:val="Сетка таблицы20"/>
    <w:basedOn w:val="a2"/>
    <w:next w:val="a9"/>
    <w:uiPriority w:val="59"/>
    <w:rsid w:val="00EA4F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0">
    <w:name w:val="Сетка таблицы21"/>
    <w:basedOn w:val="a2"/>
    <w:next w:val="a9"/>
    <w:uiPriority w:val="59"/>
    <w:rsid w:val="00EA4F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36">
    <w:name w:val="Нет списка3"/>
    <w:next w:val="a3"/>
    <w:semiHidden/>
    <w:rsid w:val="00EA4F96"/>
  </w:style>
  <w:style w:type="paragraph" w:customStyle="1" w:styleId="131">
    <w:name w:val="Знак Знак Знак1 Знак3"/>
    <w:basedOn w:val="a0"/>
    <w:autoRedefine/>
    <w:uiPriority w:val="99"/>
    <w:rsid w:val="00EA4F96"/>
    <w:pPr>
      <w:spacing w:after="160" w:line="240" w:lineRule="exact"/>
    </w:pPr>
    <w:rPr>
      <w:rFonts w:eastAsia="SimSun"/>
      <w:b/>
      <w:sz w:val="20"/>
      <w:szCs w:val="20"/>
      <w:lang w:eastAsia="en-US"/>
    </w:rPr>
  </w:style>
  <w:style w:type="paragraph" w:customStyle="1" w:styleId="37">
    <w:name w:val="Знак Знак Знак3"/>
    <w:basedOn w:val="a0"/>
    <w:uiPriority w:val="99"/>
    <w:rsid w:val="00EA4F96"/>
    <w:pPr>
      <w:spacing w:after="160" w:line="240" w:lineRule="exact"/>
    </w:pPr>
    <w:rPr>
      <w:rFonts w:ascii="Verdana" w:hAnsi="Verdana"/>
      <w:sz w:val="20"/>
      <w:szCs w:val="20"/>
      <w:lang w:val="en-US" w:eastAsia="en-US"/>
    </w:rPr>
  </w:style>
  <w:style w:type="paragraph" w:customStyle="1" w:styleId="43">
    <w:name w:val="Знак4"/>
    <w:basedOn w:val="a0"/>
    <w:autoRedefine/>
    <w:uiPriority w:val="99"/>
    <w:rsid w:val="00EA4F96"/>
    <w:pPr>
      <w:spacing w:after="160" w:line="240" w:lineRule="exact"/>
    </w:pPr>
    <w:rPr>
      <w:rFonts w:eastAsia="SimSun"/>
      <w:b/>
      <w:sz w:val="20"/>
      <w:szCs w:val="20"/>
      <w:lang w:eastAsia="en-US"/>
    </w:rPr>
  </w:style>
  <w:style w:type="paragraph" w:customStyle="1" w:styleId="132">
    <w:name w:val="Знак13"/>
    <w:basedOn w:val="a0"/>
    <w:autoRedefine/>
    <w:uiPriority w:val="99"/>
    <w:rsid w:val="00EA4F96"/>
    <w:rPr>
      <w:rFonts w:eastAsia="SimSun"/>
      <w:b/>
      <w:sz w:val="20"/>
      <w:szCs w:val="20"/>
      <w:lang w:eastAsia="en-US"/>
    </w:rPr>
  </w:style>
  <w:style w:type="paragraph" w:customStyle="1" w:styleId="44">
    <w:name w:val="Знак Знак4"/>
    <w:basedOn w:val="a0"/>
    <w:uiPriority w:val="99"/>
    <w:rsid w:val="00EA4F96"/>
    <w:pPr>
      <w:spacing w:after="160" w:line="240" w:lineRule="exact"/>
    </w:pPr>
    <w:rPr>
      <w:rFonts w:ascii="Verdana" w:hAnsi="Verdana"/>
      <w:sz w:val="20"/>
      <w:szCs w:val="20"/>
      <w:lang w:val="en-US" w:eastAsia="en-US"/>
    </w:rPr>
  </w:style>
  <w:style w:type="character" w:customStyle="1" w:styleId="230">
    <w:name w:val="Знак Знак23"/>
    <w:rsid w:val="00EA4F96"/>
    <w:rPr>
      <w:sz w:val="24"/>
      <w:lang w:val="ru-RU" w:eastAsia="ru-RU" w:bidi="ar-SA"/>
    </w:rPr>
  </w:style>
  <w:style w:type="paragraph" w:customStyle="1" w:styleId="38">
    <w:name w:val="Знак Знак Знак Знак Знак Знак Знак3"/>
    <w:basedOn w:val="a0"/>
    <w:uiPriority w:val="99"/>
    <w:rsid w:val="00EA4F96"/>
    <w:pPr>
      <w:spacing w:after="160" w:line="240" w:lineRule="exact"/>
    </w:pPr>
    <w:rPr>
      <w:rFonts w:ascii="Verdana" w:hAnsi="Verdana"/>
      <w:sz w:val="20"/>
      <w:szCs w:val="20"/>
      <w:lang w:val="en-US" w:eastAsia="en-US"/>
    </w:rPr>
  </w:style>
  <w:style w:type="table" w:customStyle="1" w:styleId="1100">
    <w:name w:val="Сетка таблицы110"/>
    <w:basedOn w:val="a2"/>
    <w:next w:val="a9"/>
    <w:uiPriority w:val="59"/>
    <w:rsid w:val="00EA4F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0">
    <w:name w:val="Сетка таблицы111"/>
    <w:basedOn w:val="a2"/>
    <w:next w:val="a9"/>
    <w:uiPriority w:val="59"/>
    <w:rsid w:val="00EA4F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0">
    <w:name w:val="Сетка таблицы22"/>
    <w:basedOn w:val="a2"/>
    <w:next w:val="a9"/>
    <w:uiPriority w:val="59"/>
    <w:rsid w:val="00EA4F96"/>
    <w:pPr>
      <w:spacing w:after="0" w:line="240" w:lineRule="auto"/>
    </w:pPr>
    <w:rPr>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31">
    <w:name w:val="Сетка таблицы23"/>
    <w:basedOn w:val="a2"/>
    <w:next w:val="a9"/>
    <w:uiPriority w:val="59"/>
    <w:rsid w:val="00EA4F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40">
    <w:name w:val="Сетка таблицы24"/>
    <w:basedOn w:val="a2"/>
    <w:next w:val="a9"/>
    <w:uiPriority w:val="59"/>
    <w:rsid w:val="00EA4F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0">
    <w:name w:val="Сетка таблицы31"/>
    <w:basedOn w:val="a2"/>
    <w:next w:val="a9"/>
    <w:uiPriority w:val="59"/>
    <w:rsid w:val="00EA4F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0">
    <w:name w:val="Сетка таблицы41"/>
    <w:basedOn w:val="a2"/>
    <w:next w:val="a9"/>
    <w:uiPriority w:val="59"/>
    <w:rsid w:val="00EA4F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45">
    <w:name w:val="Нет списка4"/>
    <w:next w:val="a3"/>
    <w:semiHidden/>
    <w:rsid w:val="00EA4F96"/>
  </w:style>
  <w:style w:type="paragraph" w:customStyle="1" w:styleId="121">
    <w:name w:val="Знак Знак Знак1 Знак2"/>
    <w:basedOn w:val="a0"/>
    <w:autoRedefine/>
    <w:uiPriority w:val="99"/>
    <w:rsid w:val="00EA4F96"/>
    <w:pPr>
      <w:spacing w:after="160" w:line="240" w:lineRule="exact"/>
    </w:pPr>
    <w:rPr>
      <w:rFonts w:eastAsia="SimSun"/>
      <w:b/>
      <w:sz w:val="20"/>
      <w:szCs w:val="20"/>
      <w:lang w:eastAsia="en-US"/>
    </w:rPr>
  </w:style>
  <w:style w:type="paragraph" w:customStyle="1" w:styleId="2b">
    <w:name w:val="Знак Знак Знак2"/>
    <w:basedOn w:val="a0"/>
    <w:uiPriority w:val="99"/>
    <w:rsid w:val="00EA4F96"/>
    <w:pPr>
      <w:spacing w:after="160" w:line="240" w:lineRule="exact"/>
    </w:pPr>
    <w:rPr>
      <w:rFonts w:ascii="Verdana" w:hAnsi="Verdana"/>
      <w:sz w:val="20"/>
      <w:szCs w:val="20"/>
      <w:lang w:val="en-US" w:eastAsia="en-US"/>
    </w:rPr>
  </w:style>
  <w:style w:type="paragraph" w:customStyle="1" w:styleId="39">
    <w:name w:val="Знак3"/>
    <w:basedOn w:val="a0"/>
    <w:autoRedefine/>
    <w:uiPriority w:val="99"/>
    <w:rsid w:val="00EA4F96"/>
    <w:pPr>
      <w:spacing w:after="160" w:line="240" w:lineRule="exact"/>
    </w:pPr>
    <w:rPr>
      <w:rFonts w:eastAsia="SimSun"/>
      <w:b/>
      <w:sz w:val="20"/>
      <w:szCs w:val="20"/>
      <w:lang w:eastAsia="en-US"/>
    </w:rPr>
  </w:style>
  <w:style w:type="paragraph" w:customStyle="1" w:styleId="122">
    <w:name w:val="Знак12"/>
    <w:basedOn w:val="a0"/>
    <w:autoRedefine/>
    <w:uiPriority w:val="99"/>
    <w:rsid w:val="00EA4F96"/>
    <w:rPr>
      <w:rFonts w:eastAsia="SimSun"/>
      <w:b/>
      <w:sz w:val="20"/>
      <w:szCs w:val="20"/>
      <w:lang w:eastAsia="en-US"/>
    </w:rPr>
  </w:style>
  <w:style w:type="paragraph" w:customStyle="1" w:styleId="3a">
    <w:name w:val="Знак Знак3"/>
    <w:basedOn w:val="a0"/>
    <w:uiPriority w:val="99"/>
    <w:rsid w:val="00EA4F96"/>
    <w:pPr>
      <w:spacing w:after="160" w:line="240" w:lineRule="exact"/>
    </w:pPr>
    <w:rPr>
      <w:rFonts w:ascii="Verdana" w:hAnsi="Verdana"/>
      <w:sz w:val="20"/>
      <w:szCs w:val="20"/>
      <w:lang w:val="en-US" w:eastAsia="en-US"/>
    </w:rPr>
  </w:style>
  <w:style w:type="character" w:customStyle="1" w:styleId="221">
    <w:name w:val="Знак Знак22"/>
    <w:rsid w:val="00EA4F96"/>
    <w:rPr>
      <w:sz w:val="24"/>
      <w:lang w:val="ru-RU" w:eastAsia="ru-RU" w:bidi="ar-SA"/>
    </w:rPr>
  </w:style>
  <w:style w:type="paragraph" w:customStyle="1" w:styleId="2c">
    <w:name w:val="Знак Знак Знак Знак Знак Знак Знак2"/>
    <w:basedOn w:val="a0"/>
    <w:uiPriority w:val="99"/>
    <w:rsid w:val="00EA4F96"/>
    <w:pPr>
      <w:spacing w:after="160" w:line="240" w:lineRule="exact"/>
    </w:pPr>
    <w:rPr>
      <w:rFonts w:ascii="Verdana" w:hAnsi="Verdana"/>
      <w:sz w:val="20"/>
      <w:szCs w:val="20"/>
      <w:lang w:val="en-US" w:eastAsia="en-US"/>
    </w:rPr>
  </w:style>
  <w:style w:type="numbering" w:customStyle="1" w:styleId="53">
    <w:name w:val="Нет списка5"/>
    <w:next w:val="a3"/>
    <w:semiHidden/>
    <w:rsid w:val="00EA4F96"/>
  </w:style>
  <w:style w:type="paragraph" w:customStyle="1" w:styleId="112">
    <w:name w:val="Знак Знак Знак1 Знак1"/>
    <w:basedOn w:val="a0"/>
    <w:autoRedefine/>
    <w:uiPriority w:val="99"/>
    <w:rsid w:val="00EA4F96"/>
    <w:pPr>
      <w:spacing w:after="160" w:line="240" w:lineRule="exact"/>
    </w:pPr>
    <w:rPr>
      <w:rFonts w:eastAsia="SimSun"/>
      <w:b/>
      <w:sz w:val="20"/>
      <w:szCs w:val="20"/>
      <w:lang w:eastAsia="en-US"/>
    </w:rPr>
  </w:style>
  <w:style w:type="paragraph" w:customStyle="1" w:styleId="1a">
    <w:name w:val="Знак Знак Знак1"/>
    <w:basedOn w:val="a0"/>
    <w:uiPriority w:val="99"/>
    <w:rsid w:val="00EA4F96"/>
    <w:pPr>
      <w:spacing w:after="160" w:line="240" w:lineRule="exact"/>
    </w:pPr>
    <w:rPr>
      <w:rFonts w:ascii="Verdana" w:hAnsi="Verdana"/>
      <w:sz w:val="20"/>
      <w:szCs w:val="20"/>
      <w:lang w:val="en-US" w:eastAsia="en-US"/>
    </w:rPr>
  </w:style>
  <w:style w:type="paragraph" w:customStyle="1" w:styleId="2d">
    <w:name w:val="Знак2"/>
    <w:basedOn w:val="a0"/>
    <w:autoRedefine/>
    <w:uiPriority w:val="99"/>
    <w:rsid w:val="00EA4F96"/>
    <w:pPr>
      <w:spacing w:after="160" w:line="240" w:lineRule="exact"/>
    </w:pPr>
    <w:rPr>
      <w:rFonts w:eastAsia="SimSun"/>
      <w:b/>
      <w:sz w:val="20"/>
      <w:szCs w:val="20"/>
      <w:lang w:eastAsia="en-US"/>
    </w:rPr>
  </w:style>
  <w:style w:type="paragraph" w:customStyle="1" w:styleId="113">
    <w:name w:val="Знак11"/>
    <w:basedOn w:val="a0"/>
    <w:autoRedefine/>
    <w:uiPriority w:val="99"/>
    <w:rsid w:val="00EA4F96"/>
    <w:rPr>
      <w:rFonts w:eastAsia="SimSun"/>
      <w:b/>
      <w:sz w:val="20"/>
      <w:szCs w:val="20"/>
      <w:lang w:eastAsia="en-US"/>
    </w:rPr>
  </w:style>
  <w:style w:type="paragraph" w:customStyle="1" w:styleId="1b">
    <w:name w:val="Знак Знак1"/>
    <w:basedOn w:val="a0"/>
    <w:uiPriority w:val="99"/>
    <w:rsid w:val="00EA4F96"/>
    <w:pPr>
      <w:spacing w:after="160" w:line="240" w:lineRule="exact"/>
    </w:pPr>
    <w:rPr>
      <w:rFonts w:ascii="Verdana" w:hAnsi="Verdana"/>
      <w:sz w:val="20"/>
      <w:szCs w:val="20"/>
      <w:lang w:val="en-US" w:eastAsia="en-US"/>
    </w:rPr>
  </w:style>
  <w:style w:type="character" w:customStyle="1" w:styleId="211">
    <w:name w:val="Знак Знак21"/>
    <w:rsid w:val="00EA4F96"/>
    <w:rPr>
      <w:sz w:val="24"/>
      <w:lang w:val="ru-RU" w:eastAsia="ru-RU" w:bidi="ar-SA"/>
    </w:rPr>
  </w:style>
  <w:style w:type="paragraph" w:customStyle="1" w:styleId="1c">
    <w:name w:val="Знак Знак Знак Знак Знак Знак Знак1"/>
    <w:basedOn w:val="a0"/>
    <w:uiPriority w:val="99"/>
    <w:rsid w:val="00EA4F96"/>
    <w:pPr>
      <w:spacing w:after="160" w:line="240" w:lineRule="exact"/>
    </w:pPr>
    <w:rPr>
      <w:rFonts w:ascii="Verdana" w:hAnsi="Verdana"/>
      <w:sz w:val="20"/>
      <w:szCs w:val="20"/>
      <w:lang w:val="en-US" w:eastAsia="en-US"/>
    </w:rPr>
  </w:style>
  <w:style w:type="character" w:styleId="aff3">
    <w:name w:val="line number"/>
    <w:basedOn w:val="a1"/>
    <w:uiPriority w:val="99"/>
    <w:semiHidden/>
    <w:unhideWhenUsed/>
    <w:rsid w:val="00EA4F96"/>
  </w:style>
  <w:style w:type="paragraph" w:styleId="aff4">
    <w:name w:val="header"/>
    <w:basedOn w:val="a0"/>
    <w:link w:val="aff5"/>
    <w:uiPriority w:val="99"/>
    <w:unhideWhenUsed/>
    <w:rsid w:val="00EA4F96"/>
    <w:pPr>
      <w:tabs>
        <w:tab w:val="center" w:pos="4677"/>
        <w:tab w:val="right" w:pos="9355"/>
      </w:tabs>
    </w:pPr>
    <w:rPr>
      <w:rFonts w:asciiTheme="minorHAnsi" w:eastAsiaTheme="minorHAnsi" w:hAnsiTheme="minorHAnsi" w:cstheme="minorBidi"/>
      <w:sz w:val="22"/>
      <w:szCs w:val="22"/>
      <w:lang w:eastAsia="en-US"/>
    </w:rPr>
  </w:style>
  <w:style w:type="character" w:customStyle="1" w:styleId="aff5">
    <w:name w:val="Верхний колонтитул Знак"/>
    <w:basedOn w:val="a1"/>
    <w:link w:val="aff4"/>
    <w:uiPriority w:val="99"/>
    <w:rsid w:val="00EA4F96"/>
    <w:rPr>
      <w:lang w:val="ru-RU"/>
    </w:rPr>
  </w:style>
  <w:style w:type="table" w:customStyle="1" w:styleId="250">
    <w:name w:val="Сетка таблицы25"/>
    <w:basedOn w:val="a2"/>
    <w:next w:val="a9"/>
    <w:uiPriority w:val="59"/>
    <w:rsid w:val="00EA4F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60">
    <w:name w:val="Сетка таблицы26"/>
    <w:basedOn w:val="a2"/>
    <w:next w:val="a9"/>
    <w:uiPriority w:val="59"/>
    <w:rsid w:val="00EA4F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0">
    <w:name w:val="Сетка таблицы32"/>
    <w:basedOn w:val="a2"/>
    <w:next w:val="a9"/>
    <w:uiPriority w:val="59"/>
    <w:rsid w:val="00EA4F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80">
    <w:name w:val="Сетка таблицы28"/>
    <w:basedOn w:val="a2"/>
    <w:next w:val="a9"/>
    <w:uiPriority w:val="59"/>
    <w:rsid w:val="00EA4F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90">
    <w:name w:val="Сетка таблицы29"/>
    <w:basedOn w:val="a2"/>
    <w:next w:val="a9"/>
    <w:uiPriority w:val="59"/>
    <w:rsid w:val="00EA4F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60">
    <w:name w:val="Нет списка6"/>
    <w:next w:val="a3"/>
    <w:semiHidden/>
    <w:rsid w:val="00EA4F96"/>
  </w:style>
  <w:style w:type="table" w:customStyle="1" w:styleId="1120">
    <w:name w:val="Сетка таблицы112"/>
    <w:basedOn w:val="a2"/>
    <w:next w:val="a9"/>
    <w:uiPriority w:val="59"/>
    <w:rsid w:val="00EA4F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72">
    <w:name w:val="Нет списка7"/>
    <w:next w:val="a3"/>
    <w:semiHidden/>
    <w:rsid w:val="00EA4F96"/>
  </w:style>
  <w:style w:type="numbering" w:customStyle="1" w:styleId="82">
    <w:name w:val="Нет списка8"/>
    <w:next w:val="a3"/>
    <w:semiHidden/>
    <w:unhideWhenUsed/>
    <w:rsid w:val="00EA4F96"/>
  </w:style>
  <w:style w:type="paragraph" w:customStyle="1" w:styleId="3b">
    <w:name w:val="Абзац списка3"/>
    <w:basedOn w:val="a0"/>
    <w:uiPriority w:val="99"/>
    <w:rsid w:val="00EA4F96"/>
    <w:pPr>
      <w:ind w:left="720"/>
      <w:contextualSpacing/>
    </w:pPr>
    <w:rPr>
      <w:rFonts w:eastAsia="Calibri"/>
    </w:rPr>
  </w:style>
  <w:style w:type="paragraph" w:customStyle="1" w:styleId="46">
    <w:name w:val="Абзац списка4"/>
    <w:basedOn w:val="a0"/>
    <w:uiPriority w:val="99"/>
    <w:rsid w:val="00EA4F96"/>
    <w:pPr>
      <w:ind w:left="720"/>
      <w:contextualSpacing/>
    </w:pPr>
    <w:rPr>
      <w:rFonts w:eastAsia="Calibri"/>
    </w:rPr>
  </w:style>
  <w:style w:type="numbering" w:customStyle="1" w:styleId="93">
    <w:name w:val="Нет списка9"/>
    <w:next w:val="a3"/>
    <w:uiPriority w:val="99"/>
    <w:semiHidden/>
    <w:unhideWhenUsed/>
    <w:rsid w:val="00EA4F96"/>
  </w:style>
  <w:style w:type="table" w:customStyle="1" w:styleId="300">
    <w:name w:val="Сетка таблицы30"/>
    <w:basedOn w:val="a2"/>
    <w:next w:val="a9"/>
    <w:uiPriority w:val="59"/>
    <w:rsid w:val="00EA4F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6">
    <w:name w:val="Strong"/>
    <w:basedOn w:val="a1"/>
    <w:uiPriority w:val="22"/>
    <w:qFormat/>
    <w:rsid w:val="00EA4F96"/>
    <w:rPr>
      <w:b/>
      <w:bCs/>
    </w:rPr>
  </w:style>
  <w:style w:type="paragraph" w:styleId="aff7">
    <w:name w:val="endnote text"/>
    <w:basedOn w:val="a0"/>
    <w:link w:val="aff8"/>
    <w:uiPriority w:val="99"/>
    <w:semiHidden/>
    <w:unhideWhenUsed/>
    <w:rsid w:val="00EA4F96"/>
    <w:rPr>
      <w:rFonts w:asciiTheme="minorHAnsi" w:eastAsiaTheme="minorHAnsi" w:hAnsiTheme="minorHAnsi" w:cstheme="minorBidi"/>
      <w:sz w:val="20"/>
      <w:szCs w:val="20"/>
      <w:lang w:eastAsia="en-US"/>
    </w:rPr>
  </w:style>
  <w:style w:type="character" w:customStyle="1" w:styleId="aff8">
    <w:name w:val="Текст концевой сноски Знак"/>
    <w:basedOn w:val="a1"/>
    <w:link w:val="aff7"/>
    <w:uiPriority w:val="99"/>
    <w:semiHidden/>
    <w:rsid w:val="00EA4F96"/>
    <w:rPr>
      <w:sz w:val="20"/>
      <w:szCs w:val="20"/>
      <w:lang w:val="ru-RU"/>
    </w:rPr>
  </w:style>
  <w:style w:type="character" w:styleId="aff9">
    <w:name w:val="endnote reference"/>
    <w:basedOn w:val="a1"/>
    <w:uiPriority w:val="99"/>
    <w:semiHidden/>
    <w:unhideWhenUsed/>
    <w:rsid w:val="00EA4F96"/>
    <w:rPr>
      <w:vertAlign w:val="superscript"/>
    </w:rPr>
  </w:style>
  <w:style w:type="character" w:customStyle="1" w:styleId="114">
    <w:name w:val="Заголовок 1 Знак1"/>
    <w:aliases w:val="(Text) Знак1"/>
    <w:basedOn w:val="a1"/>
    <w:rsid w:val="00EA4F96"/>
    <w:rPr>
      <w:rFonts w:asciiTheme="majorHAnsi" w:eastAsiaTheme="majorEastAsia" w:hAnsiTheme="majorHAnsi" w:cstheme="majorBidi"/>
      <w:b/>
      <w:bCs/>
      <w:color w:val="365F91" w:themeColor="accent1" w:themeShade="BF"/>
      <w:sz w:val="28"/>
      <w:szCs w:val="28"/>
    </w:rPr>
  </w:style>
  <w:style w:type="character" w:customStyle="1" w:styleId="1d">
    <w:name w:val="Текст сноски Знак1"/>
    <w:aliases w:val="single space Знак1,footnote text Знак1,fn Знак1,FOOTNOTES Знак1,Footnote Знак1,12pt Знак1"/>
    <w:basedOn w:val="a1"/>
    <w:semiHidden/>
    <w:rsid w:val="00EA4F96"/>
    <w:rPr>
      <w:sz w:val="20"/>
      <w:szCs w:val="20"/>
      <w:lang w:val="ru-RU"/>
    </w:rPr>
  </w:style>
  <w:style w:type="character" w:customStyle="1" w:styleId="212">
    <w:name w:val="Основной текст 2 Знак1"/>
    <w:aliases w:val="Paragraph No Знак1"/>
    <w:basedOn w:val="a1"/>
    <w:semiHidden/>
    <w:rsid w:val="00EA4F96"/>
    <w:rPr>
      <w:lang w:val="ru-RU"/>
    </w:rPr>
  </w:style>
  <w:style w:type="character" w:customStyle="1" w:styleId="af6">
    <w:name w:val="Без интервала Знак"/>
    <w:basedOn w:val="a1"/>
    <w:link w:val="af5"/>
    <w:uiPriority w:val="1"/>
    <w:locked/>
    <w:rsid w:val="00EA4F96"/>
    <w:rPr>
      <w:rFonts w:ascii="Times New Roman" w:eastAsia="Times New Roman" w:hAnsi="Times New Roman" w:cs="Times New Roman"/>
      <w:sz w:val="24"/>
      <w:szCs w:val="24"/>
      <w:lang w:val="ru-RU" w:eastAsia="ru-RU"/>
    </w:rPr>
  </w:style>
  <w:style w:type="character" w:styleId="affa">
    <w:name w:val="annotation reference"/>
    <w:basedOn w:val="a1"/>
    <w:uiPriority w:val="99"/>
    <w:semiHidden/>
    <w:unhideWhenUsed/>
    <w:rsid w:val="00EA4F96"/>
    <w:rPr>
      <w:sz w:val="16"/>
      <w:szCs w:val="16"/>
    </w:rPr>
  </w:style>
  <w:style w:type="paragraph" w:styleId="affb">
    <w:name w:val="annotation text"/>
    <w:basedOn w:val="a0"/>
    <w:link w:val="affc"/>
    <w:uiPriority w:val="99"/>
    <w:semiHidden/>
    <w:unhideWhenUsed/>
    <w:rsid w:val="00EA4F96"/>
    <w:rPr>
      <w:sz w:val="20"/>
      <w:szCs w:val="20"/>
    </w:rPr>
  </w:style>
  <w:style w:type="character" w:customStyle="1" w:styleId="affc">
    <w:name w:val="Текст примечания Знак"/>
    <w:basedOn w:val="a1"/>
    <w:link w:val="affb"/>
    <w:uiPriority w:val="99"/>
    <w:semiHidden/>
    <w:rsid w:val="00EA4F96"/>
    <w:rPr>
      <w:rFonts w:ascii="Times New Roman" w:eastAsia="Times New Roman" w:hAnsi="Times New Roman" w:cs="Times New Roman"/>
      <w:sz w:val="20"/>
      <w:szCs w:val="20"/>
      <w:lang w:val="ru-RU" w:eastAsia="ru-RU"/>
    </w:rPr>
  </w:style>
  <w:style w:type="paragraph" w:styleId="affd">
    <w:name w:val="annotation subject"/>
    <w:basedOn w:val="affb"/>
    <w:next w:val="affb"/>
    <w:link w:val="affe"/>
    <w:uiPriority w:val="99"/>
    <w:semiHidden/>
    <w:unhideWhenUsed/>
    <w:rsid w:val="00EA4F96"/>
    <w:rPr>
      <w:b/>
      <w:bCs/>
    </w:rPr>
  </w:style>
  <w:style w:type="character" w:customStyle="1" w:styleId="affe">
    <w:name w:val="Тема примечания Знак"/>
    <w:basedOn w:val="affc"/>
    <w:link w:val="affd"/>
    <w:uiPriority w:val="99"/>
    <w:semiHidden/>
    <w:rsid w:val="00EA4F96"/>
    <w:rPr>
      <w:rFonts w:ascii="Times New Roman" w:eastAsia="Times New Roman" w:hAnsi="Times New Roman" w:cs="Times New Roman"/>
      <w:b/>
      <w:bCs/>
      <w:sz w:val="20"/>
      <w:szCs w:val="20"/>
      <w:lang w:val="ru-RU" w:eastAsia="ru-RU"/>
    </w:rPr>
  </w:style>
  <w:style w:type="character" w:customStyle="1" w:styleId="1e">
    <w:name w:val="Основной текст Знак1"/>
    <w:aliases w:val="bt Знак1"/>
    <w:basedOn w:val="a1"/>
    <w:rsid w:val="00EA4F96"/>
    <w:rPr>
      <w:rFonts w:ascii="Times New Roman" w:eastAsia="Times New Roman" w:hAnsi="Times New Roman" w:cs="Times New Roman"/>
      <w:sz w:val="24"/>
      <w:szCs w:val="24"/>
      <w:lang w:val="ru-RU" w:eastAsia="ru-RU"/>
    </w:rPr>
  </w:style>
  <w:style w:type="table" w:customStyle="1" w:styleId="291">
    <w:name w:val="Сетка таблицы291"/>
    <w:basedOn w:val="a2"/>
    <w:next w:val="a9"/>
    <w:uiPriority w:val="59"/>
    <w:rsid w:val="00EA4F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01">
    <w:name w:val="Нет списка10"/>
    <w:next w:val="a3"/>
    <w:uiPriority w:val="99"/>
    <w:semiHidden/>
    <w:unhideWhenUsed/>
    <w:rsid w:val="00EA4F96"/>
  </w:style>
  <w:style w:type="table" w:customStyle="1" w:styleId="330">
    <w:name w:val="Сетка таблицы33"/>
    <w:basedOn w:val="a2"/>
    <w:next w:val="a9"/>
    <w:uiPriority w:val="59"/>
    <w:rsid w:val="00EA4F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23">
    <w:name w:val="Нет списка12"/>
    <w:next w:val="a3"/>
    <w:semiHidden/>
    <w:rsid w:val="00EA4F96"/>
  </w:style>
  <w:style w:type="table" w:customStyle="1" w:styleId="340">
    <w:name w:val="Сетка таблицы34"/>
    <w:basedOn w:val="a2"/>
    <w:next w:val="a9"/>
    <w:uiPriority w:val="59"/>
    <w:rsid w:val="00EA4F96"/>
    <w:pPr>
      <w:spacing w:after="0" w:line="240" w:lineRule="auto"/>
    </w:pPr>
    <w:rPr>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0"/>
    <w:link w:val="HTML0"/>
    <w:uiPriority w:val="99"/>
    <w:semiHidden/>
    <w:unhideWhenUsed/>
    <w:rsid w:val="00EA4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ky-KG" w:eastAsia="ky-KG"/>
    </w:rPr>
  </w:style>
  <w:style w:type="character" w:customStyle="1" w:styleId="HTML0">
    <w:name w:val="Стандартный HTML Знак"/>
    <w:basedOn w:val="a1"/>
    <w:link w:val="HTML"/>
    <w:uiPriority w:val="99"/>
    <w:semiHidden/>
    <w:rsid w:val="00EA4F96"/>
    <w:rPr>
      <w:rFonts w:ascii="Courier New" w:eastAsia="Times New Roman" w:hAnsi="Courier New" w:cs="Courier New"/>
      <w:sz w:val="20"/>
      <w:szCs w:val="20"/>
      <w:lang w:eastAsia="ky-KG"/>
    </w:rPr>
  </w:style>
  <w:style w:type="paragraph" w:styleId="z-">
    <w:name w:val="HTML Top of Form"/>
    <w:basedOn w:val="a0"/>
    <w:next w:val="a0"/>
    <w:link w:val="z-0"/>
    <w:hidden/>
    <w:uiPriority w:val="99"/>
    <w:semiHidden/>
    <w:unhideWhenUsed/>
    <w:rsid w:val="00EA4F96"/>
    <w:pPr>
      <w:pBdr>
        <w:bottom w:val="single" w:sz="6" w:space="1" w:color="auto"/>
      </w:pBdr>
      <w:spacing w:line="276" w:lineRule="auto"/>
      <w:jc w:val="center"/>
    </w:pPr>
    <w:rPr>
      <w:rFonts w:ascii="Arial" w:eastAsiaTheme="minorHAnsi" w:hAnsi="Arial" w:cs="Arial"/>
      <w:vanish/>
      <w:sz w:val="16"/>
      <w:szCs w:val="16"/>
      <w:lang w:eastAsia="en-US"/>
    </w:rPr>
  </w:style>
  <w:style w:type="character" w:customStyle="1" w:styleId="z-0">
    <w:name w:val="z-Начало формы Знак"/>
    <w:basedOn w:val="a1"/>
    <w:link w:val="z-"/>
    <w:uiPriority w:val="99"/>
    <w:semiHidden/>
    <w:rsid w:val="00EA4F96"/>
    <w:rPr>
      <w:rFonts w:ascii="Arial" w:hAnsi="Arial" w:cs="Arial"/>
      <w:vanish/>
      <w:sz w:val="16"/>
      <w:szCs w:val="16"/>
      <w:lang w:val="ru-RU"/>
    </w:rPr>
  </w:style>
  <w:style w:type="paragraph" w:styleId="z-1">
    <w:name w:val="HTML Bottom of Form"/>
    <w:basedOn w:val="a0"/>
    <w:next w:val="a0"/>
    <w:link w:val="z-2"/>
    <w:hidden/>
    <w:uiPriority w:val="99"/>
    <w:semiHidden/>
    <w:unhideWhenUsed/>
    <w:rsid w:val="00EA4F96"/>
    <w:pPr>
      <w:pBdr>
        <w:top w:val="single" w:sz="6" w:space="1" w:color="auto"/>
      </w:pBdr>
      <w:spacing w:line="276" w:lineRule="auto"/>
      <w:jc w:val="center"/>
    </w:pPr>
    <w:rPr>
      <w:rFonts w:ascii="Arial" w:eastAsiaTheme="minorHAnsi" w:hAnsi="Arial" w:cs="Arial"/>
      <w:vanish/>
      <w:sz w:val="16"/>
      <w:szCs w:val="16"/>
      <w:lang w:eastAsia="en-US"/>
    </w:rPr>
  </w:style>
  <w:style w:type="character" w:customStyle="1" w:styleId="z-2">
    <w:name w:val="z-Конец формы Знак"/>
    <w:basedOn w:val="a1"/>
    <w:link w:val="z-1"/>
    <w:uiPriority w:val="99"/>
    <w:semiHidden/>
    <w:rsid w:val="00EA4F96"/>
    <w:rPr>
      <w:rFonts w:ascii="Arial" w:hAnsi="Arial" w:cs="Arial"/>
      <w:vanish/>
      <w:sz w:val="16"/>
      <w:szCs w:val="16"/>
      <w:lang w:val="ru-RU"/>
    </w:rPr>
  </w:style>
  <w:style w:type="table" w:customStyle="1" w:styleId="411">
    <w:name w:val="Сетка таблицы411"/>
    <w:basedOn w:val="a2"/>
    <w:uiPriority w:val="59"/>
    <w:rsid w:val="00EA4F96"/>
    <w:pPr>
      <w:spacing w:after="0" w:line="240" w:lineRule="auto"/>
    </w:pPr>
    <w:rPr>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61">
    <w:name w:val="Сетка таблицы261"/>
    <w:basedOn w:val="a2"/>
    <w:uiPriority w:val="59"/>
    <w:rsid w:val="00EA4F96"/>
    <w:pPr>
      <w:spacing w:after="0" w:line="240" w:lineRule="auto"/>
    </w:pPr>
    <w:rPr>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1">
    <w:name w:val="Сетка таблицы321"/>
    <w:basedOn w:val="a2"/>
    <w:uiPriority w:val="59"/>
    <w:rsid w:val="00EA4F96"/>
    <w:pPr>
      <w:spacing w:after="0" w:line="240" w:lineRule="auto"/>
    </w:pPr>
    <w:rPr>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33">
    <w:name w:val="Нет списка13"/>
    <w:next w:val="a3"/>
    <w:uiPriority w:val="99"/>
    <w:semiHidden/>
    <w:unhideWhenUsed/>
    <w:rsid w:val="00B64289"/>
  </w:style>
  <w:style w:type="numbering" w:customStyle="1" w:styleId="143">
    <w:name w:val="Нет списка14"/>
    <w:next w:val="a3"/>
    <w:semiHidden/>
    <w:rsid w:val="00B64289"/>
  </w:style>
  <w:style w:type="table" w:customStyle="1" w:styleId="1130">
    <w:name w:val="Сетка таблицы113"/>
    <w:basedOn w:val="a2"/>
    <w:next w:val="a9"/>
    <w:uiPriority w:val="59"/>
    <w:rsid w:val="00B64289"/>
    <w:pPr>
      <w:spacing w:after="0" w:line="240" w:lineRule="auto"/>
    </w:pPr>
    <w:rPr>
      <w:rFonts w:ascii="Calibri" w:eastAsia="Calibri" w:hAnsi="Calibri" w:cs="Times New Roman"/>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50">
    <w:name w:val="Сетка таблицы35"/>
    <w:basedOn w:val="a2"/>
    <w:next w:val="a9"/>
    <w:uiPriority w:val="59"/>
    <w:rsid w:val="00B64289"/>
    <w:pPr>
      <w:spacing w:after="0" w:line="240" w:lineRule="auto"/>
    </w:pPr>
    <w:rPr>
      <w:rFonts w:ascii="Times New Roman" w:eastAsia="Times New Roman" w:hAnsi="Times New Roman" w:cs="Times New Roman"/>
      <w:sz w:val="20"/>
      <w:szCs w:val="20"/>
      <w:lang w:val="ru-RU"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11">
    <w:name w:val="Нет списка111"/>
    <w:next w:val="a3"/>
    <w:semiHidden/>
    <w:rsid w:val="00B64289"/>
  </w:style>
  <w:style w:type="table" w:customStyle="1" w:styleId="2100">
    <w:name w:val="Сетка таблицы210"/>
    <w:basedOn w:val="a2"/>
    <w:next w:val="a9"/>
    <w:uiPriority w:val="59"/>
    <w:rsid w:val="00B64289"/>
    <w:pPr>
      <w:spacing w:after="0" w:line="240" w:lineRule="auto"/>
    </w:pPr>
    <w:rPr>
      <w:rFonts w:ascii="Calibri" w:eastAsia="Calibri" w:hAnsi="Calibri" w:cs="Times New Roman"/>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60">
    <w:name w:val="Сетка таблицы36"/>
    <w:basedOn w:val="a2"/>
    <w:next w:val="a9"/>
    <w:uiPriority w:val="59"/>
    <w:rsid w:val="00B64289"/>
    <w:pPr>
      <w:spacing w:after="0" w:line="240" w:lineRule="auto"/>
    </w:pPr>
    <w:rPr>
      <w:rFonts w:ascii="Calibri" w:eastAsia="Calibri" w:hAnsi="Calibri" w:cs="Times New Roman"/>
      <w:lang w:val="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213">
    <w:name w:val="Нет списка21"/>
    <w:next w:val="a3"/>
    <w:semiHidden/>
    <w:rsid w:val="00B64289"/>
  </w:style>
  <w:style w:type="table" w:customStyle="1" w:styleId="420">
    <w:name w:val="Сетка таблицы42"/>
    <w:basedOn w:val="a2"/>
    <w:next w:val="a9"/>
    <w:uiPriority w:val="59"/>
    <w:rsid w:val="00B64289"/>
    <w:pPr>
      <w:spacing w:after="0" w:line="240" w:lineRule="auto"/>
    </w:pPr>
    <w:rPr>
      <w:rFonts w:ascii="Calibri" w:eastAsia="Calibri" w:hAnsi="Calibri" w:cs="Times New Roman"/>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10">
    <w:name w:val="Сетка таблицы51"/>
    <w:basedOn w:val="a2"/>
    <w:next w:val="a9"/>
    <w:uiPriority w:val="59"/>
    <w:rsid w:val="00B64289"/>
    <w:pPr>
      <w:spacing w:after="0" w:line="240" w:lineRule="auto"/>
    </w:pPr>
    <w:rPr>
      <w:rFonts w:ascii="Calibri" w:eastAsia="Calibri" w:hAnsi="Calibri" w:cs="Times New Roman"/>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1">
    <w:name w:val="Сетка таблицы61"/>
    <w:basedOn w:val="a2"/>
    <w:next w:val="a9"/>
    <w:uiPriority w:val="59"/>
    <w:rsid w:val="00B64289"/>
    <w:pPr>
      <w:spacing w:after="0" w:line="240" w:lineRule="auto"/>
    </w:pPr>
    <w:rPr>
      <w:rFonts w:ascii="Calibri" w:eastAsia="Calibri" w:hAnsi="Calibri" w:cs="Times New Roman"/>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10">
    <w:name w:val="Сетка таблицы71"/>
    <w:basedOn w:val="a2"/>
    <w:next w:val="a9"/>
    <w:uiPriority w:val="59"/>
    <w:rsid w:val="00B64289"/>
    <w:pPr>
      <w:spacing w:after="0" w:line="240" w:lineRule="auto"/>
    </w:pPr>
    <w:rPr>
      <w:rFonts w:ascii="Calibri" w:eastAsia="Calibri" w:hAnsi="Calibri" w:cs="Times New Roman"/>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10">
    <w:name w:val="Сетка таблицы81"/>
    <w:basedOn w:val="a2"/>
    <w:next w:val="a9"/>
    <w:uiPriority w:val="59"/>
    <w:rsid w:val="00B64289"/>
    <w:pPr>
      <w:spacing w:after="0" w:line="240" w:lineRule="auto"/>
    </w:pPr>
    <w:rPr>
      <w:rFonts w:ascii="Calibri" w:eastAsia="Calibri" w:hAnsi="Calibri" w:cs="Times New Roman"/>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10">
    <w:name w:val="Сетка таблицы91"/>
    <w:basedOn w:val="a2"/>
    <w:next w:val="a9"/>
    <w:uiPriority w:val="59"/>
    <w:rsid w:val="00B64289"/>
    <w:pPr>
      <w:spacing w:after="0" w:line="240" w:lineRule="auto"/>
    </w:pPr>
    <w:rPr>
      <w:rFonts w:ascii="Calibri" w:eastAsia="Calibri" w:hAnsi="Calibri" w:cs="Times New Roman"/>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10">
    <w:name w:val="Сетка таблицы101"/>
    <w:basedOn w:val="a2"/>
    <w:next w:val="a9"/>
    <w:uiPriority w:val="59"/>
    <w:rsid w:val="00B64289"/>
    <w:pPr>
      <w:spacing w:after="0" w:line="240" w:lineRule="auto"/>
    </w:pPr>
    <w:rPr>
      <w:rFonts w:ascii="Calibri" w:eastAsia="Calibri" w:hAnsi="Calibri" w:cs="Times New Roman"/>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40">
    <w:name w:val="Сетка таблицы114"/>
    <w:basedOn w:val="a2"/>
    <w:next w:val="a9"/>
    <w:uiPriority w:val="59"/>
    <w:rsid w:val="00B64289"/>
    <w:pPr>
      <w:spacing w:after="0" w:line="240" w:lineRule="auto"/>
    </w:pPr>
    <w:rPr>
      <w:rFonts w:ascii="Calibri" w:eastAsia="Calibri" w:hAnsi="Calibri" w:cs="Times New Roman"/>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10">
    <w:name w:val="Сетка таблицы121"/>
    <w:basedOn w:val="a2"/>
    <w:next w:val="a9"/>
    <w:uiPriority w:val="59"/>
    <w:rsid w:val="00B64289"/>
    <w:pPr>
      <w:spacing w:after="0" w:line="240" w:lineRule="auto"/>
    </w:pPr>
    <w:rPr>
      <w:rFonts w:ascii="Calibri" w:eastAsia="Calibri"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310">
    <w:name w:val="Сетка таблицы131"/>
    <w:basedOn w:val="a2"/>
    <w:next w:val="a9"/>
    <w:uiPriority w:val="59"/>
    <w:rsid w:val="00B64289"/>
    <w:pPr>
      <w:spacing w:after="0" w:line="240" w:lineRule="auto"/>
    </w:pPr>
    <w:rPr>
      <w:rFonts w:ascii="Calibri" w:eastAsia="Calibri" w:hAnsi="Calibri" w:cs="Times New Roman"/>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10">
    <w:name w:val="Сетка таблицы141"/>
    <w:basedOn w:val="a2"/>
    <w:next w:val="a9"/>
    <w:uiPriority w:val="59"/>
    <w:rsid w:val="00B64289"/>
    <w:pPr>
      <w:spacing w:after="0" w:line="240" w:lineRule="auto"/>
    </w:pPr>
    <w:rPr>
      <w:rFonts w:ascii="Calibri" w:eastAsia="Calibri" w:hAnsi="Calibri" w:cs="Times New Roman"/>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51">
    <w:name w:val="Сетка таблицы151"/>
    <w:basedOn w:val="a2"/>
    <w:next w:val="a9"/>
    <w:uiPriority w:val="59"/>
    <w:rsid w:val="00B64289"/>
    <w:pPr>
      <w:spacing w:after="0" w:line="240" w:lineRule="auto"/>
    </w:pPr>
    <w:rPr>
      <w:rFonts w:ascii="Calibri" w:eastAsia="Calibri" w:hAnsi="Calibri" w:cs="Times New Roman"/>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61">
    <w:name w:val="Сетка таблицы161"/>
    <w:basedOn w:val="a2"/>
    <w:next w:val="a9"/>
    <w:uiPriority w:val="59"/>
    <w:rsid w:val="00B64289"/>
    <w:pPr>
      <w:spacing w:after="0" w:line="240" w:lineRule="auto"/>
    </w:pPr>
    <w:rPr>
      <w:rFonts w:ascii="Calibri" w:eastAsia="Calibri" w:hAnsi="Calibri" w:cs="Times New Roman"/>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71">
    <w:name w:val="Сетка таблицы171"/>
    <w:basedOn w:val="a2"/>
    <w:next w:val="a9"/>
    <w:uiPriority w:val="59"/>
    <w:rsid w:val="00B64289"/>
    <w:pPr>
      <w:spacing w:after="0" w:line="240" w:lineRule="auto"/>
    </w:pPr>
    <w:rPr>
      <w:rFonts w:ascii="Calibri" w:eastAsia="Calibri" w:hAnsi="Calibri" w:cs="Times New Roman"/>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81">
    <w:name w:val="Сетка таблицы181"/>
    <w:basedOn w:val="a2"/>
    <w:next w:val="a9"/>
    <w:uiPriority w:val="59"/>
    <w:rsid w:val="00B64289"/>
    <w:pPr>
      <w:spacing w:after="0" w:line="240" w:lineRule="auto"/>
    </w:pPr>
    <w:rPr>
      <w:rFonts w:ascii="Calibri" w:eastAsia="Calibri" w:hAnsi="Calibri" w:cs="Times New Roman"/>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91">
    <w:name w:val="Сетка таблицы191"/>
    <w:basedOn w:val="a2"/>
    <w:next w:val="a9"/>
    <w:uiPriority w:val="59"/>
    <w:rsid w:val="00B64289"/>
    <w:pPr>
      <w:spacing w:after="0" w:line="240" w:lineRule="auto"/>
    </w:pPr>
    <w:rPr>
      <w:rFonts w:ascii="Calibri" w:eastAsia="Calibri" w:hAnsi="Calibri" w:cs="Times New Roman"/>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01">
    <w:name w:val="Сетка таблицы201"/>
    <w:basedOn w:val="a2"/>
    <w:next w:val="a9"/>
    <w:uiPriority w:val="59"/>
    <w:rsid w:val="00B642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10">
    <w:name w:val="Сетка таблицы211"/>
    <w:basedOn w:val="a2"/>
    <w:next w:val="a9"/>
    <w:uiPriority w:val="59"/>
    <w:rsid w:val="00B642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311">
    <w:name w:val="Нет списка31"/>
    <w:next w:val="a3"/>
    <w:semiHidden/>
    <w:rsid w:val="00B64289"/>
  </w:style>
  <w:style w:type="table" w:customStyle="1" w:styleId="1101">
    <w:name w:val="Сетка таблицы1101"/>
    <w:basedOn w:val="a2"/>
    <w:next w:val="a9"/>
    <w:uiPriority w:val="59"/>
    <w:rsid w:val="00B642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10">
    <w:name w:val="Сетка таблицы1111"/>
    <w:basedOn w:val="a2"/>
    <w:next w:val="a9"/>
    <w:uiPriority w:val="59"/>
    <w:rsid w:val="00B642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10">
    <w:name w:val="Сетка таблицы221"/>
    <w:basedOn w:val="a2"/>
    <w:next w:val="a9"/>
    <w:uiPriority w:val="59"/>
    <w:rsid w:val="00B64289"/>
    <w:pPr>
      <w:spacing w:after="0" w:line="240" w:lineRule="auto"/>
    </w:pPr>
    <w:rPr>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310">
    <w:name w:val="Сетка таблицы231"/>
    <w:basedOn w:val="a2"/>
    <w:next w:val="a9"/>
    <w:uiPriority w:val="59"/>
    <w:rsid w:val="00B642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41">
    <w:name w:val="Сетка таблицы241"/>
    <w:basedOn w:val="a2"/>
    <w:next w:val="a9"/>
    <w:uiPriority w:val="59"/>
    <w:rsid w:val="00B642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10">
    <w:name w:val="Сетка таблицы311"/>
    <w:basedOn w:val="a2"/>
    <w:next w:val="a9"/>
    <w:uiPriority w:val="59"/>
    <w:rsid w:val="00B642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2">
    <w:name w:val="Сетка таблицы412"/>
    <w:basedOn w:val="a2"/>
    <w:next w:val="a9"/>
    <w:uiPriority w:val="59"/>
    <w:rsid w:val="00B642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413">
    <w:name w:val="Нет списка41"/>
    <w:next w:val="a3"/>
    <w:semiHidden/>
    <w:rsid w:val="00B64289"/>
  </w:style>
  <w:style w:type="numbering" w:customStyle="1" w:styleId="511">
    <w:name w:val="Нет списка51"/>
    <w:next w:val="a3"/>
    <w:semiHidden/>
    <w:rsid w:val="00B64289"/>
  </w:style>
  <w:style w:type="table" w:customStyle="1" w:styleId="251">
    <w:name w:val="Сетка таблицы251"/>
    <w:basedOn w:val="a2"/>
    <w:next w:val="a9"/>
    <w:uiPriority w:val="59"/>
    <w:rsid w:val="00B642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62">
    <w:name w:val="Сетка таблицы262"/>
    <w:basedOn w:val="a2"/>
    <w:next w:val="a9"/>
    <w:uiPriority w:val="59"/>
    <w:rsid w:val="00B642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2">
    <w:name w:val="Сетка таблицы322"/>
    <w:basedOn w:val="a2"/>
    <w:next w:val="a9"/>
    <w:uiPriority w:val="59"/>
    <w:rsid w:val="00B642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71">
    <w:name w:val="Сетка таблицы271"/>
    <w:basedOn w:val="a2"/>
    <w:next w:val="a9"/>
    <w:uiPriority w:val="59"/>
    <w:rsid w:val="00B64289"/>
    <w:pPr>
      <w:spacing w:after="0" w:line="240" w:lineRule="auto"/>
    </w:pPr>
    <w:rPr>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81">
    <w:name w:val="Сетка таблицы281"/>
    <w:basedOn w:val="a2"/>
    <w:next w:val="a9"/>
    <w:uiPriority w:val="59"/>
    <w:rsid w:val="00B642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92">
    <w:name w:val="Сетка таблицы292"/>
    <w:basedOn w:val="a2"/>
    <w:next w:val="a9"/>
    <w:uiPriority w:val="59"/>
    <w:rsid w:val="00B642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610">
    <w:name w:val="Нет списка61"/>
    <w:next w:val="a3"/>
    <w:semiHidden/>
    <w:rsid w:val="00B64289"/>
  </w:style>
  <w:style w:type="table" w:customStyle="1" w:styleId="1121">
    <w:name w:val="Сетка таблицы1121"/>
    <w:basedOn w:val="a2"/>
    <w:next w:val="a9"/>
    <w:uiPriority w:val="59"/>
    <w:rsid w:val="00B642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711">
    <w:name w:val="Нет списка71"/>
    <w:next w:val="a3"/>
    <w:semiHidden/>
    <w:rsid w:val="00B64289"/>
  </w:style>
  <w:style w:type="numbering" w:customStyle="1" w:styleId="811">
    <w:name w:val="Нет списка81"/>
    <w:next w:val="a3"/>
    <w:semiHidden/>
    <w:unhideWhenUsed/>
    <w:rsid w:val="00B64289"/>
  </w:style>
  <w:style w:type="numbering" w:customStyle="1" w:styleId="911">
    <w:name w:val="Нет списка91"/>
    <w:next w:val="a3"/>
    <w:uiPriority w:val="99"/>
    <w:semiHidden/>
    <w:unhideWhenUsed/>
    <w:rsid w:val="00B64289"/>
  </w:style>
  <w:style w:type="table" w:customStyle="1" w:styleId="301">
    <w:name w:val="Сетка таблицы301"/>
    <w:basedOn w:val="a2"/>
    <w:next w:val="a9"/>
    <w:uiPriority w:val="59"/>
    <w:rsid w:val="00B642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011">
    <w:name w:val="Нет списка101"/>
    <w:next w:val="a3"/>
    <w:uiPriority w:val="99"/>
    <w:semiHidden/>
    <w:unhideWhenUsed/>
    <w:rsid w:val="00B64289"/>
  </w:style>
  <w:style w:type="table" w:customStyle="1" w:styleId="331">
    <w:name w:val="Сетка таблицы331"/>
    <w:basedOn w:val="a2"/>
    <w:next w:val="a9"/>
    <w:uiPriority w:val="59"/>
    <w:rsid w:val="00B642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211">
    <w:name w:val="Нет списка121"/>
    <w:next w:val="a3"/>
    <w:semiHidden/>
    <w:rsid w:val="00B64289"/>
  </w:style>
  <w:style w:type="table" w:customStyle="1" w:styleId="341">
    <w:name w:val="Сетка таблицы341"/>
    <w:basedOn w:val="a2"/>
    <w:next w:val="a9"/>
    <w:uiPriority w:val="59"/>
    <w:rsid w:val="00B64289"/>
    <w:pPr>
      <w:spacing w:after="0" w:line="240" w:lineRule="auto"/>
    </w:pPr>
    <w:rPr>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11">
    <w:name w:val="Сетка таблицы4111"/>
    <w:basedOn w:val="a2"/>
    <w:next w:val="a9"/>
    <w:uiPriority w:val="59"/>
    <w:rsid w:val="00B642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611">
    <w:name w:val="Сетка таблицы2611"/>
    <w:basedOn w:val="a2"/>
    <w:uiPriority w:val="59"/>
    <w:rsid w:val="00B64289"/>
    <w:pPr>
      <w:spacing w:after="0" w:line="240" w:lineRule="auto"/>
    </w:pPr>
    <w:rPr>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11">
    <w:name w:val="Сетка таблицы3211"/>
    <w:basedOn w:val="a2"/>
    <w:uiPriority w:val="59"/>
    <w:rsid w:val="00B64289"/>
    <w:pPr>
      <w:spacing w:after="0" w:line="240" w:lineRule="auto"/>
    </w:pPr>
    <w:rPr>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f">
    <w:name w:val="Hyperlink"/>
    <w:basedOn w:val="a1"/>
    <w:uiPriority w:val="99"/>
    <w:semiHidden/>
    <w:unhideWhenUsed/>
    <w:rsid w:val="000F0979"/>
    <w:rPr>
      <w:color w:val="0000FF"/>
      <w:u w:val="single"/>
    </w:rPr>
  </w:style>
  <w:style w:type="character" w:styleId="afff0">
    <w:name w:val="FollowedHyperlink"/>
    <w:uiPriority w:val="99"/>
    <w:semiHidden/>
    <w:unhideWhenUsed/>
    <w:rsid w:val="00555931"/>
    <w:rPr>
      <w:color w:val="800080"/>
      <w:u w:val="single"/>
    </w:rPr>
  </w:style>
  <w:style w:type="paragraph" w:styleId="afff1">
    <w:name w:val="caption"/>
    <w:basedOn w:val="a0"/>
    <w:next w:val="a0"/>
    <w:uiPriority w:val="35"/>
    <w:semiHidden/>
    <w:unhideWhenUsed/>
    <w:qFormat/>
    <w:rsid w:val="00555931"/>
    <w:pPr>
      <w:spacing w:after="200"/>
    </w:pPr>
    <w:rPr>
      <w:b/>
      <w:bCs/>
      <w:color w:val="4F81BD"/>
      <w:sz w:val="18"/>
      <w:szCs w:val="18"/>
    </w:rPr>
  </w:style>
  <w:style w:type="paragraph" w:styleId="a">
    <w:name w:val="List Bullet"/>
    <w:basedOn w:val="a0"/>
    <w:uiPriority w:val="99"/>
    <w:semiHidden/>
    <w:unhideWhenUsed/>
    <w:rsid w:val="00555931"/>
    <w:pPr>
      <w:numPr>
        <w:numId w:val="32"/>
      </w:numPr>
    </w:pPr>
  </w:style>
  <w:style w:type="paragraph" w:styleId="afff2">
    <w:name w:val="Block Text"/>
    <w:basedOn w:val="a0"/>
    <w:uiPriority w:val="99"/>
    <w:semiHidden/>
    <w:unhideWhenUsed/>
    <w:rsid w:val="00555931"/>
    <w:pPr>
      <w:ind w:left="360" w:right="-5" w:firstLine="348"/>
      <w:jc w:val="both"/>
    </w:pPr>
    <w:rPr>
      <w:rFonts w:ascii="Arial" w:hAnsi="Arial"/>
      <w:szCs w:val="20"/>
    </w:rPr>
  </w:style>
  <w:style w:type="paragraph" w:customStyle="1" w:styleId="1f">
    <w:name w:val="Без интервала1"/>
    <w:uiPriority w:val="99"/>
    <w:rsid w:val="00555931"/>
    <w:pPr>
      <w:spacing w:after="0" w:line="240" w:lineRule="auto"/>
    </w:pPr>
    <w:rPr>
      <w:rFonts w:ascii="Calibri" w:eastAsia="Times New Roman" w:hAnsi="Calibri" w:cs="Times New Roman"/>
      <w:lang w:val="ru-RU"/>
    </w:rPr>
  </w:style>
  <w:style w:type="paragraph" w:customStyle="1" w:styleId="afff3">
    <w:name w:val="Знак Знак Знак Знак"/>
    <w:basedOn w:val="a0"/>
    <w:uiPriority w:val="99"/>
    <w:rsid w:val="00555931"/>
    <w:pPr>
      <w:spacing w:after="160" w:line="240" w:lineRule="exact"/>
    </w:pPr>
    <w:rPr>
      <w:rFonts w:ascii="Verdana" w:hAnsi="Verdana"/>
      <w:sz w:val="20"/>
      <w:szCs w:val="20"/>
      <w:lang w:val="en-US" w:eastAsia="en-US"/>
    </w:rPr>
  </w:style>
  <w:style w:type="paragraph" w:customStyle="1" w:styleId="afff4">
    <w:name w:val="Название документа"/>
    <w:basedOn w:val="a0"/>
    <w:next w:val="a0"/>
    <w:uiPriority w:val="99"/>
    <w:rsid w:val="00555931"/>
    <w:pPr>
      <w:keepNext/>
      <w:keepLines/>
      <w:spacing w:before="400" w:after="120" w:line="240" w:lineRule="atLeast"/>
      <w:ind w:left="-840"/>
    </w:pPr>
    <w:rPr>
      <w:rFonts w:ascii="Arial Black" w:hAnsi="Arial Black"/>
      <w:spacing w:val="-60"/>
      <w:kern w:val="28"/>
      <w:sz w:val="88"/>
      <w:szCs w:val="20"/>
    </w:rPr>
  </w:style>
  <w:style w:type="paragraph" w:customStyle="1" w:styleId="214">
    <w:name w:val="Основной текст 21"/>
    <w:basedOn w:val="a0"/>
    <w:uiPriority w:val="99"/>
    <w:rsid w:val="00555931"/>
    <w:pPr>
      <w:overflowPunct w:val="0"/>
      <w:autoSpaceDE w:val="0"/>
      <w:autoSpaceDN w:val="0"/>
      <w:adjustRightInd w:val="0"/>
      <w:spacing w:line="360" w:lineRule="auto"/>
      <w:ind w:firstLine="851"/>
      <w:jc w:val="both"/>
    </w:pPr>
    <w:rPr>
      <w:sz w:val="28"/>
      <w:szCs w:val="20"/>
    </w:rPr>
  </w:style>
  <w:style w:type="paragraph" w:customStyle="1" w:styleId="CharChar">
    <w:name w:val="Char Char"/>
    <w:basedOn w:val="a0"/>
    <w:uiPriority w:val="99"/>
    <w:rsid w:val="00555931"/>
    <w:pPr>
      <w:spacing w:after="160" w:line="240" w:lineRule="exact"/>
    </w:pPr>
    <w:rPr>
      <w:rFonts w:ascii="Verdana" w:hAnsi="Verdana"/>
      <w:sz w:val="20"/>
      <w:szCs w:val="20"/>
      <w:lang w:val="en-US" w:eastAsia="en-US"/>
    </w:rPr>
  </w:style>
  <w:style w:type="paragraph" w:customStyle="1" w:styleId="CharCharCharChar">
    <w:name w:val="Char Char Знак Знак Char Char"/>
    <w:basedOn w:val="a0"/>
    <w:uiPriority w:val="99"/>
    <w:rsid w:val="00555931"/>
    <w:pPr>
      <w:spacing w:after="160" w:line="240" w:lineRule="exact"/>
    </w:pPr>
    <w:rPr>
      <w:sz w:val="20"/>
      <w:szCs w:val="20"/>
      <w:lang w:eastAsia="ky-KG"/>
    </w:rPr>
  </w:style>
  <w:style w:type="paragraph" w:customStyle="1" w:styleId="xl51">
    <w:name w:val="xl51"/>
    <w:basedOn w:val="a0"/>
    <w:uiPriority w:val="99"/>
    <w:rsid w:val="00555931"/>
    <w:pPr>
      <w:spacing w:before="100" w:beforeAutospacing="1" w:after="100" w:afterAutospacing="1"/>
      <w:jc w:val="both"/>
    </w:pPr>
    <w:rPr>
      <w:rFonts w:ascii="Arial" w:hAnsi="Arial" w:cs="Arial"/>
      <w:sz w:val="22"/>
      <w:szCs w:val="22"/>
    </w:rPr>
  </w:style>
  <w:style w:type="paragraph" w:customStyle="1" w:styleId="2e">
    <w:name w:val="Без интервала2"/>
    <w:uiPriority w:val="99"/>
    <w:rsid w:val="00555931"/>
    <w:pPr>
      <w:spacing w:after="0" w:line="240" w:lineRule="auto"/>
    </w:pPr>
    <w:rPr>
      <w:rFonts w:ascii="Calibri" w:eastAsia="Times New Roman" w:hAnsi="Calibri" w:cs="Times New Roman"/>
      <w:lang w:val="ru-RU"/>
    </w:rPr>
  </w:style>
  <w:style w:type="paragraph" w:customStyle="1" w:styleId="222">
    <w:name w:val="Основной текст 22"/>
    <w:basedOn w:val="a0"/>
    <w:uiPriority w:val="99"/>
    <w:rsid w:val="00555931"/>
    <w:pPr>
      <w:overflowPunct w:val="0"/>
      <w:autoSpaceDE w:val="0"/>
      <w:autoSpaceDN w:val="0"/>
      <w:adjustRightInd w:val="0"/>
      <w:spacing w:line="360" w:lineRule="auto"/>
      <w:ind w:firstLine="851"/>
      <w:jc w:val="both"/>
    </w:pPr>
    <w:rPr>
      <w:sz w:val="28"/>
      <w:szCs w:val="20"/>
    </w:rPr>
  </w:style>
  <w:style w:type="paragraph" w:customStyle="1" w:styleId="3c">
    <w:name w:val="Без интервала3"/>
    <w:uiPriority w:val="99"/>
    <w:rsid w:val="00555931"/>
    <w:pPr>
      <w:spacing w:after="0" w:line="240" w:lineRule="auto"/>
    </w:pPr>
    <w:rPr>
      <w:rFonts w:ascii="Calibri" w:eastAsia="Times New Roman" w:hAnsi="Calibri" w:cs="Times New Roman"/>
      <w:lang w:val="ru-RU"/>
    </w:rPr>
  </w:style>
  <w:style w:type="paragraph" w:customStyle="1" w:styleId="232">
    <w:name w:val="Основной текст 23"/>
    <w:basedOn w:val="a0"/>
    <w:uiPriority w:val="99"/>
    <w:rsid w:val="00555931"/>
    <w:pPr>
      <w:overflowPunct w:val="0"/>
      <w:autoSpaceDE w:val="0"/>
      <w:autoSpaceDN w:val="0"/>
      <w:adjustRightInd w:val="0"/>
      <w:spacing w:line="360" w:lineRule="auto"/>
      <w:ind w:firstLine="851"/>
      <w:jc w:val="both"/>
    </w:pPr>
    <w:rPr>
      <w:sz w:val="28"/>
      <w:szCs w:val="20"/>
    </w:rPr>
  </w:style>
  <w:style w:type="character" w:styleId="afff5">
    <w:name w:val="Intense Emphasis"/>
    <w:uiPriority w:val="21"/>
    <w:qFormat/>
    <w:rsid w:val="00555931"/>
    <w:rPr>
      <w:b/>
      <w:bCs/>
      <w:i/>
      <w:iCs/>
      <w:color w:val="4F81BD"/>
    </w:rPr>
  </w:style>
  <w:style w:type="character" w:customStyle="1" w:styleId="apple-style-span">
    <w:name w:val="apple-style-span"/>
    <w:rsid w:val="00555931"/>
  </w:style>
  <w:style w:type="character" w:customStyle="1" w:styleId="afff6">
    <w:name w:val="ШапкаОсн"/>
    <w:rsid w:val="00555931"/>
    <w:rPr>
      <w:rFonts w:ascii="Arial" w:hAnsi="Arial" w:cs="Arial" w:hint="default"/>
      <w:b/>
      <w:bCs w:val="0"/>
      <w:sz w:val="18"/>
    </w:rPr>
  </w:style>
  <w:style w:type="character" w:customStyle="1" w:styleId="HTML1">
    <w:name w:val="Стандартный HTML Знак1"/>
    <w:uiPriority w:val="99"/>
    <w:semiHidden/>
    <w:rsid w:val="00555931"/>
    <w:rPr>
      <w:rFonts w:ascii="Consolas" w:eastAsia="Times New Roman" w:hAnsi="Consolas" w:cs="Times New Roman" w:hint="default"/>
      <w:sz w:val="20"/>
      <w:szCs w:val="20"/>
      <w:lang w:eastAsia="ru-RU"/>
    </w:rPr>
  </w:style>
  <w:style w:type="character" w:customStyle="1" w:styleId="1f0">
    <w:name w:val="Текст примечания Знак1"/>
    <w:uiPriority w:val="99"/>
    <w:semiHidden/>
    <w:rsid w:val="00555931"/>
    <w:rPr>
      <w:rFonts w:ascii="Times New Roman" w:eastAsia="Times New Roman" w:hAnsi="Times New Roman" w:cs="Times New Roman" w:hint="default"/>
      <w:sz w:val="20"/>
      <w:szCs w:val="20"/>
      <w:lang w:eastAsia="ru-RU"/>
    </w:rPr>
  </w:style>
  <w:style w:type="character" w:customStyle="1" w:styleId="1f1">
    <w:name w:val="Верхний колонтитул Знак1"/>
    <w:uiPriority w:val="99"/>
    <w:semiHidden/>
    <w:rsid w:val="00555931"/>
    <w:rPr>
      <w:rFonts w:ascii="Times New Roman" w:eastAsia="Times New Roman" w:hAnsi="Times New Roman" w:cs="Times New Roman" w:hint="default"/>
      <w:sz w:val="24"/>
      <w:szCs w:val="24"/>
      <w:lang w:eastAsia="ru-RU"/>
    </w:rPr>
  </w:style>
  <w:style w:type="character" w:customStyle="1" w:styleId="1f2">
    <w:name w:val="Нижний колонтитул Знак1"/>
    <w:uiPriority w:val="99"/>
    <w:semiHidden/>
    <w:rsid w:val="00555931"/>
    <w:rPr>
      <w:rFonts w:ascii="Times New Roman" w:eastAsia="Times New Roman" w:hAnsi="Times New Roman" w:cs="Times New Roman" w:hint="default"/>
      <w:sz w:val="24"/>
      <w:szCs w:val="24"/>
      <w:lang w:eastAsia="ru-RU"/>
    </w:rPr>
  </w:style>
  <w:style w:type="character" w:customStyle="1" w:styleId="1f3">
    <w:name w:val="Основной текст с отступом Знак1"/>
    <w:uiPriority w:val="99"/>
    <w:semiHidden/>
    <w:rsid w:val="00555931"/>
    <w:rPr>
      <w:rFonts w:ascii="Times New Roman" w:eastAsia="Times New Roman" w:hAnsi="Times New Roman" w:cs="Times New Roman" w:hint="default"/>
      <w:sz w:val="24"/>
      <w:szCs w:val="24"/>
      <w:lang w:eastAsia="ru-RU"/>
    </w:rPr>
  </w:style>
  <w:style w:type="character" w:customStyle="1" w:styleId="215">
    <w:name w:val="Основной текст с отступом 2 Знак1"/>
    <w:uiPriority w:val="99"/>
    <w:semiHidden/>
    <w:rsid w:val="00555931"/>
    <w:rPr>
      <w:rFonts w:ascii="Times New Roman" w:eastAsia="Times New Roman" w:hAnsi="Times New Roman" w:cs="Times New Roman" w:hint="default"/>
      <w:sz w:val="24"/>
      <w:szCs w:val="24"/>
      <w:lang w:eastAsia="ru-RU"/>
    </w:rPr>
  </w:style>
  <w:style w:type="character" w:customStyle="1" w:styleId="312">
    <w:name w:val="Основной текст с отступом 3 Знак1"/>
    <w:uiPriority w:val="99"/>
    <w:semiHidden/>
    <w:rsid w:val="00555931"/>
    <w:rPr>
      <w:rFonts w:ascii="Times New Roman" w:eastAsia="Times New Roman" w:hAnsi="Times New Roman" w:cs="Times New Roman" w:hint="default"/>
      <w:sz w:val="16"/>
      <w:szCs w:val="16"/>
      <w:lang w:eastAsia="ru-RU"/>
    </w:rPr>
  </w:style>
  <w:style w:type="character" w:customStyle="1" w:styleId="1f4">
    <w:name w:val="Текст Знак1"/>
    <w:uiPriority w:val="99"/>
    <w:semiHidden/>
    <w:rsid w:val="00555931"/>
    <w:rPr>
      <w:rFonts w:ascii="Consolas" w:eastAsia="Times New Roman" w:hAnsi="Consolas" w:cs="Times New Roman" w:hint="default"/>
      <w:sz w:val="21"/>
      <w:szCs w:val="21"/>
      <w:lang w:eastAsia="ru-RU"/>
    </w:rPr>
  </w:style>
  <w:style w:type="character" w:customStyle="1" w:styleId="1f5">
    <w:name w:val="Тема примечания Знак1"/>
    <w:uiPriority w:val="99"/>
    <w:semiHidden/>
    <w:rsid w:val="00555931"/>
    <w:rPr>
      <w:rFonts w:ascii="Times New Roman" w:eastAsia="Times New Roman" w:hAnsi="Times New Roman" w:cs="Times New Roman" w:hint="default"/>
      <w:b/>
      <w:bCs/>
      <w:sz w:val="20"/>
      <w:szCs w:val="20"/>
      <w:lang w:eastAsia="ru-RU"/>
    </w:rPr>
  </w:style>
  <w:style w:type="character" w:customStyle="1" w:styleId="1f6">
    <w:name w:val="Текст выноски Знак1"/>
    <w:uiPriority w:val="99"/>
    <w:semiHidden/>
    <w:rsid w:val="00555931"/>
    <w:rPr>
      <w:rFonts w:ascii="Tahoma" w:eastAsia="Times New Roman" w:hAnsi="Tahoma" w:cs="Tahoma" w:hint="default"/>
      <w:sz w:val="16"/>
      <w:szCs w:val="16"/>
      <w:lang w:eastAsia="ru-RU"/>
    </w:rPr>
  </w:style>
  <w:style w:type="character" w:customStyle="1" w:styleId="1f7">
    <w:name w:val="Текст концевой сноски Знак1"/>
    <w:basedOn w:val="a1"/>
    <w:uiPriority w:val="99"/>
    <w:semiHidden/>
    <w:rsid w:val="00555931"/>
    <w:rPr>
      <w:rFonts w:ascii="Times New Roman" w:eastAsia="Times New Roman" w:hAnsi="Times New Roman" w:cs="Times New Roman" w:hint="default"/>
      <w:sz w:val="20"/>
      <w:szCs w:val="20"/>
      <w:lang w:eastAsia="ru-RU"/>
    </w:rPr>
  </w:style>
  <w:style w:type="character" w:customStyle="1" w:styleId="z-10">
    <w:name w:val="z-Начало формы Знак1"/>
    <w:basedOn w:val="a1"/>
    <w:uiPriority w:val="99"/>
    <w:semiHidden/>
    <w:rsid w:val="00555931"/>
    <w:rPr>
      <w:rFonts w:ascii="Arial" w:eastAsia="Times New Roman" w:hAnsi="Arial" w:cs="Arial" w:hint="default"/>
      <w:vanish/>
      <w:webHidden w:val="0"/>
      <w:sz w:val="16"/>
      <w:szCs w:val="16"/>
      <w:lang w:eastAsia="ru-RU"/>
      <w:specVanish w:val="0"/>
    </w:rPr>
  </w:style>
  <w:style w:type="character" w:customStyle="1" w:styleId="z-11">
    <w:name w:val="z-Конец формы Знак1"/>
    <w:basedOn w:val="a1"/>
    <w:uiPriority w:val="99"/>
    <w:semiHidden/>
    <w:rsid w:val="00555931"/>
    <w:rPr>
      <w:rFonts w:ascii="Arial" w:eastAsia="Times New Roman" w:hAnsi="Arial" w:cs="Arial" w:hint="default"/>
      <w:vanish/>
      <w:webHidden w:val="0"/>
      <w:sz w:val="16"/>
      <w:szCs w:val="16"/>
      <w:lang w:eastAsia="ru-RU"/>
      <w:specVanish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ky-K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Title" w:semiHidden="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EA4F96"/>
    <w:pPr>
      <w:spacing w:after="0" w:line="240" w:lineRule="auto"/>
    </w:pPr>
    <w:rPr>
      <w:rFonts w:ascii="Times New Roman" w:eastAsia="Times New Roman" w:hAnsi="Times New Roman" w:cs="Times New Roman"/>
      <w:sz w:val="24"/>
      <w:szCs w:val="24"/>
      <w:lang w:val="ru-RU" w:eastAsia="ru-RU"/>
    </w:rPr>
  </w:style>
  <w:style w:type="paragraph" w:styleId="10">
    <w:name w:val="heading 1"/>
    <w:aliases w:val="(Text)"/>
    <w:basedOn w:val="a0"/>
    <w:next w:val="a0"/>
    <w:link w:val="11"/>
    <w:qFormat/>
    <w:rsid w:val="00EA4F96"/>
    <w:pPr>
      <w:keepNext/>
      <w:outlineLvl w:val="0"/>
    </w:pPr>
    <w:rPr>
      <w:b/>
      <w:szCs w:val="20"/>
      <w:lang w:val="x-none" w:eastAsia="x-none"/>
    </w:rPr>
  </w:style>
  <w:style w:type="paragraph" w:styleId="2">
    <w:name w:val="heading 2"/>
    <w:basedOn w:val="a0"/>
    <w:next w:val="a0"/>
    <w:link w:val="20"/>
    <w:uiPriority w:val="9"/>
    <w:semiHidden/>
    <w:unhideWhenUsed/>
    <w:qFormat/>
    <w:rsid w:val="00EA4F96"/>
    <w:pPr>
      <w:keepNext/>
      <w:keepLines/>
      <w:spacing w:before="200" w:line="276" w:lineRule="auto"/>
      <w:outlineLvl w:val="1"/>
    </w:pPr>
    <w:rPr>
      <w:rFonts w:asciiTheme="majorHAnsi" w:eastAsiaTheme="majorEastAsia" w:hAnsiTheme="majorHAnsi" w:cstheme="majorBidi"/>
      <w:b/>
      <w:bCs/>
      <w:color w:val="4F81BD" w:themeColor="accent1"/>
      <w:sz w:val="26"/>
      <w:szCs w:val="26"/>
      <w:lang w:eastAsia="en-US"/>
    </w:rPr>
  </w:style>
  <w:style w:type="paragraph" w:styleId="3">
    <w:name w:val="heading 3"/>
    <w:basedOn w:val="a0"/>
    <w:next w:val="a0"/>
    <w:link w:val="30"/>
    <w:semiHidden/>
    <w:unhideWhenUsed/>
    <w:qFormat/>
    <w:rsid w:val="00EA4F96"/>
    <w:pPr>
      <w:keepNext/>
      <w:spacing w:before="240" w:after="60"/>
      <w:outlineLvl w:val="2"/>
    </w:pPr>
    <w:rPr>
      <w:rFonts w:ascii="Cambria" w:hAnsi="Cambria"/>
      <w:b/>
      <w:bCs/>
      <w:sz w:val="26"/>
      <w:szCs w:val="26"/>
      <w:lang w:val="x-none" w:eastAsia="x-none"/>
    </w:rPr>
  </w:style>
  <w:style w:type="paragraph" w:styleId="4">
    <w:name w:val="heading 4"/>
    <w:basedOn w:val="a0"/>
    <w:next w:val="a0"/>
    <w:link w:val="40"/>
    <w:qFormat/>
    <w:rsid w:val="00EA4F96"/>
    <w:pPr>
      <w:keepNext/>
      <w:spacing w:before="240" w:after="60"/>
      <w:outlineLvl w:val="3"/>
    </w:pPr>
    <w:rPr>
      <w:b/>
      <w:bCs/>
      <w:sz w:val="28"/>
      <w:szCs w:val="28"/>
      <w:lang w:val="x-none" w:eastAsia="x-none"/>
    </w:rPr>
  </w:style>
  <w:style w:type="paragraph" w:styleId="5">
    <w:name w:val="heading 5"/>
    <w:basedOn w:val="a0"/>
    <w:next w:val="a0"/>
    <w:link w:val="50"/>
    <w:qFormat/>
    <w:rsid w:val="00EA4F96"/>
    <w:pPr>
      <w:spacing w:before="240" w:after="60"/>
      <w:outlineLvl w:val="4"/>
    </w:pPr>
    <w:rPr>
      <w:rFonts w:eastAsia="SimSun"/>
      <w:b/>
      <w:bCs/>
      <w:i/>
      <w:iCs/>
      <w:sz w:val="26"/>
      <w:szCs w:val="26"/>
      <w:lang w:val="x-none" w:eastAsia="en-US"/>
    </w:rPr>
  </w:style>
  <w:style w:type="paragraph" w:styleId="7">
    <w:name w:val="heading 7"/>
    <w:basedOn w:val="a0"/>
    <w:next w:val="a0"/>
    <w:link w:val="70"/>
    <w:uiPriority w:val="99"/>
    <w:qFormat/>
    <w:rsid w:val="00EA4F96"/>
    <w:pPr>
      <w:keepNext/>
      <w:ind w:firstLine="425"/>
      <w:outlineLvl w:val="6"/>
    </w:pPr>
    <w:rPr>
      <w:b/>
      <w:szCs w:val="20"/>
      <w:u w:val="single"/>
      <w:lang w:val="x-none" w:eastAsia="x-none"/>
    </w:rPr>
  </w:style>
  <w:style w:type="paragraph" w:styleId="8">
    <w:name w:val="heading 8"/>
    <w:basedOn w:val="a0"/>
    <w:next w:val="a0"/>
    <w:link w:val="80"/>
    <w:uiPriority w:val="99"/>
    <w:qFormat/>
    <w:rsid w:val="00EA4F96"/>
    <w:pPr>
      <w:numPr>
        <w:ilvl w:val="7"/>
        <w:numId w:val="11"/>
      </w:numPr>
      <w:spacing w:before="240" w:after="60"/>
      <w:outlineLvl w:val="7"/>
    </w:pPr>
    <w:rPr>
      <w:rFonts w:ascii="Arial" w:hAnsi="Arial"/>
      <w:i/>
      <w:sz w:val="20"/>
      <w:szCs w:val="20"/>
      <w:lang w:val="en-GB" w:eastAsia="x-none"/>
    </w:rPr>
  </w:style>
  <w:style w:type="paragraph" w:styleId="9">
    <w:name w:val="heading 9"/>
    <w:basedOn w:val="a0"/>
    <w:next w:val="a0"/>
    <w:link w:val="90"/>
    <w:uiPriority w:val="99"/>
    <w:qFormat/>
    <w:rsid w:val="00EA4F96"/>
    <w:pPr>
      <w:numPr>
        <w:ilvl w:val="8"/>
        <w:numId w:val="11"/>
      </w:numPr>
      <w:spacing w:before="240" w:after="60"/>
      <w:outlineLvl w:val="8"/>
    </w:pPr>
    <w:rPr>
      <w:rFonts w:ascii="Arial" w:hAnsi="Arial"/>
      <w:b/>
      <w:i/>
      <w:sz w:val="18"/>
      <w:szCs w:val="20"/>
      <w:lang w:val="en-GB"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1">
    <w:name w:val="Заголовок 1 Знак"/>
    <w:aliases w:val="(Text) Знак"/>
    <w:basedOn w:val="a1"/>
    <w:link w:val="10"/>
    <w:rsid w:val="00EA4F96"/>
    <w:rPr>
      <w:rFonts w:ascii="Times New Roman" w:eastAsia="Times New Roman" w:hAnsi="Times New Roman" w:cs="Times New Roman"/>
      <w:b/>
      <w:sz w:val="24"/>
      <w:szCs w:val="20"/>
      <w:lang w:val="x-none" w:eastAsia="x-none"/>
    </w:rPr>
  </w:style>
  <w:style w:type="character" w:customStyle="1" w:styleId="20">
    <w:name w:val="Заголовок 2 Знак"/>
    <w:basedOn w:val="a1"/>
    <w:link w:val="2"/>
    <w:uiPriority w:val="9"/>
    <w:semiHidden/>
    <w:rsid w:val="00EA4F96"/>
    <w:rPr>
      <w:rFonts w:asciiTheme="majorHAnsi" w:eastAsiaTheme="majorEastAsia" w:hAnsiTheme="majorHAnsi" w:cstheme="majorBidi"/>
      <w:b/>
      <w:bCs/>
      <w:color w:val="4F81BD" w:themeColor="accent1"/>
      <w:sz w:val="26"/>
      <w:szCs w:val="26"/>
      <w:lang w:val="ru-RU"/>
    </w:rPr>
  </w:style>
  <w:style w:type="character" w:customStyle="1" w:styleId="30">
    <w:name w:val="Заголовок 3 Знак"/>
    <w:basedOn w:val="a1"/>
    <w:link w:val="3"/>
    <w:semiHidden/>
    <w:rsid w:val="00EA4F96"/>
    <w:rPr>
      <w:rFonts w:ascii="Cambria" w:eastAsia="Times New Roman" w:hAnsi="Cambria" w:cs="Times New Roman"/>
      <w:b/>
      <w:bCs/>
      <w:sz w:val="26"/>
      <w:szCs w:val="26"/>
      <w:lang w:val="x-none" w:eastAsia="x-none"/>
    </w:rPr>
  </w:style>
  <w:style w:type="character" w:customStyle="1" w:styleId="40">
    <w:name w:val="Заголовок 4 Знак"/>
    <w:basedOn w:val="a1"/>
    <w:link w:val="4"/>
    <w:rsid w:val="00EA4F96"/>
    <w:rPr>
      <w:rFonts w:ascii="Times New Roman" w:eastAsia="Times New Roman" w:hAnsi="Times New Roman" w:cs="Times New Roman"/>
      <w:b/>
      <w:bCs/>
      <w:sz w:val="28"/>
      <w:szCs w:val="28"/>
      <w:lang w:val="x-none" w:eastAsia="x-none"/>
    </w:rPr>
  </w:style>
  <w:style w:type="character" w:customStyle="1" w:styleId="50">
    <w:name w:val="Заголовок 5 Знак"/>
    <w:basedOn w:val="a1"/>
    <w:link w:val="5"/>
    <w:rsid w:val="00EA4F96"/>
    <w:rPr>
      <w:rFonts w:ascii="Times New Roman" w:eastAsia="SimSun" w:hAnsi="Times New Roman" w:cs="Times New Roman"/>
      <w:b/>
      <w:bCs/>
      <w:i/>
      <w:iCs/>
      <w:sz w:val="26"/>
      <w:szCs w:val="26"/>
      <w:lang w:val="x-none"/>
    </w:rPr>
  </w:style>
  <w:style w:type="character" w:customStyle="1" w:styleId="70">
    <w:name w:val="Заголовок 7 Знак"/>
    <w:basedOn w:val="a1"/>
    <w:link w:val="7"/>
    <w:uiPriority w:val="99"/>
    <w:rsid w:val="00EA4F96"/>
    <w:rPr>
      <w:rFonts w:ascii="Times New Roman" w:eastAsia="Times New Roman" w:hAnsi="Times New Roman" w:cs="Times New Roman"/>
      <w:b/>
      <w:sz w:val="24"/>
      <w:szCs w:val="20"/>
      <w:u w:val="single"/>
      <w:lang w:val="x-none" w:eastAsia="x-none"/>
    </w:rPr>
  </w:style>
  <w:style w:type="character" w:customStyle="1" w:styleId="80">
    <w:name w:val="Заголовок 8 Знак"/>
    <w:basedOn w:val="a1"/>
    <w:link w:val="8"/>
    <w:uiPriority w:val="99"/>
    <w:rsid w:val="00EA4F96"/>
    <w:rPr>
      <w:rFonts w:ascii="Arial" w:eastAsia="Times New Roman" w:hAnsi="Arial" w:cs="Times New Roman"/>
      <w:i/>
      <w:sz w:val="20"/>
      <w:szCs w:val="20"/>
      <w:lang w:val="en-GB" w:eastAsia="x-none"/>
    </w:rPr>
  </w:style>
  <w:style w:type="character" w:customStyle="1" w:styleId="90">
    <w:name w:val="Заголовок 9 Знак"/>
    <w:basedOn w:val="a1"/>
    <w:link w:val="9"/>
    <w:uiPriority w:val="99"/>
    <w:rsid w:val="00EA4F96"/>
    <w:rPr>
      <w:rFonts w:ascii="Arial" w:eastAsia="Times New Roman" w:hAnsi="Arial" w:cs="Times New Roman"/>
      <w:b/>
      <w:i/>
      <w:sz w:val="18"/>
      <w:szCs w:val="20"/>
      <w:lang w:val="en-GB" w:eastAsia="x-none"/>
    </w:rPr>
  </w:style>
  <w:style w:type="paragraph" w:styleId="a4">
    <w:name w:val="footer"/>
    <w:basedOn w:val="a0"/>
    <w:link w:val="a5"/>
    <w:uiPriority w:val="99"/>
    <w:unhideWhenUsed/>
    <w:rsid w:val="00EA4F96"/>
    <w:pPr>
      <w:tabs>
        <w:tab w:val="center" w:pos="4677"/>
        <w:tab w:val="right" w:pos="9355"/>
      </w:tabs>
    </w:pPr>
  </w:style>
  <w:style w:type="character" w:customStyle="1" w:styleId="a5">
    <w:name w:val="Нижний колонтитул Знак"/>
    <w:basedOn w:val="a1"/>
    <w:link w:val="a4"/>
    <w:uiPriority w:val="99"/>
    <w:rsid w:val="00EA4F96"/>
    <w:rPr>
      <w:rFonts w:ascii="Times New Roman" w:eastAsia="Times New Roman" w:hAnsi="Times New Roman" w:cs="Times New Roman"/>
      <w:sz w:val="24"/>
      <w:szCs w:val="24"/>
      <w:lang w:val="ru-RU" w:eastAsia="ru-RU"/>
    </w:rPr>
  </w:style>
  <w:style w:type="character" w:customStyle="1" w:styleId="a6">
    <w:name w:val="Абзац списка Знак"/>
    <w:aliases w:val="List_Paragraph Знак,Multilevel para_II Знак,List Paragraph1 Знак,Akapit z listą BS Знак,Bullet1 Знак,ADB paragraph numbering Знак,List Paragraph (numbered (a)) Знак,List Paragraph 1 Знак,Main numbered paragraph Знак,Абзац вправо-1 Знак"/>
    <w:link w:val="a7"/>
    <w:uiPriority w:val="34"/>
    <w:locked/>
    <w:rsid w:val="00EA4F96"/>
    <w:rPr>
      <w:sz w:val="24"/>
      <w:szCs w:val="24"/>
      <w:lang w:val="ru-RU" w:eastAsia="ru-RU"/>
    </w:rPr>
  </w:style>
  <w:style w:type="paragraph" w:styleId="a7">
    <w:name w:val="List Paragraph"/>
    <w:aliases w:val="List_Paragraph,Multilevel para_II,List Paragraph1,Akapit z listą BS,Bullet1,ADB paragraph numbering,List Paragraph (numbered (a)),List Paragraph 1,Main numbered paragraph,Абзац вправо-1,NumberedParas,References,Bullets,NUMBERED PARAGRAPH,Ha"/>
    <w:basedOn w:val="a0"/>
    <w:link w:val="a6"/>
    <w:uiPriority w:val="34"/>
    <w:qFormat/>
    <w:rsid w:val="00EA4F96"/>
    <w:pPr>
      <w:ind w:left="720"/>
      <w:contextualSpacing/>
    </w:pPr>
    <w:rPr>
      <w:rFonts w:asciiTheme="minorHAnsi" w:eastAsiaTheme="minorHAnsi" w:hAnsiTheme="minorHAnsi" w:cstheme="minorBidi"/>
    </w:rPr>
  </w:style>
  <w:style w:type="paragraph" w:customStyle="1" w:styleId="1">
    <w:name w:val="Знак1"/>
    <w:basedOn w:val="a0"/>
    <w:autoRedefine/>
    <w:uiPriority w:val="99"/>
    <w:rsid w:val="00EA4F96"/>
    <w:pPr>
      <w:numPr>
        <w:numId w:val="1"/>
      </w:numPr>
      <w:ind w:left="0" w:firstLine="0"/>
    </w:pPr>
    <w:rPr>
      <w:rFonts w:eastAsia="SimSun"/>
      <w:b/>
      <w:sz w:val="20"/>
      <w:szCs w:val="20"/>
      <w:lang w:eastAsia="en-US"/>
    </w:rPr>
  </w:style>
  <w:style w:type="character" w:customStyle="1" w:styleId="a8">
    <w:name w:val="Основной текст_"/>
    <w:link w:val="12"/>
    <w:locked/>
    <w:rsid w:val="00EA4F96"/>
    <w:rPr>
      <w:shd w:val="clear" w:color="auto" w:fill="FFFFFF"/>
    </w:rPr>
  </w:style>
  <w:style w:type="paragraph" w:customStyle="1" w:styleId="12">
    <w:name w:val="Основной текст1"/>
    <w:basedOn w:val="a0"/>
    <w:link w:val="a8"/>
    <w:rsid w:val="00EA4F96"/>
    <w:pPr>
      <w:widowControl w:val="0"/>
      <w:shd w:val="clear" w:color="auto" w:fill="FFFFFF"/>
      <w:spacing w:line="274" w:lineRule="exact"/>
      <w:ind w:firstLine="700"/>
      <w:jc w:val="both"/>
    </w:pPr>
    <w:rPr>
      <w:rFonts w:asciiTheme="minorHAnsi" w:eastAsiaTheme="minorHAnsi" w:hAnsiTheme="minorHAnsi" w:cstheme="minorBidi"/>
      <w:sz w:val="22"/>
      <w:szCs w:val="22"/>
      <w:lang w:val="ky-KG" w:eastAsia="en-US"/>
    </w:rPr>
  </w:style>
  <w:style w:type="paragraph" w:customStyle="1" w:styleId="tkTekst">
    <w:name w:val="_Текст обычный (tkTekst)"/>
    <w:basedOn w:val="a0"/>
    <w:uiPriority w:val="99"/>
    <w:rsid w:val="00EA4F96"/>
    <w:pPr>
      <w:spacing w:after="60" w:line="276" w:lineRule="auto"/>
      <w:ind w:firstLine="567"/>
      <w:jc w:val="both"/>
    </w:pPr>
    <w:rPr>
      <w:rFonts w:ascii="Arial" w:hAnsi="Arial" w:cs="Arial"/>
      <w:sz w:val="20"/>
      <w:szCs w:val="20"/>
      <w:lang w:val="ky-KG" w:eastAsia="ky-KG"/>
    </w:rPr>
  </w:style>
  <w:style w:type="table" w:customStyle="1" w:styleId="27">
    <w:name w:val="Сетка таблицы27"/>
    <w:basedOn w:val="a2"/>
    <w:next w:val="a9"/>
    <w:uiPriority w:val="59"/>
    <w:rsid w:val="00EA4F96"/>
    <w:pPr>
      <w:spacing w:after="0" w:line="240" w:lineRule="auto"/>
    </w:pPr>
    <w:rPr>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9">
    <w:name w:val="Table Grid"/>
    <w:basedOn w:val="a2"/>
    <w:uiPriority w:val="59"/>
    <w:rsid w:val="00EA4F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kNazvanie">
    <w:name w:val="_Название (tkNazvanie)"/>
    <w:basedOn w:val="a0"/>
    <w:uiPriority w:val="99"/>
    <w:rsid w:val="00EA4F96"/>
    <w:pPr>
      <w:spacing w:before="400" w:after="400" w:line="276" w:lineRule="auto"/>
      <w:ind w:left="1134" w:right="1134"/>
      <w:jc w:val="center"/>
    </w:pPr>
    <w:rPr>
      <w:rFonts w:ascii="Arial" w:hAnsi="Arial" w:cs="Arial"/>
      <w:b/>
      <w:bCs/>
    </w:rPr>
  </w:style>
  <w:style w:type="paragraph" w:styleId="aa">
    <w:name w:val="Body Text"/>
    <w:aliases w:val="bt"/>
    <w:basedOn w:val="a0"/>
    <w:link w:val="ab"/>
    <w:rsid w:val="00EA4F96"/>
    <w:pPr>
      <w:jc w:val="both"/>
    </w:pPr>
    <w:rPr>
      <w:szCs w:val="20"/>
    </w:rPr>
  </w:style>
  <w:style w:type="character" w:customStyle="1" w:styleId="ab">
    <w:name w:val="Основной текст Знак"/>
    <w:aliases w:val="bt Знак"/>
    <w:basedOn w:val="a1"/>
    <w:link w:val="aa"/>
    <w:rsid w:val="00EA4F96"/>
    <w:rPr>
      <w:rFonts w:ascii="Times New Roman" w:eastAsia="Times New Roman" w:hAnsi="Times New Roman" w:cs="Times New Roman"/>
      <w:sz w:val="24"/>
      <w:szCs w:val="20"/>
      <w:lang w:val="ru-RU" w:eastAsia="ru-RU"/>
    </w:rPr>
  </w:style>
  <w:style w:type="paragraph" w:styleId="31">
    <w:name w:val="Body Text 3"/>
    <w:basedOn w:val="a0"/>
    <w:link w:val="32"/>
    <w:uiPriority w:val="99"/>
    <w:unhideWhenUsed/>
    <w:rsid w:val="00EA4F96"/>
    <w:pPr>
      <w:spacing w:after="120"/>
    </w:pPr>
    <w:rPr>
      <w:sz w:val="16"/>
      <w:szCs w:val="16"/>
    </w:rPr>
  </w:style>
  <w:style w:type="character" w:customStyle="1" w:styleId="32">
    <w:name w:val="Основной текст 3 Знак"/>
    <w:basedOn w:val="a1"/>
    <w:link w:val="31"/>
    <w:uiPriority w:val="99"/>
    <w:rsid w:val="00EA4F96"/>
    <w:rPr>
      <w:rFonts w:ascii="Times New Roman" w:eastAsia="Times New Roman" w:hAnsi="Times New Roman" w:cs="Times New Roman"/>
      <w:sz w:val="16"/>
      <w:szCs w:val="16"/>
      <w:lang w:val="ru-RU" w:eastAsia="ru-RU"/>
    </w:rPr>
  </w:style>
  <w:style w:type="paragraph" w:customStyle="1" w:styleId="Default">
    <w:name w:val="Default"/>
    <w:uiPriority w:val="99"/>
    <w:rsid w:val="00EA4F96"/>
    <w:pPr>
      <w:autoSpaceDE w:val="0"/>
      <w:autoSpaceDN w:val="0"/>
      <w:adjustRightInd w:val="0"/>
      <w:spacing w:after="0" w:line="240" w:lineRule="auto"/>
    </w:pPr>
    <w:rPr>
      <w:rFonts w:ascii="Times New Roman" w:eastAsia="Times New Roman" w:hAnsi="Times New Roman" w:cs="Times New Roman"/>
      <w:color w:val="000000"/>
      <w:sz w:val="24"/>
      <w:szCs w:val="24"/>
      <w:lang w:val="ru-RU" w:eastAsia="ru-RU"/>
    </w:rPr>
  </w:style>
  <w:style w:type="paragraph" w:styleId="ac">
    <w:name w:val="footnote text"/>
    <w:aliases w:val="single space,footnote text,fn,FOOTNOTES,Footnote,12pt"/>
    <w:basedOn w:val="a0"/>
    <w:link w:val="ad"/>
    <w:rsid w:val="00EA4F96"/>
    <w:rPr>
      <w:sz w:val="20"/>
      <w:szCs w:val="20"/>
    </w:rPr>
  </w:style>
  <w:style w:type="character" w:customStyle="1" w:styleId="ad">
    <w:name w:val="Текст сноски Знак"/>
    <w:aliases w:val="single space Знак,footnote text Знак,fn Знак,FOOTNOTES Знак,Footnote Знак,12pt Знак"/>
    <w:basedOn w:val="a1"/>
    <w:link w:val="ac"/>
    <w:rsid w:val="00EA4F96"/>
    <w:rPr>
      <w:rFonts w:ascii="Times New Roman" w:eastAsia="Times New Roman" w:hAnsi="Times New Roman" w:cs="Times New Roman"/>
      <w:sz w:val="20"/>
      <w:szCs w:val="20"/>
      <w:lang w:val="ru-RU" w:eastAsia="ru-RU"/>
    </w:rPr>
  </w:style>
  <w:style w:type="character" w:styleId="ae">
    <w:name w:val="footnote reference"/>
    <w:rsid w:val="00EA4F96"/>
    <w:rPr>
      <w:vertAlign w:val="superscript"/>
    </w:rPr>
  </w:style>
  <w:style w:type="paragraph" w:styleId="af">
    <w:name w:val="Balloon Text"/>
    <w:basedOn w:val="a0"/>
    <w:link w:val="af0"/>
    <w:uiPriority w:val="99"/>
    <w:unhideWhenUsed/>
    <w:rsid w:val="00EA4F96"/>
    <w:rPr>
      <w:rFonts w:ascii="Tahoma" w:hAnsi="Tahoma" w:cs="Tahoma"/>
      <w:sz w:val="16"/>
      <w:szCs w:val="16"/>
    </w:rPr>
  </w:style>
  <w:style w:type="character" w:customStyle="1" w:styleId="af0">
    <w:name w:val="Текст выноски Знак"/>
    <w:basedOn w:val="a1"/>
    <w:link w:val="af"/>
    <w:uiPriority w:val="99"/>
    <w:rsid w:val="00EA4F96"/>
    <w:rPr>
      <w:rFonts w:ascii="Tahoma" w:eastAsia="Times New Roman" w:hAnsi="Tahoma" w:cs="Tahoma"/>
      <w:sz w:val="16"/>
      <w:szCs w:val="16"/>
      <w:lang w:val="ru-RU" w:eastAsia="ru-RU"/>
    </w:rPr>
  </w:style>
  <w:style w:type="numbering" w:customStyle="1" w:styleId="13">
    <w:name w:val="Нет списка1"/>
    <w:next w:val="a3"/>
    <w:semiHidden/>
    <w:rsid w:val="00EA4F96"/>
  </w:style>
  <w:style w:type="paragraph" w:customStyle="1" w:styleId="14">
    <w:name w:val="1"/>
    <w:basedOn w:val="a0"/>
    <w:autoRedefine/>
    <w:uiPriority w:val="99"/>
    <w:rsid w:val="00EA4F96"/>
    <w:pPr>
      <w:spacing w:after="160" w:line="240" w:lineRule="exact"/>
    </w:pPr>
    <w:rPr>
      <w:rFonts w:eastAsia="SimSun"/>
      <w:b/>
      <w:sz w:val="20"/>
      <w:szCs w:val="20"/>
      <w:lang w:eastAsia="en-US"/>
    </w:rPr>
  </w:style>
  <w:style w:type="paragraph" w:styleId="af1">
    <w:name w:val="Body Text Indent"/>
    <w:basedOn w:val="a0"/>
    <w:link w:val="af2"/>
    <w:uiPriority w:val="99"/>
    <w:rsid w:val="00EA4F96"/>
    <w:pPr>
      <w:ind w:firstLine="720"/>
      <w:jc w:val="both"/>
    </w:pPr>
    <w:rPr>
      <w:szCs w:val="20"/>
    </w:rPr>
  </w:style>
  <w:style w:type="character" w:customStyle="1" w:styleId="af2">
    <w:name w:val="Основной текст с отступом Знак"/>
    <w:basedOn w:val="a1"/>
    <w:link w:val="af1"/>
    <w:uiPriority w:val="99"/>
    <w:rsid w:val="00EA4F96"/>
    <w:rPr>
      <w:rFonts w:ascii="Times New Roman" w:eastAsia="Times New Roman" w:hAnsi="Times New Roman" w:cs="Times New Roman"/>
      <w:sz w:val="24"/>
      <w:szCs w:val="20"/>
      <w:lang w:val="ru-RU" w:eastAsia="ru-RU"/>
    </w:rPr>
  </w:style>
  <w:style w:type="paragraph" w:styleId="21">
    <w:name w:val="Body Text Indent 2"/>
    <w:basedOn w:val="a0"/>
    <w:link w:val="22"/>
    <w:uiPriority w:val="99"/>
    <w:rsid w:val="00EA4F96"/>
    <w:pPr>
      <w:ind w:firstLine="720"/>
      <w:jc w:val="both"/>
    </w:pPr>
    <w:rPr>
      <w:sz w:val="26"/>
      <w:szCs w:val="20"/>
    </w:rPr>
  </w:style>
  <w:style w:type="character" w:customStyle="1" w:styleId="22">
    <w:name w:val="Основной текст с отступом 2 Знак"/>
    <w:basedOn w:val="a1"/>
    <w:link w:val="21"/>
    <w:uiPriority w:val="99"/>
    <w:rsid w:val="00EA4F96"/>
    <w:rPr>
      <w:rFonts w:ascii="Times New Roman" w:eastAsia="Times New Roman" w:hAnsi="Times New Roman" w:cs="Times New Roman"/>
      <w:sz w:val="26"/>
      <w:szCs w:val="20"/>
      <w:lang w:val="ru-RU" w:eastAsia="ru-RU"/>
    </w:rPr>
  </w:style>
  <w:style w:type="paragraph" w:customStyle="1" w:styleId="af3">
    <w:name w:val="Основной текст.Основной текст Знак"/>
    <w:basedOn w:val="a0"/>
    <w:uiPriority w:val="99"/>
    <w:rsid w:val="00EA4F96"/>
    <w:pPr>
      <w:jc w:val="both"/>
    </w:pPr>
    <w:rPr>
      <w:sz w:val="20"/>
      <w:szCs w:val="20"/>
    </w:rPr>
  </w:style>
  <w:style w:type="paragraph" w:customStyle="1" w:styleId="BodyText23">
    <w:name w:val="Body Text 23"/>
    <w:uiPriority w:val="99"/>
    <w:rsid w:val="00EA4F96"/>
    <w:pPr>
      <w:widowControl w:val="0"/>
      <w:spacing w:after="0" w:line="240" w:lineRule="auto"/>
      <w:ind w:firstLine="720"/>
      <w:jc w:val="both"/>
    </w:pPr>
    <w:rPr>
      <w:rFonts w:ascii="Times New Roman" w:eastAsia="Times New Roman" w:hAnsi="Times New Roman" w:cs="Times New Roman"/>
      <w:sz w:val="24"/>
      <w:szCs w:val="20"/>
      <w:lang w:val="ru-RU" w:eastAsia="ru-RU"/>
    </w:rPr>
  </w:style>
  <w:style w:type="character" w:styleId="af4">
    <w:name w:val="page number"/>
    <w:basedOn w:val="a1"/>
    <w:rsid w:val="00EA4F96"/>
  </w:style>
  <w:style w:type="paragraph" w:styleId="af5">
    <w:name w:val="No Spacing"/>
    <w:link w:val="af6"/>
    <w:uiPriority w:val="1"/>
    <w:qFormat/>
    <w:rsid w:val="00EA4F96"/>
    <w:pPr>
      <w:spacing w:after="0" w:line="240" w:lineRule="auto"/>
    </w:pPr>
    <w:rPr>
      <w:rFonts w:ascii="Times New Roman" w:eastAsia="Times New Roman" w:hAnsi="Times New Roman" w:cs="Times New Roman"/>
      <w:sz w:val="24"/>
      <w:szCs w:val="24"/>
      <w:lang w:val="ru-RU" w:eastAsia="ru-RU"/>
    </w:rPr>
  </w:style>
  <w:style w:type="paragraph" w:styleId="33">
    <w:name w:val="Body Text Indent 3"/>
    <w:basedOn w:val="a0"/>
    <w:link w:val="34"/>
    <w:uiPriority w:val="99"/>
    <w:rsid w:val="00EA4F96"/>
    <w:pPr>
      <w:spacing w:after="120"/>
      <w:ind w:left="283"/>
    </w:pPr>
    <w:rPr>
      <w:sz w:val="16"/>
      <w:szCs w:val="16"/>
    </w:rPr>
  </w:style>
  <w:style w:type="character" w:customStyle="1" w:styleId="34">
    <w:name w:val="Основной текст с отступом 3 Знак"/>
    <w:basedOn w:val="a1"/>
    <w:link w:val="33"/>
    <w:uiPriority w:val="99"/>
    <w:rsid w:val="00EA4F96"/>
    <w:rPr>
      <w:rFonts w:ascii="Times New Roman" w:eastAsia="Times New Roman" w:hAnsi="Times New Roman" w:cs="Times New Roman"/>
      <w:sz w:val="16"/>
      <w:szCs w:val="16"/>
      <w:lang w:val="ru-RU" w:eastAsia="ru-RU"/>
    </w:rPr>
  </w:style>
  <w:style w:type="character" w:customStyle="1" w:styleId="91">
    <w:name w:val="Знак Знак9"/>
    <w:rsid w:val="00EA4F96"/>
    <w:rPr>
      <w:rFonts w:ascii="Times New Roman" w:eastAsia="Times New Roman" w:hAnsi="Times New Roman"/>
      <w:sz w:val="16"/>
      <w:szCs w:val="16"/>
    </w:rPr>
  </w:style>
  <w:style w:type="paragraph" w:customStyle="1" w:styleId="23">
    <w:name w:val="Обычный2"/>
    <w:uiPriority w:val="99"/>
    <w:rsid w:val="00EA4F96"/>
    <w:pPr>
      <w:spacing w:after="0" w:line="240" w:lineRule="auto"/>
    </w:pPr>
    <w:rPr>
      <w:rFonts w:ascii="Times New Roman" w:eastAsia="Times New Roman" w:hAnsi="Times New Roman" w:cs="Times New Roman"/>
      <w:sz w:val="20"/>
      <w:szCs w:val="20"/>
      <w:lang w:val="en-US" w:eastAsia="ru-RU"/>
    </w:rPr>
  </w:style>
  <w:style w:type="paragraph" w:styleId="af7">
    <w:name w:val="Plain Text"/>
    <w:basedOn w:val="a0"/>
    <w:link w:val="af8"/>
    <w:uiPriority w:val="99"/>
    <w:rsid w:val="00EA4F96"/>
    <w:rPr>
      <w:rFonts w:ascii="Courier New" w:hAnsi="Courier New"/>
      <w:sz w:val="20"/>
      <w:szCs w:val="20"/>
      <w:lang w:val="x-none" w:eastAsia="x-none"/>
    </w:rPr>
  </w:style>
  <w:style w:type="character" w:customStyle="1" w:styleId="af8">
    <w:name w:val="Текст Знак"/>
    <w:basedOn w:val="a1"/>
    <w:link w:val="af7"/>
    <w:uiPriority w:val="99"/>
    <w:rsid w:val="00EA4F96"/>
    <w:rPr>
      <w:rFonts w:ascii="Courier New" w:eastAsia="Times New Roman" w:hAnsi="Courier New" w:cs="Times New Roman"/>
      <w:sz w:val="20"/>
      <w:szCs w:val="20"/>
      <w:lang w:val="x-none" w:eastAsia="x-none"/>
    </w:rPr>
  </w:style>
  <w:style w:type="paragraph" w:styleId="af9">
    <w:name w:val="Title"/>
    <w:basedOn w:val="a0"/>
    <w:link w:val="afa"/>
    <w:uiPriority w:val="99"/>
    <w:qFormat/>
    <w:rsid w:val="00EA4F96"/>
    <w:rPr>
      <w:noProof/>
      <w:sz w:val="20"/>
      <w:szCs w:val="20"/>
      <w:lang w:val="x-none" w:eastAsia="x-none"/>
    </w:rPr>
  </w:style>
  <w:style w:type="character" w:customStyle="1" w:styleId="afa">
    <w:name w:val="Название Знак"/>
    <w:basedOn w:val="a1"/>
    <w:link w:val="af9"/>
    <w:uiPriority w:val="99"/>
    <w:rsid w:val="00EA4F96"/>
    <w:rPr>
      <w:rFonts w:ascii="Times New Roman" w:eastAsia="Times New Roman" w:hAnsi="Times New Roman" w:cs="Times New Roman"/>
      <w:noProof/>
      <w:sz w:val="20"/>
      <w:szCs w:val="20"/>
      <w:lang w:val="x-none" w:eastAsia="x-none"/>
    </w:rPr>
  </w:style>
  <w:style w:type="paragraph" w:styleId="24">
    <w:name w:val="Body Text 2"/>
    <w:aliases w:val="Paragraph No"/>
    <w:basedOn w:val="a0"/>
    <w:link w:val="25"/>
    <w:rsid w:val="00EA4F96"/>
    <w:pPr>
      <w:spacing w:before="120"/>
      <w:jc w:val="both"/>
    </w:pPr>
    <w:rPr>
      <w:szCs w:val="20"/>
      <w:lang w:val="x-none" w:eastAsia="x-none"/>
    </w:rPr>
  </w:style>
  <w:style w:type="character" w:customStyle="1" w:styleId="25">
    <w:name w:val="Основной текст 2 Знак"/>
    <w:aliases w:val="Paragraph No Знак"/>
    <w:basedOn w:val="a1"/>
    <w:link w:val="24"/>
    <w:rsid w:val="00EA4F96"/>
    <w:rPr>
      <w:rFonts w:ascii="Times New Roman" w:eastAsia="Times New Roman" w:hAnsi="Times New Roman" w:cs="Times New Roman"/>
      <w:sz w:val="24"/>
      <w:szCs w:val="20"/>
      <w:lang w:val="x-none" w:eastAsia="x-none"/>
    </w:rPr>
  </w:style>
  <w:style w:type="paragraph" w:customStyle="1" w:styleId="15">
    <w:name w:val="Знак Знак Знак1 Знак"/>
    <w:basedOn w:val="a0"/>
    <w:autoRedefine/>
    <w:uiPriority w:val="99"/>
    <w:rsid w:val="00EA4F96"/>
    <w:pPr>
      <w:spacing w:after="160" w:line="240" w:lineRule="exact"/>
    </w:pPr>
    <w:rPr>
      <w:rFonts w:eastAsia="SimSun"/>
      <w:b/>
      <w:sz w:val="20"/>
      <w:szCs w:val="20"/>
      <w:lang w:eastAsia="en-US"/>
    </w:rPr>
  </w:style>
  <w:style w:type="paragraph" w:customStyle="1" w:styleId="afb">
    <w:name w:val="Знак Знак Знак"/>
    <w:basedOn w:val="a0"/>
    <w:uiPriority w:val="99"/>
    <w:rsid w:val="00EA4F96"/>
    <w:pPr>
      <w:spacing w:after="160" w:line="240" w:lineRule="exact"/>
    </w:pPr>
    <w:rPr>
      <w:rFonts w:ascii="Verdana" w:hAnsi="Verdana"/>
      <w:sz w:val="20"/>
      <w:szCs w:val="20"/>
      <w:lang w:val="en-US" w:eastAsia="en-US"/>
    </w:rPr>
  </w:style>
  <w:style w:type="character" w:customStyle="1" w:styleId="gen">
    <w:name w:val="gen"/>
    <w:rsid w:val="00EA4F96"/>
    <w:rPr>
      <w:rFonts w:eastAsia="SimSun"/>
      <w:b/>
      <w:lang w:val="ru-RU" w:eastAsia="en-US" w:bidi="ar-SA"/>
    </w:rPr>
  </w:style>
  <w:style w:type="paragraph" w:customStyle="1" w:styleId="ConsPlusNormal">
    <w:name w:val="ConsPlusNormal"/>
    <w:uiPriority w:val="99"/>
    <w:rsid w:val="00EA4F96"/>
    <w:pPr>
      <w:spacing w:after="0" w:line="240" w:lineRule="auto"/>
      <w:ind w:firstLine="720"/>
    </w:pPr>
    <w:rPr>
      <w:rFonts w:ascii="Arial" w:eastAsia="Times New Roman" w:hAnsi="Arial" w:cs="Times New Roman"/>
      <w:snapToGrid w:val="0"/>
      <w:sz w:val="20"/>
      <w:szCs w:val="20"/>
      <w:lang w:val="ru-RU" w:eastAsia="ru-RU"/>
    </w:rPr>
  </w:style>
  <w:style w:type="paragraph" w:customStyle="1" w:styleId="afc">
    <w:name w:val="Знак"/>
    <w:basedOn w:val="a0"/>
    <w:autoRedefine/>
    <w:uiPriority w:val="99"/>
    <w:rsid w:val="00EA4F96"/>
    <w:pPr>
      <w:spacing w:after="160" w:line="240" w:lineRule="exact"/>
    </w:pPr>
    <w:rPr>
      <w:rFonts w:eastAsia="SimSun"/>
      <w:b/>
      <w:sz w:val="20"/>
      <w:szCs w:val="20"/>
      <w:lang w:eastAsia="en-US"/>
    </w:rPr>
  </w:style>
  <w:style w:type="paragraph" w:customStyle="1" w:styleId="afd">
    <w:name w:val="Знак Знак Знак Знак Знак Знак Знак"/>
    <w:basedOn w:val="a0"/>
    <w:uiPriority w:val="99"/>
    <w:rsid w:val="00EA4F96"/>
    <w:pPr>
      <w:spacing w:after="160" w:line="240" w:lineRule="exact"/>
    </w:pPr>
    <w:rPr>
      <w:rFonts w:ascii="Verdana" w:hAnsi="Verdana"/>
      <w:sz w:val="20"/>
      <w:szCs w:val="20"/>
      <w:lang w:val="en-US" w:eastAsia="en-US"/>
    </w:rPr>
  </w:style>
  <w:style w:type="table" w:customStyle="1" w:styleId="16">
    <w:name w:val="Сетка таблицы1"/>
    <w:basedOn w:val="a2"/>
    <w:next w:val="a9"/>
    <w:uiPriority w:val="59"/>
    <w:rsid w:val="00EA4F96"/>
    <w:pPr>
      <w:spacing w:after="0" w:line="240" w:lineRule="auto"/>
    </w:pPr>
    <w:rPr>
      <w:rFonts w:ascii="Calibri" w:eastAsia="Calibri" w:hAnsi="Calibri" w:cs="Times New Roman"/>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7">
    <w:name w:val="Абзац списка1"/>
    <w:basedOn w:val="a0"/>
    <w:uiPriority w:val="99"/>
    <w:rsid w:val="00EA4F96"/>
    <w:pPr>
      <w:spacing w:after="200" w:line="276" w:lineRule="auto"/>
      <w:ind w:left="720"/>
    </w:pPr>
    <w:rPr>
      <w:rFonts w:ascii="Calibri" w:hAnsi="Calibri"/>
      <w:sz w:val="22"/>
      <w:szCs w:val="22"/>
      <w:lang w:eastAsia="en-US"/>
    </w:rPr>
  </w:style>
  <w:style w:type="paragraph" w:customStyle="1" w:styleId="afe">
    <w:name w:val="Знак Знак"/>
    <w:basedOn w:val="a0"/>
    <w:uiPriority w:val="99"/>
    <w:rsid w:val="00EA4F96"/>
    <w:pPr>
      <w:spacing w:after="160" w:line="240" w:lineRule="exact"/>
    </w:pPr>
    <w:rPr>
      <w:rFonts w:ascii="Verdana" w:hAnsi="Verdana"/>
      <w:sz w:val="20"/>
      <w:szCs w:val="20"/>
      <w:lang w:val="en-US" w:eastAsia="en-US"/>
    </w:rPr>
  </w:style>
  <w:style w:type="paragraph" w:customStyle="1" w:styleId="140">
    <w:name w:val="Знак14"/>
    <w:basedOn w:val="a0"/>
    <w:autoRedefine/>
    <w:uiPriority w:val="99"/>
    <w:rsid w:val="00EA4F96"/>
    <w:rPr>
      <w:rFonts w:eastAsia="SimSun"/>
      <w:b/>
      <w:sz w:val="20"/>
      <w:szCs w:val="20"/>
      <w:lang w:eastAsia="en-US"/>
    </w:rPr>
  </w:style>
  <w:style w:type="paragraph" w:styleId="aff">
    <w:name w:val="Normal (Web)"/>
    <w:basedOn w:val="a0"/>
    <w:uiPriority w:val="99"/>
    <w:rsid w:val="00EA4F96"/>
    <w:pPr>
      <w:spacing w:before="100" w:beforeAutospacing="1" w:after="100" w:afterAutospacing="1"/>
    </w:pPr>
    <w:rPr>
      <w:sz w:val="16"/>
      <w:szCs w:val="16"/>
    </w:rPr>
  </w:style>
  <w:style w:type="paragraph" w:styleId="aff0">
    <w:name w:val="Message Header"/>
    <w:basedOn w:val="aa"/>
    <w:link w:val="aff1"/>
    <w:uiPriority w:val="99"/>
    <w:unhideWhenUsed/>
    <w:rsid w:val="00EA4F96"/>
    <w:pPr>
      <w:keepLines/>
      <w:snapToGrid w:val="0"/>
      <w:spacing w:before="120" w:after="120" w:line="240" w:lineRule="atLeast"/>
      <w:ind w:left="1080" w:hanging="1080"/>
      <w:jc w:val="left"/>
    </w:pPr>
    <w:rPr>
      <w:rFonts w:ascii="Garamond" w:hAnsi="Garamond"/>
      <w:caps/>
      <w:sz w:val="18"/>
      <w:lang w:val="en-AU"/>
    </w:rPr>
  </w:style>
  <w:style w:type="character" w:customStyle="1" w:styleId="aff1">
    <w:name w:val="Шапка Знак"/>
    <w:basedOn w:val="a1"/>
    <w:link w:val="aff0"/>
    <w:uiPriority w:val="99"/>
    <w:rsid w:val="00EA4F96"/>
    <w:rPr>
      <w:rFonts w:ascii="Garamond" w:eastAsia="Times New Roman" w:hAnsi="Garamond" w:cs="Times New Roman"/>
      <w:caps/>
      <w:sz w:val="18"/>
      <w:szCs w:val="20"/>
      <w:lang w:val="en-AU" w:eastAsia="ru-RU"/>
    </w:rPr>
  </w:style>
  <w:style w:type="paragraph" w:customStyle="1" w:styleId="BulletAB1">
    <w:name w:val="Bullet AB1"/>
    <w:basedOn w:val="a0"/>
    <w:uiPriority w:val="99"/>
    <w:rsid w:val="00EA4F96"/>
    <w:pPr>
      <w:tabs>
        <w:tab w:val="num" w:pos="360"/>
        <w:tab w:val="left" w:pos="1008"/>
      </w:tabs>
      <w:spacing w:after="60"/>
      <w:jc w:val="both"/>
    </w:pPr>
    <w:rPr>
      <w:rFonts w:eastAsia="Calibri"/>
      <w:sz w:val="21"/>
      <w:szCs w:val="21"/>
      <w:lang w:val="en-GB"/>
    </w:rPr>
  </w:style>
  <w:style w:type="paragraph" w:customStyle="1" w:styleId="26">
    <w:name w:val="Абзац списка2"/>
    <w:basedOn w:val="a0"/>
    <w:uiPriority w:val="99"/>
    <w:rsid w:val="00EA4F96"/>
    <w:pPr>
      <w:spacing w:after="200" w:line="276" w:lineRule="auto"/>
      <w:ind w:left="720"/>
    </w:pPr>
    <w:rPr>
      <w:rFonts w:ascii="Calibri" w:hAnsi="Calibri"/>
      <w:sz w:val="22"/>
      <w:szCs w:val="22"/>
      <w:lang w:val="en-US" w:eastAsia="en-US"/>
    </w:rPr>
  </w:style>
  <w:style w:type="character" w:customStyle="1" w:styleId="MessageHeaderLabel">
    <w:name w:val="Message Header Label"/>
    <w:rsid w:val="00EA4F96"/>
    <w:rPr>
      <w:b/>
      <w:sz w:val="18"/>
    </w:rPr>
  </w:style>
  <w:style w:type="paragraph" w:customStyle="1" w:styleId="141">
    <w:name w:val="Знак Знак Знак1 Знак4"/>
    <w:basedOn w:val="a0"/>
    <w:autoRedefine/>
    <w:uiPriority w:val="99"/>
    <w:rsid w:val="00EA4F96"/>
    <w:pPr>
      <w:spacing w:after="160" w:line="240" w:lineRule="exact"/>
    </w:pPr>
    <w:rPr>
      <w:rFonts w:eastAsia="SimSun"/>
      <w:b/>
      <w:sz w:val="20"/>
      <w:szCs w:val="20"/>
      <w:lang w:eastAsia="en-US"/>
    </w:rPr>
  </w:style>
  <w:style w:type="paragraph" w:customStyle="1" w:styleId="41">
    <w:name w:val="Знак Знак Знак4"/>
    <w:basedOn w:val="a0"/>
    <w:uiPriority w:val="99"/>
    <w:rsid w:val="00EA4F96"/>
    <w:pPr>
      <w:spacing w:after="160" w:line="240" w:lineRule="exact"/>
    </w:pPr>
    <w:rPr>
      <w:rFonts w:ascii="Verdana" w:hAnsi="Verdana"/>
      <w:sz w:val="20"/>
      <w:szCs w:val="20"/>
      <w:lang w:val="en-US" w:eastAsia="en-US"/>
    </w:rPr>
  </w:style>
  <w:style w:type="paragraph" w:customStyle="1" w:styleId="51">
    <w:name w:val="Знак5"/>
    <w:basedOn w:val="a0"/>
    <w:autoRedefine/>
    <w:uiPriority w:val="99"/>
    <w:rsid w:val="00EA4F96"/>
    <w:pPr>
      <w:spacing w:after="160" w:line="240" w:lineRule="exact"/>
    </w:pPr>
    <w:rPr>
      <w:rFonts w:eastAsia="SimSun"/>
      <w:b/>
      <w:sz w:val="20"/>
      <w:szCs w:val="20"/>
      <w:lang w:eastAsia="en-US"/>
    </w:rPr>
  </w:style>
  <w:style w:type="character" w:customStyle="1" w:styleId="28">
    <w:name w:val="Знак Знак2"/>
    <w:rsid w:val="00EA4F96"/>
    <w:rPr>
      <w:sz w:val="24"/>
      <w:lang w:val="ru-RU" w:eastAsia="ru-RU" w:bidi="ar-SA"/>
    </w:rPr>
  </w:style>
  <w:style w:type="numbering" w:customStyle="1" w:styleId="110">
    <w:name w:val="Нет списка11"/>
    <w:next w:val="a3"/>
    <w:semiHidden/>
    <w:rsid w:val="00EA4F96"/>
  </w:style>
  <w:style w:type="table" w:customStyle="1" w:styleId="29">
    <w:name w:val="Сетка таблицы2"/>
    <w:basedOn w:val="a2"/>
    <w:next w:val="a9"/>
    <w:uiPriority w:val="59"/>
    <w:rsid w:val="00EA4F96"/>
    <w:pPr>
      <w:spacing w:after="0" w:line="240" w:lineRule="auto"/>
    </w:pPr>
    <w:rPr>
      <w:rFonts w:ascii="Calibri" w:eastAsia="Calibri" w:hAnsi="Calibri" w:cs="Times New Roman"/>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5">
    <w:name w:val="Сетка таблицы3"/>
    <w:basedOn w:val="a2"/>
    <w:next w:val="a9"/>
    <w:uiPriority w:val="59"/>
    <w:rsid w:val="00EA4F96"/>
    <w:pPr>
      <w:spacing w:after="0" w:line="240" w:lineRule="auto"/>
    </w:pPr>
    <w:rPr>
      <w:rFonts w:ascii="Calibri" w:eastAsia="Calibri" w:hAnsi="Calibri" w:cs="Times New Roman"/>
      <w:lang w:val="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2a">
    <w:name w:val="Нет списка2"/>
    <w:next w:val="a3"/>
    <w:semiHidden/>
    <w:rsid w:val="00EA4F96"/>
  </w:style>
  <w:style w:type="table" w:customStyle="1" w:styleId="42">
    <w:name w:val="Сетка таблицы4"/>
    <w:basedOn w:val="a2"/>
    <w:next w:val="a9"/>
    <w:uiPriority w:val="59"/>
    <w:rsid w:val="00EA4F96"/>
    <w:pPr>
      <w:spacing w:after="0" w:line="240" w:lineRule="auto"/>
    </w:pPr>
    <w:rPr>
      <w:rFonts w:ascii="Calibri" w:eastAsia="Calibri" w:hAnsi="Calibri" w:cs="Times New Roman"/>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2">
    <w:name w:val="Стиль"/>
    <w:basedOn w:val="a0"/>
    <w:autoRedefine/>
    <w:uiPriority w:val="99"/>
    <w:rsid w:val="00EA4F96"/>
    <w:pPr>
      <w:spacing w:after="160" w:line="240" w:lineRule="exact"/>
    </w:pPr>
    <w:rPr>
      <w:rFonts w:eastAsia="SimSun"/>
      <w:b/>
      <w:sz w:val="20"/>
      <w:szCs w:val="20"/>
      <w:lang w:eastAsia="en-US"/>
    </w:rPr>
  </w:style>
  <w:style w:type="paragraph" w:customStyle="1" w:styleId="tkTablica">
    <w:name w:val="_Текст таблицы (tkTablica)"/>
    <w:basedOn w:val="a0"/>
    <w:uiPriority w:val="99"/>
    <w:rsid w:val="00EA4F96"/>
    <w:pPr>
      <w:spacing w:after="60" w:line="276" w:lineRule="auto"/>
      <w:jc w:val="both"/>
    </w:pPr>
    <w:rPr>
      <w:rFonts w:ascii="Arial" w:hAnsi="Arial" w:cs="Arial"/>
      <w:sz w:val="20"/>
      <w:szCs w:val="20"/>
    </w:rPr>
  </w:style>
  <w:style w:type="table" w:customStyle="1" w:styleId="52">
    <w:name w:val="Сетка таблицы5"/>
    <w:basedOn w:val="a2"/>
    <w:next w:val="a9"/>
    <w:uiPriority w:val="59"/>
    <w:rsid w:val="00EA4F96"/>
    <w:pPr>
      <w:spacing w:after="0" w:line="240" w:lineRule="auto"/>
    </w:pPr>
    <w:rPr>
      <w:rFonts w:ascii="Calibri" w:eastAsia="Calibri" w:hAnsi="Calibri" w:cs="Times New Roman"/>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
    <w:name w:val="Сетка таблицы6"/>
    <w:basedOn w:val="a2"/>
    <w:next w:val="a9"/>
    <w:uiPriority w:val="59"/>
    <w:rsid w:val="00EA4F96"/>
    <w:pPr>
      <w:spacing w:after="0" w:line="240" w:lineRule="auto"/>
    </w:pPr>
    <w:rPr>
      <w:rFonts w:ascii="Calibri" w:eastAsia="Calibri" w:hAnsi="Calibri" w:cs="Times New Roman"/>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1">
    <w:name w:val="Сетка таблицы7"/>
    <w:basedOn w:val="a2"/>
    <w:next w:val="a9"/>
    <w:uiPriority w:val="59"/>
    <w:rsid w:val="00EA4F96"/>
    <w:pPr>
      <w:spacing w:after="0" w:line="240" w:lineRule="auto"/>
    </w:pPr>
    <w:rPr>
      <w:rFonts w:ascii="Calibri" w:eastAsia="Calibri" w:hAnsi="Calibri" w:cs="Times New Roman"/>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1">
    <w:name w:val="Сетка таблицы8"/>
    <w:basedOn w:val="a2"/>
    <w:next w:val="a9"/>
    <w:uiPriority w:val="59"/>
    <w:rsid w:val="00EA4F96"/>
    <w:pPr>
      <w:spacing w:after="0" w:line="240" w:lineRule="auto"/>
    </w:pPr>
    <w:rPr>
      <w:rFonts w:ascii="Calibri" w:eastAsia="Calibri" w:hAnsi="Calibri" w:cs="Times New Roman"/>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2">
    <w:name w:val="Сетка таблицы9"/>
    <w:basedOn w:val="a2"/>
    <w:next w:val="a9"/>
    <w:uiPriority w:val="59"/>
    <w:rsid w:val="00EA4F96"/>
    <w:pPr>
      <w:spacing w:after="0" w:line="240" w:lineRule="auto"/>
    </w:pPr>
    <w:rPr>
      <w:rFonts w:ascii="Calibri" w:eastAsia="Calibri" w:hAnsi="Calibri" w:cs="Times New Roman"/>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0">
    <w:name w:val="Сетка таблицы10"/>
    <w:basedOn w:val="a2"/>
    <w:next w:val="a9"/>
    <w:uiPriority w:val="59"/>
    <w:rsid w:val="00EA4F96"/>
    <w:pPr>
      <w:spacing w:after="0" w:line="240" w:lineRule="auto"/>
    </w:pPr>
    <w:rPr>
      <w:rFonts w:ascii="Calibri" w:eastAsia="Calibri" w:hAnsi="Calibri" w:cs="Times New Roman"/>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
    <w:name w:val="Сетка таблицы11"/>
    <w:basedOn w:val="a2"/>
    <w:next w:val="a9"/>
    <w:uiPriority w:val="59"/>
    <w:rsid w:val="00EA4F96"/>
    <w:pPr>
      <w:spacing w:after="0" w:line="240" w:lineRule="auto"/>
    </w:pPr>
    <w:rPr>
      <w:rFonts w:ascii="Calibri" w:eastAsia="Calibri" w:hAnsi="Calibri" w:cs="Times New Roman"/>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0">
    <w:name w:val="Сетка таблицы12"/>
    <w:basedOn w:val="a2"/>
    <w:next w:val="a9"/>
    <w:uiPriority w:val="59"/>
    <w:rsid w:val="00EA4F96"/>
    <w:pPr>
      <w:spacing w:after="0" w:line="240" w:lineRule="auto"/>
    </w:pPr>
    <w:rPr>
      <w:rFonts w:ascii="Calibri" w:eastAsia="Calibri"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30">
    <w:name w:val="Сетка таблицы13"/>
    <w:basedOn w:val="a2"/>
    <w:next w:val="a9"/>
    <w:uiPriority w:val="59"/>
    <w:rsid w:val="00EA4F96"/>
    <w:pPr>
      <w:spacing w:after="0" w:line="240" w:lineRule="auto"/>
    </w:pPr>
    <w:rPr>
      <w:rFonts w:ascii="Calibri" w:eastAsia="Calibri" w:hAnsi="Calibri" w:cs="Times New Roman"/>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2">
    <w:name w:val="Сетка таблицы14"/>
    <w:basedOn w:val="a2"/>
    <w:next w:val="a9"/>
    <w:uiPriority w:val="59"/>
    <w:rsid w:val="00EA4F96"/>
    <w:pPr>
      <w:spacing w:after="0" w:line="240" w:lineRule="auto"/>
    </w:pPr>
    <w:rPr>
      <w:rFonts w:ascii="Calibri" w:eastAsia="Calibri" w:hAnsi="Calibri" w:cs="Times New Roman"/>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50">
    <w:name w:val="Сетка таблицы15"/>
    <w:basedOn w:val="a2"/>
    <w:next w:val="a9"/>
    <w:uiPriority w:val="59"/>
    <w:rsid w:val="00EA4F96"/>
    <w:pPr>
      <w:spacing w:after="0" w:line="240" w:lineRule="auto"/>
    </w:pPr>
    <w:rPr>
      <w:rFonts w:ascii="Calibri" w:eastAsia="Calibri" w:hAnsi="Calibri" w:cs="Times New Roman"/>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60">
    <w:name w:val="Сетка таблицы16"/>
    <w:basedOn w:val="a2"/>
    <w:next w:val="a9"/>
    <w:uiPriority w:val="59"/>
    <w:rsid w:val="00EA4F96"/>
    <w:pPr>
      <w:spacing w:after="0" w:line="240" w:lineRule="auto"/>
    </w:pPr>
    <w:rPr>
      <w:rFonts w:ascii="Calibri" w:eastAsia="Calibri" w:hAnsi="Calibri" w:cs="Times New Roman"/>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70">
    <w:name w:val="Сетка таблицы17"/>
    <w:basedOn w:val="a2"/>
    <w:next w:val="a9"/>
    <w:uiPriority w:val="59"/>
    <w:rsid w:val="00EA4F96"/>
    <w:pPr>
      <w:spacing w:after="0" w:line="240" w:lineRule="auto"/>
    </w:pPr>
    <w:rPr>
      <w:rFonts w:ascii="Calibri" w:eastAsia="Calibri" w:hAnsi="Calibri" w:cs="Times New Roman"/>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8">
    <w:name w:val="Сетка таблицы18"/>
    <w:basedOn w:val="a2"/>
    <w:next w:val="a9"/>
    <w:uiPriority w:val="59"/>
    <w:rsid w:val="00EA4F96"/>
    <w:pPr>
      <w:spacing w:after="0" w:line="240" w:lineRule="auto"/>
    </w:pPr>
    <w:rPr>
      <w:rFonts w:ascii="Calibri" w:eastAsia="Calibri" w:hAnsi="Calibri" w:cs="Times New Roman"/>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9">
    <w:name w:val="Сетка таблицы19"/>
    <w:basedOn w:val="a2"/>
    <w:next w:val="a9"/>
    <w:uiPriority w:val="59"/>
    <w:rsid w:val="00EA4F96"/>
    <w:pPr>
      <w:spacing w:after="0" w:line="240" w:lineRule="auto"/>
    </w:pPr>
    <w:rPr>
      <w:rFonts w:ascii="Calibri" w:eastAsia="Calibri" w:hAnsi="Calibri" w:cs="Times New Roman"/>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00">
    <w:name w:val="Сетка таблицы20"/>
    <w:basedOn w:val="a2"/>
    <w:next w:val="a9"/>
    <w:uiPriority w:val="59"/>
    <w:rsid w:val="00EA4F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0">
    <w:name w:val="Сетка таблицы21"/>
    <w:basedOn w:val="a2"/>
    <w:next w:val="a9"/>
    <w:uiPriority w:val="59"/>
    <w:rsid w:val="00EA4F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36">
    <w:name w:val="Нет списка3"/>
    <w:next w:val="a3"/>
    <w:semiHidden/>
    <w:rsid w:val="00EA4F96"/>
  </w:style>
  <w:style w:type="paragraph" w:customStyle="1" w:styleId="131">
    <w:name w:val="Знак Знак Знак1 Знак3"/>
    <w:basedOn w:val="a0"/>
    <w:autoRedefine/>
    <w:uiPriority w:val="99"/>
    <w:rsid w:val="00EA4F96"/>
    <w:pPr>
      <w:spacing w:after="160" w:line="240" w:lineRule="exact"/>
    </w:pPr>
    <w:rPr>
      <w:rFonts w:eastAsia="SimSun"/>
      <w:b/>
      <w:sz w:val="20"/>
      <w:szCs w:val="20"/>
      <w:lang w:eastAsia="en-US"/>
    </w:rPr>
  </w:style>
  <w:style w:type="paragraph" w:customStyle="1" w:styleId="37">
    <w:name w:val="Знак Знак Знак3"/>
    <w:basedOn w:val="a0"/>
    <w:uiPriority w:val="99"/>
    <w:rsid w:val="00EA4F96"/>
    <w:pPr>
      <w:spacing w:after="160" w:line="240" w:lineRule="exact"/>
    </w:pPr>
    <w:rPr>
      <w:rFonts w:ascii="Verdana" w:hAnsi="Verdana"/>
      <w:sz w:val="20"/>
      <w:szCs w:val="20"/>
      <w:lang w:val="en-US" w:eastAsia="en-US"/>
    </w:rPr>
  </w:style>
  <w:style w:type="paragraph" w:customStyle="1" w:styleId="43">
    <w:name w:val="Знак4"/>
    <w:basedOn w:val="a0"/>
    <w:autoRedefine/>
    <w:uiPriority w:val="99"/>
    <w:rsid w:val="00EA4F96"/>
    <w:pPr>
      <w:spacing w:after="160" w:line="240" w:lineRule="exact"/>
    </w:pPr>
    <w:rPr>
      <w:rFonts w:eastAsia="SimSun"/>
      <w:b/>
      <w:sz w:val="20"/>
      <w:szCs w:val="20"/>
      <w:lang w:eastAsia="en-US"/>
    </w:rPr>
  </w:style>
  <w:style w:type="paragraph" w:customStyle="1" w:styleId="132">
    <w:name w:val="Знак13"/>
    <w:basedOn w:val="a0"/>
    <w:autoRedefine/>
    <w:uiPriority w:val="99"/>
    <w:rsid w:val="00EA4F96"/>
    <w:rPr>
      <w:rFonts w:eastAsia="SimSun"/>
      <w:b/>
      <w:sz w:val="20"/>
      <w:szCs w:val="20"/>
      <w:lang w:eastAsia="en-US"/>
    </w:rPr>
  </w:style>
  <w:style w:type="paragraph" w:customStyle="1" w:styleId="44">
    <w:name w:val="Знак Знак4"/>
    <w:basedOn w:val="a0"/>
    <w:uiPriority w:val="99"/>
    <w:rsid w:val="00EA4F96"/>
    <w:pPr>
      <w:spacing w:after="160" w:line="240" w:lineRule="exact"/>
    </w:pPr>
    <w:rPr>
      <w:rFonts w:ascii="Verdana" w:hAnsi="Verdana"/>
      <w:sz w:val="20"/>
      <w:szCs w:val="20"/>
      <w:lang w:val="en-US" w:eastAsia="en-US"/>
    </w:rPr>
  </w:style>
  <w:style w:type="character" w:customStyle="1" w:styleId="230">
    <w:name w:val="Знак Знак23"/>
    <w:rsid w:val="00EA4F96"/>
    <w:rPr>
      <w:sz w:val="24"/>
      <w:lang w:val="ru-RU" w:eastAsia="ru-RU" w:bidi="ar-SA"/>
    </w:rPr>
  </w:style>
  <w:style w:type="paragraph" w:customStyle="1" w:styleId="38">
    <w:name w:val="Знак Знак Знак Знак Знак Знак Знак3"/>
    <w:basedOn w:val="a0"/>
    <w:uiPriority w:val="99"/>
    <w:rsid w:val="00EA4F96"/>
    <w:pPr>
      <w:spacing w:after="160" w:line="240" w:lineRule="exact"/>
    </w:pPr>
    <w:rPr>
      <w:rFonts w:ascii="Verdana" w:hAnsi="Verdana"/>
      <w:sz w:val="20"/>
      <w:szCs w:val="20"/>
      <w:lang w:val="en-US" w:eastAsia="en-US"/>
    </w:rPr>
  </w:style>
  <w:style w:type="table" w:customStyle="1" w:styleId="1100">
    <w:name w:val="Сетка таблицы110"/>
    <w:basedOn w:val="a2"/>
    <w:next w:val="a9"/>
    <w:uiPriority w:val="59"/>
    <w:rsid w:val="00EA4F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0">
    <w:name w:val="Сетка таблицы111"/>
    <w:basedOn w:val="a2"/>
    <w:next w:val="a9"/>
    <w:uiPriority w:val="59"/>
    <w:rsid w:val="00EA4F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0">
    <w:name w:val="Сетка таблицы22"/>
    <w:basedOn w:val="a2"/>
    <w:next w:val="a9"/>
    <w:uiPriority w:val="59"/>
    <w:rsid w:val="00EA4F96"/>
    <w:pPr>
      <w:spacing w:after="0" w:line="240" w:lineRule="auto"/>
    </w:pPr>
    <w:rPr>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31">
    <w:name w:val="Сетка таблицы23"/>
    <w:basedOn w:val="a2"/>
    <w:next w:val="a9"/>
    <w:uiPriority w:val="59"/>
    <w:rsid w:val="00EA4F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40">
    <w:name w:val="Сетка таблицы24"/>
    <w:basedOn w:val="a2"/>
    <w:next w:val="a9"/>
    <w:uiPriority w:val="59"/>
    <w:rsid w:val="00EA4F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0">
    <w:name w:val="Сетка таблицы31"/>
    <w:basedOn w:val="a2"/>
    <w:next w:val="a9"/>
    <w:uiPriority w:val="59"/>
    <w:rsid w:val="00EA4F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0">
    <w:name w:val="Сетка таблицы41"/>
    <w:basedOn w:val="a2"/>
    <w:next w:val="a9"/>
    <w:uiPriority w:val="59"/>
    <w:rsid w:val="00EA4F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45">
    <w:name w:val="Нет списка4"/>
    <w:next w:val="a3"/>
    <w:semiHidden/>
    <w:rsid w:val="00EA4F96"/>
  </w:style>
  <w:style w:type="paragraph" w:customStyle="1" w:styleId="121">
    <w:name w:val="Знак Знак Знак1 Знак2"/>
    <w:basedOn w:val="a0"/>
    <w:autoRedefine/>
    <w:uiPriority w:val="99"/>
    <w:rsid w:val="00EA4F96"/>
    <w:pPr>
      <w:spacing w:after="160" w:line="240" w:lineRule="exact"/>
    </w:pPr>
    <w:rPr>
      <w:rFonts w:eastAsia="SimSun"/>
      <w:b/>
      <w:sz w:val="20"/>
      <w:szCs w:val="20"/>
      <w:lang w:eastAsia="en-US"/>
    </w:rPr>
  </w:style>
  <w:style w:type="paragraph" w:customStyle="1" w:styleId="2b">
    <w:name w:val="Знак Знак Знак2"/>
    <w:basedOn w:val="a0"/>
    <w:uiPriority w:val="99"/>
    <w:rsid w:val="00EA4F96"/>
    <w:pPr>
      <w:spacing w:after="160" w:line="240" w:lineRule="exact"/>
    </w:pPr>
    <w:rPr>
      <w:rFonts w:ascii="Verdana" w:hAnsi="Verdana"/>
      <w:sz w:val="20"/>
      <w:szCs w:val="20"/>
      <w:lang w:val="en-US" w:eastAsia="en-US"/>
    </w:rPr>
  </w:style>
  <w:style w:type="paragraph" w:customStyle="1" w:styleId="39">
    <w:name w:val="Знак3"/>
    <w:basedOn w:val="a0"/>
    <w:autoRedefine/>
    <w:uiPriority w:val="99"/>
    <w:rsid w:val="00EA4F96"/>
    <w:pPr>
      <w:spacing w:after="160" w:line="240" w:lineRule="exact"/>
    </w:pPr>
    <w:rPr>
      <w:rFonts w:eastAsia="SimSun"/>
      <w:b/>
      <w:sz w:val="20"/>
      <w:szCs w:val="20"/>
      <w:lang w:eastAsia="en-US"/>
    </w:rPr>
  </w:style>
  <w:style w:type="paragraph" w:customStyle="1" w:styleId="122">
    <w:name w:val="Знак12"/>
    <w:basedOn w:val="a0"/>
    <w:autoRedefine/>
    <w:uiPriority w:val="99"/>
    <w:rsid w:val="00EA4F96"/>
    <w:rPr>
      <w:rFonts w:eastAsia="SimSun"/>
      <w:b/>
      <w:sz w:val="20"/>
      <w:szCs w:val="20"/>
      <w:lang w:eastAsia="en-US"/>
    </w:rPr>
  </w:style>
  <w:style w:type="paragraph" w:customStyle="1" w:styleId="3a">
    <w:name w:val="Знак Знак3"/>
    <w:basedOn w:val="a0"/>
    <w:uiPriority w:val="99"/>
    <w:rsid w:val="00EA4F96"/>
    <w:pPr>
      <w:spacing w:after="160" w:line="240" w:lineRule="exact"/>
    </w:pPr>
    <w:rPr>
      <w:rFonts w:ascii="Verdana" w:hAnsi="Verdana"/>
      <w:sz w:val="20"/>
      <w:szCs w:val="20"/>
      <w:lang w:val="en-US" w:eastAsia="en-US"/>
    </w:rPr>
  </w:style>
  <w:style w:type="character" w:customStyle="1" w:styleId="221">
    <w:name w:val="Знак Знак22"/>
    <w:rsid w:val="00EA4F96"/>
    <w:rPr>
      <w:sz w:val="24"/>
      <w:lang w:val="ru-RU" w:eastAsia="ru-RU" w:bidi="ar-SA"/>
    </w:rPr>
  </w:style>
  <w:style w:type="paragraph" w:customStyle="1" w:styleId="2c">
    <w:name w:val="Знак Знак Знак Знак Знак Знак Знак2"/>
    <w:basedOn w:val="a0"/>
    <w:uiPriority w:val="99"/>
    <w:rsid w:val="00EA4F96"/>
    <w:pPr>
      <w:spacing w:after="160" w:line="240" w:lineRule="exact"/>
    </w:pPr>
    <w:rPr>
      <w:rFonts w:ascii="Verdana" w:hAnsi="Verdana"/>
      <w:sz w:val="20"/>
      <w:szCs w:val="20"/>
      <w:lang w:val="en-US" w:eastAsia="en-US"/>
    </w:rPr>
  </w:style>
  <w:style w:type="numbering" w:customStyle="1" w:styleId="53">
    <w:name w:val="Нет списка5"/>
    <w:next w:val="a3"/>
    <w:semiHidden/>
    <w:rsid w:val="00EA4F96"/>
  </w:style>
  <w:style w:type="paragraph" w:customStyle="1" w:styleId="112">
    <w:name w:val="Знак Знак Знак1 Знак1"/>
    <w:basedOn w:val="a0"/>
    <w:autoRedefine/>
    <w:uiPriority w:val="99"/>
    <w:rsid w:val="00EA4F96"/>
    <w:pPr>
      <w:spacing w:after="160" w:line="240" w:lineRule="exact"/>
    </w:pPr>
    <w:rPr>
      <w:rFonts w:eastAsia="SimSun"/>
      <w:b/>
      <w:sz w:val="20"/>
      <w:szCs w:val="20"/>
      <w:lang w:eastAsia="en-US"/>
    </w:rPr>
  </w:style>
  <w:style w:type="paragraph" w:customStyle="1" w:styleId="1a">
    <w:name w:val="Знак Знак Знак1"/>
    <w:basedOn w:val="a0"/>
    <w:uiPriority w:val="99"/>
    <w:rsid w:val="00EA4F96"/>
    <w:pPr>
      <w:spacing w:after="160" w:line="240" w:lineRule="exact"/>
    </w:pPr>
    <w:rPr>
      <w:rFonts w:ascii="Verdana" w:hAnsi="Verdana"/>
      <w:sz w:val="20"/>
      <w:szCs w:val="20"/>
      <w:lang w:val="en-US" w:eastAsia="en-US"/>
    </w:rPr>
  </w:style>
  <w:style w:type="paragraph" w:customStyle="1" w:styleId="2d">
    <w:name w:val="Знак2"/>
    <w:basedOn w:val="a0"/>
    <w:autoRedefine/>
    <w:uiPriority w:val="99"/>
    <w:rsid w:val="00EA4F96"/>
    <w:pPr>
      <w:spacing w:after="160" w:line="240" w:lineRule="exact"/>
    </w:pPr>
    <w:rPr>
      <w:rFonts w:eastAsia="SimSun"/>
      <w:b/>
      <w:sz w:val="20"/>
      <w:szCs w:val="20"/>
      <w:lang w:eastAsia="en-US"/>
    </w:rPr>
  </w:style>
  <w:style w:type="paragraph" w:customStyle="1" w:styleId="113">
    <w:name w:val="Знак11"/>
    <w:basedOn w:val="a0"/>
    <w:autoRedefine/>
    <w:uiPriority w:val="99"/>
    <w:rsid w:val="00EA4F96"/>
    <w:rPr>
      <w:rFonts w:eastAsia="SimSun"/>
      <w:b/>
      <w:sz w:val="20"/>
      <w:szCs w:val="20"/>
      <w:lang w:eastAsia="en-US"/>
    </w:rPr>
  </w:style>
  <w:style w:type="paragraph" w:customStyle="1" w:styleId="1b">
    <w:name w:val="Знак Знак1"/>
    <w:basedOn w:val="a0"/>
    <w:uiPriority w:val="99"/>
    <w:rsid w:val="00EA4F96"/>
    <w:pPr>
      <w:spacing w:after="160" w:line="240" w:lineRule="exact"/>
    </w:pPr>
    <w:rPr>
      <w:rFonts w:ascii="Verdana" w:hAnsi="Verdana"/>
      <w:sz w:val="20"/>
      <w:szCs w:val="20"/>
      <w:lang w:val="en-US" w:eastAsia="en-US"/>
    </w:rPr>
  </w:style>
  <w:style w:type="character" w:customStyle="1" w:styleId="211">
    <w:name w:val="Знак Знак21"/>
    <w:rsid w:val="00EA4F96"/>
    <w:rPr>
      <w:sz w:val="24"/>
      <w:lang w:val="ru-RU" w:eastAsia="ru-RU" w:bidi="ar-SA"/>
    </w:rPr>
  </w:style>
  <w:style w:type="paragraph" w:customStyle="1" w:styleId="1c">
    <w:name w:val="Знак Знак Знак Знак Знак Знак Знак1"/>
    <w:basedOn w:val="a0"/>
    <w:uiPriority w:val="99"/>
    <w:rsid w:val="00EA4F96"/>
    <w:pPr>
      <w:spacing w:after="160" w:line="240" w:lineRule="exact"/>
    </w:pPr>
    <w:rPr>
      <w:rFonts w:ascii="Verdana" w:hAnsi="Verdana"/>
      <w:sz w:val="20"/>
      <w:szCs w:val="20"/>
      <w:lang w:val="en-US" w:eastAsia="en-US"/>
    </w:rPr>
  </w:style>
  <w:style w:type="character" w:styleId="aff3">
    <w:name w:val="line number"/>
    <w:basedOn w:val="a1"/>
    <w:uiPriority w:val="99"/>
    <w:semiHidden/>
    <w:unhideWhenUsed/>
    <w:rsid w:val="00EA4F96"/>
  </w:style>
  <w:style w:type="paragraph" w:styleId="aff4">
    <w:name w:val="header"/>
    <w:basedOn w:val="a0"/>
    <w:link w:val="aff5"/>
    <w:uiPriority w:val="99"/>
    <w:unhideWhenUsed/>
    <w:rsid w:val="00EA4F96"/>
    <w:pPr>
      <w:tabs>
        <w:tab w:val="center" w:pos="4677"/>
        <w:tab w:val="right" w:pos="9355"/>
      </w:tabs>
    </w:pPr>
    <w:rPr>
      <w:rFonts w:asciiTheme="minorHAnsi" w:eastAsiaTheme="minorHAnsi" w:hAnsiTheme="minorHAnsi" w:cstheme="minorBidi"/>
      <w:sz w:val="22"/>
      <w:szCs w:val="22"/>
      <w:lang w:eastAsia="en-US"/>
    </w:rPr>
  </w:style>
  <w:style w:type="character" w:customStyle="1" w:styleId="aff5">
    <w:name w:val="Верхний колонтитул Знак"/>
    <w:basedOn w:val="a1"/>
    <w:link w:val="aff4"/>
    <w:uiPriority w:val="99"/>
    <w:rsid w:val="00EA4F96"/>
    <w:rPr>
      <w:lang w:val="ru-RU"/>
    </w:rPr>
  </w:style>
  <w:style w:type="table" w:customStyle="1" w:styleId="250">
    <w:name w:val="Сетка таблицы25"/>
    <w:basedOn w:val="a2"/>
    <w:next w:val="a9"/>
    <w:uiPriority w:val="59"/>
    <w:rsid w:val="00EA4F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60">
    <w:name w:val="Сетка таблицы26"/>
    <w:basedOn w:val="a2"/>
    <w:next w:val="a9"/>
    <w:uiPriority w:val="59"/>
    <w:rsid w:val="00EA4F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0">
    <w:name w:val="Сетка таблицы32"/>
    <w:basedOn w:val="a2"/>
    <w:next w:val="a9"/>
    <w:uiPriority w:val="59"/>
    <w:rsid w:val="00EA4F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80">
    <w:name w:val="Сетка таблицы28"/>
    <w:basedOn w:val="a2"/>
    <w:next w:val="a9"/>
    <w:uiPriority w:val="59"/>
    <w:rsid w:val="00EA4F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90">
    <w:name w:val="Сетка таблицы29"/>
    <w:basedOn w:val="a2"/>
    <w:next w:val="a9"/>
    <w:uiPriority w:val="59"/>
    <w:rsid w:val="00EA4F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60">
    <w:name w:val="Нет списка6"/>
    <w:next w:val="a3"/>
    <w:semiHidden/>
    <w:rsid w:val="00EA4F96"/>
  </w:style>
  <w:style w:type="table" w:customStyle="1" w:styleId="1120">
    <w:name w:val="Сетка таблицы112"/>
    <w:basedOn w:val="a2"/>
    <w:next w:val="a9"/>
    <w:uiPriority w:val="59"/>
    <w:rsid w:val="00EA4F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72">
    <w:name w:val="Нет списка7"/>
    <w:next w:val="a3"/>
    <w:semiHidden/>
    <w:rsid w:val="00EA4F96"/>
  </w:style>
  <w:style w:type="numbering" w:customStyle="1" w:styleId="82">
    <w:name w:val="Нет списка8"/>
    <w:next w:val="a3"/>
    <w:semiHidden/>
    <w:unhideWhenUsed/>
    <w:rsid w:val="00EA4F96"/>
  </w:style>
  <w:style w:type="paragraph" w:customStyle="1" w:styleId="3b">
    <w:name w:val="Абзац списка3"/>
    <w:basedOn w:val="a0"/>
    <w:uiPriority w:val="99"/>
    <w:rsid w:val="00EA4F96"/>
    <w:pPr>
      <w:ind w:left="720"/>
      <w:contextualSpacing/>
    </w:pPr>
    <w:rPr>
      <w:rFonts w:eastAsia="Calibri"/>
    </w:rPr>
  </w:style>
  <w:style w:type="paragraph" w:customStyle="1" w:styleId="46">
    <w:name w:val="Абзац списка4"/>
    <w:basedOn w:val="a0"/>
    <w:uiPriority w:val="99"/>
    <w:rsid w:val="00EA4F96"/>
    <w:pPr>
      <w:ind w:left="720"/>
      <w:contextualSpacing/>
    </w:pPr>
    <w:rPr>
      <w:rFonts w:eastAsia="Calibri"/>
    </w:rPr>
  </w:style>
  <w:style w:type="numbering" w:customStyle="1" w:styleId="93">
    <w:name w:val="Нет списка9"/>
    <w:next w:val="a3"/>
    <w:uiPriority w:val="99"/>
    <w:semiHidden/>
    <w:unhideWhenUsed/>
    <w:rsid w:val="00EA4F96"/>
  </w:style>
  <w:style w:type="table" w:customStyle="1" w:styleId="300">
    <w:name w:val="Сетка таблицы30"/>
    <w:basedOn w:val="a2"/>
    <w:next w:val="a9"/>
    <w:uiPriority w:val="59"/>
    <w:rsid w:val="00EA4F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6">
    <w:name w:val="Strong"/>
    <w:basedOn w:val="a1"/>
    <w:uiPriority w:val="22"/>
    <w:qFormat/>
    <w:rsid w:val="00EA4F96"/>
    <w:rPr>
      <w:b/>
      <w:bCs/>
    </w:rPr>
  </w:style>
  <w:style w:type="paragraph" w:styleId="aff7">
    <w:name w:val="endnote text"/>
    <w:basedOn w:val="a0"/>
    <w:link w:val="aff8"/>
    <w:uiPriority w:val="99"/>
    <w:semiHidden/>
    <w:unhideWhenUsed/>
    <w:rsid w:val="00EA4F96"/>
    <w:rPr>
      <w:rFonts w:asciiTheme="minorHAnsi" w:eastAsiaTheme="minorHAnsi" w:hAnsiTheme="minorHAnsi" w:cstheme="minorBidi"/>
      <w:sz w:val="20"/>
      <w:szCs w:val="20"/>
      <w:lang w:eastAsia="en-US"/>
    </w:rPr>
  </w:style>
  <w:style w:type="character" w:customStyle="1" w:styleId="aff8">
    <w:name w:val="Текст концевой сноски Знак"/>
    <w:basedOn w:val="a1"/>
    <w:link w:val="aff7"/>
    <w:uiPriority w:val="99"/>
    <w:semiHidden/>
    <w:rsid w:val="00EA4F96"/>
    <w:rPr>
      <w:sz w:val="20"/>
      <w:szCs w:val="20"/>
      <w:lang w:val="ru-RU"/>
    </w:rPr>
  </w:style>
  <w:style w:type="character" w:styleId="aff9">
    <w:name w:val="endnote reference"/>
    <w:basedOn w:val="a1"/>
    <w:uiPriority w:val="99"/>
    <w:semiHidden/>
    <w:unhideWhenUsed/>
    <w:rsid w:val="00EA4F96"/>
    <w:rPr>
      <w:vertAlign w:val="superscript"/>
    </w:rPr>
  </w:style>
  <w:style w:type="character" w:customStyle="1" w:styleId="114">
    <w:name w:val="Заголовок 1 Знак1"/>
    <w:aliases w:val="(Text) Знак1"/>
    <w:basedOn w:val="a1"/>
    <w:rsid w:val="00EA4F96"/>
    <w:rPr>
      <w:rFonts w:asciiTheme="majorHAnsi" w:eastAsiaTheme="majorEastAsia" w:hAnsiTheme="majorHAnsi" w:cstheme="majorBidi"/>
      <w:b/>
      <w:bCs/>
      <w:color w:val="365F91" w:themeColor="accent1" w:themeShade="BF"/>
      <w:sz w:val="28"/>
      <w:szCs w:val="28"/>
    </w:rPr>
  </w:style>
  <w:style w:type="character" w:customStyle="1" w:styleId="1d">
    <w:name w:val="Текст сноски Знак1"/>
    <w:aliases w:val="single space Знак1,footnote text Знак1,fn Знак1,FOOTNOTES Знак1,Footnote Знак1,12pt Знак1"/>
    <w:basedOn w:val="a1"/>
    <w:semiHidden/>
    <w:rsid w:val="00EA4F96"/>
    <w:rPr>
      <w:sz w:val="20"/>
      <w:szCs w:val="20"/>
      <w:lang w:val="ru-RU"/>
    </w:rPr>
  </w:style>
  <w:style w:type="character" w:customStyle="1" w:styleId="212">
    <w:name w:val="Основной текст 2 Знак1"/>
    <w:aliases w:val="Paragraph No Знак1"/>
    <w:basedOn w:val="a1"/>
    <w:semiHidden/>
    <w:rsid w:val="00EA4F96"/>
    <w:rPr>
      <w:lang w:val="ru-RU"/>
    </w:rPr>
  </w:style>
  <w:style w:type="character" w:customStyle="1" w:styleId="af6">
    <w:name w:val="Без интервала Знак"/>
    <w:basedOn w:val="a1"/>
    <w:link w:val="af5"/>
    <w:uiPriority w:val="1"/>
    <w:locked/>
    <w:rsid w:val="00EA4F96"/>
    <w:rPr>
      <w:rFonts w:ascii="Times New Roman" w:eastAsia="Times New Roman" w:hAnsi="Times New Roman" w:cs="Times New Roman"/>
      <w:sz w:val="24"/>
      <w:szCs w:val="24"/>
      <w:lang w:val="ru-RU" w:eastAsia="ru-RU"/>
    </w:rPr>
  </w:style>
  <w:style w:type="character" w:styleId="affa">
    <w:name w:val="annotation reference"/>
    <w:basedOn w:val="a1"/>
    <w:uiPriority w:val="99"/>
    <w:semiHidden/>
    <w:unhideWhenUsed/>
    <w:rsid w:val="00EA4F96"/>
    <w:rPr>
      <w:sz w:val="16"/>
      <w:szCs w:val="16"/>
    </w:rPr>
  </w:style>
  <w:style w:type="paragraph" w:styleId="affb">
    <w:name w:val="annotation text"/>
    <w:basedOn w:val="a0"/>
    <w:link w:val="affc"/>
    <w:uiPriority w:val="99"/>
    <w:semiHidden/>
    <w:unhideWhenUsed/>
    <w:rsid w:val="00EA4F96"/>
    <w:rPr>
      <w:sz w:val="20"/>
      <w:szCs w:val="20"/>
    </w:rPr>
  </w:style>
  <w:style w:type="character" w:customStyle="1" w:styleId="affc">
    <w:name w:val="Текст примечания Знак"/>
    <w:basedOn w:val="a1"/>
    <w:link w:val="affb"/>
    <w:uiPriority w:val="99"/>
    <w:semiHidden/>
    <w:rsid w:val="00EA4F96"/>
    <w:rPr>
      <w:rFonts w:ascii="Times New Roman" w:eastAsia="Times New Roman" w:hAnsi="Times New Roman" w:cs="Times New Roman"/>
      <w:sz w:val="20"/>
      <w:szCs w:val="20"/>
      <w:lang w:val="ru-RU" w:eastAsia="ru-RU"/>
    </w:rPr>
  </w:style>
  <w:style w:type="paragraph" w:styleId="affd">
    <w:name w:val="annotation subject"/>
    <w:basedOn w:val="affb"/>
    <w:next w:val="affb"/>
    <w:link w:val="affe"/>
    <w:uiPriority w:val="99"/>
    <w:semiHidden/>
    <w:unhideWhenUsed/>
    <w:rsid w:val="00EA4F96"/>
    <w:rPr>
      <w:b/>
      <w:bCs/>
    </w:rPr>
  </w:style>
  <w:style w:type="character" w:customStyle="1" w:styleId="affe">
    <w:name w:val="Тема примечания Знак"/>
    <w:basedOn w:val="affc"/>
    <w:link w:val="affd"/>
    <w:uiPriority w:val="99"/>
    <w:semiHidden/>
    <w:rsid w:val="00EA4F96"/>
    <w:rPr>
      <w:rFonts w:ascii="Times New Roman" w:eastAsia="Times New Roman" w:hAnsi="Times New Roman" w:cs="Times New Roman"/>
      <w:b/>
      <w:bCs/>
      <w:sz w:val="20"/>
      <w:szCs w:val="20"/>
      <w:lang w:val="ru-RU" w:eastAsia="ru-RU"/>
    </w:rPr>
  </w:style>
  <w:style w:type="character" w:customStyle="1" w:styleId="1e">
    <w:name w:val="Основной текст Знак1"/>
    <w:aliases w:val="bt Знак1"/>
    <w:basedOn w:val="a1"/>
    <w:rsid w:val="00EA4F96"/>
    <w:rPr>
      <w:rFonts w:ascii="Times New Roman" w:eastAsia="Times New Roman" w:hAnsi="Times New Roman" w:cs="Times New Roman"/>
      <w:sz w:val="24"/>
      <w:szCs w:val="24"/>
      <w:lang w:val="ru-RU" w:eastAsia="ru-RU"/>
    </w:rPr>
  </w:style>
  <w:style w:type="table" w:customStyle="1" w:styleId="291">
    <w:name w:val="Сетка таблицы291"/>
    <w:basedOn w:val="a2"/>
    <w:next w:val="a9"/>
    <w:uiPriority w:val="59"/>
    <w:rsid w:val="00EA4F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01">
    <w:name w:val="Нет списка10"/>
    <w:next w:val="a3"/>
    <w:uiPriority w:val="99"/>
    <w:semiHidden/>
    <w:unhideWhenUsed/>
    <w:rsid w:val="00EA4F96"/>
  </w:style>
  <w:style w:type="table" w:customStyle="1" w:styleId="330">
    <w:name w:val="Сетка таблицы33"/>
    <w:basedOn w:val="a2"/>
    <w:next w:val="a9"/>
    <w:uiPriority w:val="59"/>
    <w:rsid w:val="00EA4F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23">
    <w:name w:val="Нет списка12"/>
    <w:next w:val="a3"/>
    <w:semiHidden/>
    <w:rsid w:val="00EA4F96"/>
  </w:style>
  <w:style w:type="table" w:customStyle="1" w:styleId="340">
    <w:name w:val="Сетка таблицы34"/>
    <w:basedOn w:val="a2"/>
    <w:next w:val="a9"/>
    <w:uiPriority w:val="59"/>
    <w:rsid w:val="00EA4F96"/>
    <w:pPr>
      <w:spacing w:after="0" w:line="240" w:lineRule="auto"/>
    </w:pPr>
    <w:rPr>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0"/>
    <w:link w:val="HTML0"/>
    <w:uiPriority w:val="99"/>
    <w:semiHidden/>
    <w:unhideWhenUsed/>
    <w:rsid w:val="00EA4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ky-KG" w:eastAsia="ky-KG"/>
    </w:rPr>
  </w:style>
  <w:style w:type="character" w:customStyle="1" w:styleId="HTML0">
    <w:name w:val="Стандартный HTML Знак"/>
    <w:basedOn w:val="a1"/>
    <w:link w:val="HTML"/>
    <w:uiPriority w:val="99"/>
    <w:semiHidden/>
    <w:rsid w:val="00EA4F96"/>
    <w:rPr>
      <w:rFonts w:ascii="Courier New" w:eastAsia="Times New Roman" w:hAnsi="Courier New" w:cs="Courier New"/>
      <w:sz w:val="20"/>
      <w:szCs w:val="20"/>
      <w:lang w:eastAsia="ky-KG"/>
    </w:rPr>
  </w:style>
  <w:style w:type="paragraph" w:styleId="z-">
    <w:name w:val="HTML Top of Form"/>
    <w:basedOn w:val="a0"/>
    <w:next w:val="a0"/>
    <w:link w:val="z-0"/>
    <w:hidden/>
    <w:uiPriority w:val="99"/>
    <w:semiHidden/>
    <w:unhideWhenUsed/>
    <w:rsid w:val="00EA4F96"/>
    <w:pPr>
      <w:pBdr>
        <w:bottom w:val="single" w:sz="6" w:space="1" w:color="auto"/>
      </w:pBdr>
      <w:spacing w:line="276" w:lineRule="auto"/>
      <w:jc w:val="center"/>
    </w:pPr>
    <w:rPr>
      <w:rFonts w:ascii="Arial" w:eastAsiaTheme="minorHAnsi" w:hAnsi="Arial" w:cs="Arial"/>
      <w:vanish/>
      <w:sz w:val="16"/>
      <w:szCs w:val="16"/>
      <w:lang w:eastAsia="en-US"/>
    </w:rPr>
  </w:style>
  <w:style w:type="character" w:customStyle="1" w:styleId="z-0">
    <w:name w:val="z-Начало формы Знак"/>
    <w:basedOn w:val="a1"/>
    <w:link w:val="z-"/>
    <w:uiPriority w:val="99"/>
    <w:semiHidden/>
    <w:rsid w:val="00EA4F96"/>
    <w:rPr>
      <w:rFonts w:ascii="Arial" w:hAnsi="Arial" w:cs="Arial"/>
      <w:vanish/>
      <w:sz w:val="16"/>
      <w:szCs w:val="16"/>
      <w:lang w:val="ru-RU"/>
    </w:rPr>
  </w:style>
  <w:style w:type="paragraph" w:styleId="z-1">
    <w:name w:val="HTML Bottom of Form"/>
    <w:basedOn w:val="a0"/>
    <w:next w:val="a0"/>
    <w:link w:val="z-2"/>
    <w:hidden/>
    <w:uiPriority w:val="99"/>
    <w:semiHidden/>
    <w:unhideWhenUsed/>
    <w:rsid w:val="00EA4F96"/>
    <w:pPr>
      <w:pBdr>
        <w:top w:val="single" w:sz="6" w:space="1" w:color="auto"/>
      </w:pBdr>
      <w:spacing w:line="276" w:lineRule="auto"/>
      <w:jc w:val="center"/>
    </w:pPr>
    <w:rPr>
      <w:rFonts w:ascii="Arial" w:eastAsiaTheme="minorHAnsi" w:hAnsi="Arial" w:cs="Arial"/>
      <w:vanish/>
      <w:sz w:val="16"/>
      <w:szCs w:val="16"/>
      <w:lang w:eastAsia="en-US"/>
    </w:rPr>
  </w:style>
  <w:style w:type="character" w:customStyle="1" w:styleId="z-2">
    <w:name w:val="z-Конец формы Знак"/>
    <w:basedOn w:val="a1"/>
    <w:link w:val="z-1"/>
    <w:uiPriority w:val="99"/>
    <w:semiHidden/>
    <w:rsid w:val="00EA4F96"/>
    <w:rPr>
      <w:rFonts w:ascii="Arial" w:hAnsi="Arial" w:cs="Arial"/>
      <w:vanish/>
      <w:sz w:val="16"/>
      <w:szCs w:val="16"/>
      <w:lang w:val="ru-RU"/>
    </w:rPr>
  </w:style>
  <w:style w:type="table" w:customStyle="1" w:styleId="411">
    <w:name w:val="Сетка таблицы411"/>
    <w:basedOn w:val="a2"/>
    <w:uiPriority w:val="59"/>
    <w:rsid w:val="00EA4F96"/>
    <w:pPr>
      <w:spacing w:after="0" w:line="240" w:lineRule="auto"/>
    </w:pPr>
    <w:rPr>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61">
    <w:name w:val="Сетка таблицы261"/>
    <w:basedOn w:val="a2"/>
    <w:uiPriority w:val="59"/>
    <w:rsid w:val="00EA4F96"/>
    <w:pPr>
      <w:spacing w:after="0" w:line="240" w:lineRule="auto"/>
    </w:pPr>
    <w:rPr>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1">
    <w:name w:val="Сетка таблицы321"/>
    <w:basedOn w:val="a2"/>
    <w:uiPriority w:val="59"/>
    <w:rsid w:val="00EA4F96"/>
    <w:pPr>
      <w:spacing w:after="0" w:line="240" w:lineRule="auto"/>
    </w:pPr>
    <w:rPr>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33">
    <w:name w:val="Нет списка13"/>
    <w:next w:val="a3"/>
    <w:uiPriority w:val="99"/>
    <w:semiHidden/>
    <w:unhideWhenUsed/>
    <w:rsid w:val="00B64289"/>
  </w:style>
  <w:style w:type="numbering" w:customStyle="1" w:styleId="143">
    <w:name w:val="Нет списка14"/>
    <w:next w:val="a3"/>
    <w:semiHidden/>
    <w:rsid w:val="00B64289"/>
  </w:style>
  <w:style w:type="table" w:customStyle="1" w:styleId="1130">
    <w:name w:val="Сетка таблицы113"/>
    <w:basedOn w:val="a2"/>
    <w:next w:val="a9"/>
    <w:uiPriority w:val="59"/>
    <w:rsid w:val="00B64289"/>
    <w:pPr>
      <w:spacing w:after="0" w:line="240" w:lineRule="auto"/>
    </w:pPr>
    <w:rPr>
      <w:rFonts w:ascii="Calibri" w:eastAsia="Calibri" w:hAnsi="Calibri" w:cs="Times New Roman"/>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50">
    <w:name w:val="Сетка таблицы35"/>
    <w:basedOn w:val="a2"/>
    <w:next w:val="a9"/>
    <w:uiPriority w:val="59"/>
    <w:rsid w:val="00B64289"/>
    <w:pPr>
      <w:spacing w:after="0" w:line="240" w:lineRule="auto"/>
    </w:pPr>
    <w:rPr>
      <w:rFonts w:ascii="Times New Roman" w:eastAsia="Times New Roman" w:hAnsi="Times New Roman" w:cs="Times New Roman"/>
      <w:sz w:val="20"/>
      <w:szCs w:val="20"/>
      <w:lang w:val="ru-RU"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11">
    <w:name w:val="Нет списка111"/>
    <w:next w:val="a3"/>
    <w:semiHidden/>
    <w:rsid w:val="00B64289"/>
  </w:style>
  <w:style w:type="table" w:customStyle="1" w:styleId="2100">
    <w:name w:val="Сетка таблицы210"/>
    <w:basedOn w:val="a2"/>
    <w:next w:val="a9"/>
    <w:uiPriority w:val="59"/>
    <w:rsid w:val="00B64289"/>
    <w:pPr>
      <w:spacing w:after="0" w:line="240" w:lineRule="auto"/>
    </w:pPr>
    <w:rPr>
      <w:rFonts w:ascii="Calibri" w:eastAsia="Calibri" w:hAnsi="Calibri" w:cs="Times New Roman"/>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60">
    <w:name w:val="Сетка таблицы36"/>
    <w:basedOn w:val="a2"/>
    <w:next w:val="a9"/>
    <w:uiPriority w:val="59"/>
    <w:rsid w:val="00B64289"/>
    <w:pPr>
      <w:spacing w:after="0" w:line="240" w:lineRule="auto"/>
    </w:pPr>
    <w:rPr>
      <w:rFonts w:ascii="Calibri" w:eastAsia="Calibri" w:hAnsi="Calibri" w:cs="Times New Roman"/>
      <w:lang w:val="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213">
    <w:name w:val="Нет списка21"/>
    <w:next w:val="a3"/>
    <w:semiHidden/>
    <w:rsid w:val="00B64289"/>
  </w:style>
  <w:style w:type="table" w:customStyle="1" w:styleId="420">
    <w:name w:val="Сетка таблицы42"/>
    <w:basedOn w:val="a2"/>
    <w:next w:val="a9"/>
    <w:uiPriority w:val="59"/>
    <w:rsid w:val="00B64289"/>
    <w:pPr>
      <w:spacing w:after="0" w:line="240" w:lineRule="auto"/>
    </w:pPr>
    <w:rPr>
      <w:rFonts w:ascii="Calibri" w:eastAsia="Calibri" w:hAnsi="Calibri" w:cs="Times New Roman"/>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10">
    <w:name w:val="Сетка таблицы51"/>
    <w:basedOn w:val="a2"/>
    <w:next w:val="a9"/>
    <w:uiPriority w:val="59"/>
    <w:rsid w:val="00B64289"/>
    <w:pPr>
      <w:spacing w:after="0" w:line="240" w:lineRule="auto"/>
    </w:pPr>
    <w:rPr>
      <w:rFonts w:ascii="Calibri" w:eastAsia="Calibri" w:hAnsi="Calibri" w:cs="Times New Roman"/>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1">
    <w:name w:val="Сетка таблицы61"/>
    <w:basedOn w:val="a2"/>
    <w:next w:val="a9"/>
    <w:uiPriority w:val="59"/>
    <w:rsid w:val="00B64289"/>
    <w:pPr>
      <w:spacing w:after="0" w:line="240" w:lineRule="auto"/>
    </w:pPr>
    <w:rPr>
      <w:rFonts w:ascii="Calibri" w:eastAsia="Calibri" w:hAnsi="Calibri" w:cs="Times New Roman"/>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10">
    <w:name w:val="Сетка таблицы71"/>
    <w:basedOn w:val="a2"/>
    <w:next w:val="a9"/>
    <w:uiPriority w:val="59"/>
    <w:rsid w:val="00B64289"/>
    <w:pPr>
      <w:spacing w:after="0" w:line="240" w:lineRule="auto"/>
    </w:pPr>
    <w:rPr>
      <w:rFonts w:ascii="Calibri" w:eastAsia="Calibri" w:hAnsi="Calibri" w:cs="Times New Roman"/>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10">
    <w:name w:val="Сетка таблицы81"/>
    <w:basedOn w:val="a2"/>
    <w:next w:val="a9"/>
    <w:uiPriority w:val="59"/>
    <w:rsid w:val="00B64289"/>
    <w:pPr>
      <w:spacing w:after="0" w:line="240" w:lineRule="auto"/>
    </w:pPr>
    <w:rPr>
      <w:rFonts w:ascii="Calibri" w:eastAsia="Calibri" w:hAnsi="Calibri" w:cs="Times New Roman"/>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10">
    <w:name w:val="Сетка таблицы91"/>
    <w:basedOn w:val="a2"/>
    <w:next w:val="a9"/>
    <w:uiPriority w:val="59"/>
    <w:rsid w:val="00B64289"/>
    <w:pPr>
      <w:spacing w:after="0" w:line="240" w:lineRule="auto"/>
    </w:pPr>
    <w:rPr>
      <w:rFonts w:ascii="Calibri" w:eastAsia="Calibri" w:hAnsi="Calibri" w:cs="Times New Roman"/>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10">
    <w:name w:val="Сетка таблицы101"/>
    <w:basedOn w:val="a2"/>
    <w:next w:val="a9"/>
    <w:uiPriority w:val="59"/>
    <w:rsid w:val="00B64289"/>
    <w:pPr>
      <w:spacing w:after="0" w:line="240" w:lineRule="auto"/>
    </w:pPr>
    <w:rPr>
      <w:rFonts w:ascii="Calibri" w:eastAsia="Calibri" w:hAnsi="Calibri" w:cs="Times New Roman"/>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40">
    <w:name w:val="Сетка таблицы114"/>
    <w:basedOn w:val="a2"/>
    <w:next w:val="a9"/>
    <w:uiPriority w:val="59"/>
    <w:rsid w:val="00B64289"/>
    <w:pPr>
      <w:spacing w:after="0" w:line="240" w:lineRule="auto"/>
    </w:pPr>
    <w:rPr>
      <w:rFonts w:ascii="Calibri" w:eastAsia="Calibri" w:hAnsi="Calibri" w:cs="Times New Roman"/>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10">
    <w:name w:val="Сетка таблицы121"/>
    <w:basedOn w:val="a2"/>
    <w:next w:val="a9"/>
    <w:uiPriority w:val="59"/>
    <w:rsid w:val="00B64289"/>
    <w:pPr>
      <w:spacing w:after="0" w:line="240" w:lineRule="auto"/>
    </w:pPr>
    <w:rPr>
      <w:rFonts w:ascii="Calibri" w:eastAsia="Calibri"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310">
    <w:name w:val="Сетка таблицы131"/>
    <w:basedOn w:val="a2"/>
    <w:next w:val="a9"/>
    <w:uiPriority w:val="59"/>
    <w:rsid w:val="00B64289"/>
    <w:pPr>
      <w:spacing w:after="0" w:line="240" w:lineRule="auto"/>
    </w:pPr>
    <w:rPr>
      <w:rFonts w:ascii="Calibri" w:eastAsia="Calibri" w:hAnsi="Calibri" w:cs="Times New Roman"/>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10">
    <w:name w:val="Сетка таблицы141"/>
    <w:basedOn w:val="a2"/>
    <w:next w:val="a9"/>
    <w:uiPriority w:val="59"/>
    <w:rsid w:val="00B64289"/>
    <w:pPr>
      <w:spacing w:after="0" w:line="240" w:lineRule="auto"/>
    </w:pPr>
    <w:rPr>
      <w:rFonts w:ascii="Calibri" w:eastAsia="Calibri" w:hAnsi="Calibri" w:cs="Times New Roman"/>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51">
    <w:name w:val="Сетка таблицы151"/>
    <w:basedOn w:val="a2"/>
    <w:next w:val="a9"/>
    <w:uiPriority w:val="59"/>
    <w:rsid w:val="00B64289"/>
    <w:pPr>
      <w:spacing w:after="0" w:line="240" w:lineRule="auto"/>
    </w:pPr>
    <w:rPr>
      <w:rFonts w:ascii="Calibri" w:eastAsia="Calibri" w:hAnsi="Calibri" w:cs="Times New Roman"/>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61">
    <w:name w:val="Сетка таблицы161"/>
    <w:basedOn w:val="a2"/>
    <w:next w:val="a9"/>
    <w:uiPriority w:val="59"/>
    <w:rsid w:val="00B64289"/>
    <w:pPr>
      <w:spacing w:after="0" w:line="240" w:lineRule="auto"/>
    </w:pPr>
    <w:rPr>
      <w:rFonts w:ascii="Calibri" w:eastAsia="Calibri" w:hAnsi="Calibri" w:cs="Times New Roman"/>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71">
    <w:name w:val="Сетка таблицы171"/>
    <w:basedOn w:val="a2"/>
    <w:next w:val="a9"/>
    <w:uiPriority w:val="59"/>
    <w:rsid w:val="00B64289"/>
    <w:pPr>
      <w:spacing w:after="0" w:line="240" w:lineRule="auto"/>
    </w:pPr>
    <w:rPr>
      <w:rFonts w:ascii="Calibri" w:eastAsia="Calibri" w:hAnsi="Calibri" w:cs="Times New Roman"/>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81">
    <w:name w:val="Сетка таблицы181"/>
    <w:basedOn w:val="a2"/>
    <w:next w:val="a9"/>
    <w:uiPriority w:val="59"/>
    <w:rsid w:val="00B64289"/>
    <w:pPr>
      <w:spacing w:after="0" w:line="240" w:lineRule="auto"/>
    </w:pPr>
    <w:rPr>
      <w:rFonts w:ascii="Calibri" w:eastAsia="Calibri" w:hAnsi="Calibri" w:cs="Times New Roman"/>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91">
    <w:name w:val="Сетка таблицы191"/>
    <w:basedOn w:val="a2"/>
    <w:next w:val="a9"/>
    <w:uiPriority w:val="59"/>
    <w:rsid w:val="00B64289"/>
    <w:pPr>
      <w:spacing w:after="0" w:line="240" w:lineRule="auto"/>
    </w:pPr>
    <w:rPr>
      <w:rFonts w:ascii="Calibri" w:eastAsia="Calibri" w:hAnsi="Calibri" w:cs="Times New Roman"/>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01">
    <w:name w:val="Сетка таблицы201"/>
    <w:basedOn w:val="a2"/>
    <w:next w:val="a9"/>
    <w:uiPriority w:val="59"/>
    <w:rsid w:val="00B642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10">
    <w:name w:val="Сетка таблицы211"/>
    <w:basedOn w:val="a2"/>
    <w:next w:val="a9"/>
    <w:uiPriority w:val="59"/>
    <w:rsid w:val="00B642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311">
    <w:name w:val="Нет списка31"/>
    <w:next w:val="a3"/>
    <w:semiHidden/>
    <w:rsid w:val="00B64289"/>
  </w:style>
  <w:style w:type="table" w:customStyle="1" w:styleId="1101">
    <w:name w:val="Сетка таблицы1101"/>
    <w:basedOn w:val="a2"/>
    <w:next w:val="a9"/>
    <w:uiPriority w:val="59"/>
    <w:rsid w:val="00B642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10">
    <w:name w:val="Сетка таблицы1111"/>
    <w:basedOn w:val="a2"/>
    <w:next w:val="a9"/>
    <w:uiPriority w:val="59"/>
    <w:rsid w:val="00B642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10">
    <w:name w:val="Сетка таблицы221"/>
    <w:basedOn w:val="a2"/>
    <w:next w:val="a9"/>
    <w:uiPriority w:val="59"/>
    <w:rsid w:val="00B64289"/>
    <w:pPr>
      <w:spacing w:after="0" w:line="240" w:lineRule="auto"/>
    </w:pPr>
    <w:rPr>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310">
    <w:name w:val="Сетка таблицы231"/>
    <w:basedOn w:val="a2"/>
    <w:next w:val="a9"/>
    <w:uiPriority w:val="59"/>
    <w:rsid w:val="00B642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41">
    <w:name w:val="Сетка таблицы241"/>
    <w:basedOn w:val="a2"/>
    <w:next w:val="a9"/>
    <w:uiPriority w:val="59"/>
    <w:rsid w:val="00B642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10">
    <w:name w:val="Сетка таблицы311"/>
    <w:basedOn w:val="a2"/>
    <w:next w:val="a9"/>
    <w:uiPriority w:val="59"/>
    <w:rsid w:val="00B642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2">
    <w:name w:val="Сетка таблицы412"/>
    <w:basedOn w:val="a2"/>
    <w:next w:val="a9"/>
    <w:uiPriority w:val="59"/>
    <w:rsid w:val="00B642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413">
    <w:name w:val="Нет списка41"/>
    <w:next w:val="a3"/>
    <w:semiHidden/>
    <w:rsid w:val="00B64289"/>
  </w:style>
  <w:style w:type="numbering" w:customStyle="1" w:styleId="511">
    <w:name w:val="Нет списка51"/>
    <w:next w:val="a3"/>
    <w:semiHidden/>
    <w:rsid w:val="00B64289"/>
  </w:style>
  <w:style w:type="table" w:customStyle="1" w:styleId="251">
    <w:name w:val="Сетка таблицы251"/>
    <w:basedOn w:val="a2"/>
    <w:next w:val="a9"/>
    <w:uiPriority w:val="59"/>
    <w:rsid w:val="00B642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62">
    <w:name w:val="Сетка таблицы262"/>
    <w:basedOn w:val="a2"/>
    <w:next w:val="a9"/>
    <w:uiPriority w:val="59"/>
    <w:rsid w:val="00B642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2">
    <w:name w:val="Сетка таблицы322"/>
    <w:basedOn w:val="a2"/>
    <w:next w:val="a9"/>
    <w:uiPriority w:val="59"/>
    <w:rsid w:val="00B642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71">
    <w:name w:val="Сетка таблицы271"/>
    <w:basedOn w:val="a2"/>
    <w:next w:val="a9"/>
    <w:uiPriority w:val="59"/>
    <w:rsid w:val="00B64289"/>
    <w:pPr>
      <w:spacing w:after="0" w:line="240" w:lineRule="auto"/>
    </w:pPr>
    <w:rPr>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81">
    <w:name w:val="Сетка таблицы281"/>
    <w:basedOn w:val="a2"/>
    <w:next w:val="a9"/>
    <w:uiPriority w:val="59"/>
    <w:rsid w:val="00B642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92">
    <w:name w:val="Сетка таблицы292"/>
    <w:basedOn w:val="a2"/>
    <w:next w:val="a9"/>
    <w:uiPriority w:val="59"/>
    <w:rsid w:val="00B642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610">
    <w:name w:val="Нет списка61"/>
    <w:next w:val="a3"/>
    <w:semiHidden/>
    <w:rsid w:val="00B64289"/>
  </w:style>
  <w:style w:type="table" w:customStyle="1" w:styleId="1121">
    <w:name w:val="Сетка таблицы1121"/>
    <w:basedOn w:val="a2"/>
    <w:next w:val="a9"/>
    <w:uiPriority w:val="59"/>
    <w:rsid w:val="00B642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711">
    <w:name w:val="Нет списка71"/>
    <w:next w:val="a3"/>
    <w:semiHidden/>
    <w:rsid w:val="00B64289"/>
  </w:style>
  <w:style w:type="numbering" w:customStyle="1" w:styleId="811">
    <w:name w:val="Нет списка81"/>
    <w:next w:val="a3"/>
    <w:semiHidden/>
    <w:unhideWhenUsed/>
    <w:rsid w:val="00B64289"/>
  </w:style>
  <w:style w:type="numbering" w:customStyle="1" w:styleId="911">
    <w:name w:val="Нет списка91"/>
    <w:next w:val="a3"/>
    <w:uiPriority w:val="99"/>
    <w:semiHidden/>
    <w:unhideWhenUsed/>
    <w:rsid w:val="00B64289"/>
  </w:style>
  <w:style w:type="table" w:customStyle="1" w:styleId="301">
    <w:name w:val="Сетка таблицы301"/>
    <w:basedOn w:val="a2"/>
    <w:next w:val="a9"/>
    <w:uiPriority w:val="59"/>
    <w:rsid w:val="00B642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011">
    <w:name w:val="Нет списка101"/>
    <w:next w:val="a3"/>
    <w:uiPriority w:val="99"/>
    <w:semiHidden/>
    <w:unhideWhenUsed/>
    <w:rsid w:val="00B64289"/>
  </w:style>
  <w:style w:type="table" w:customStyle="1" w:styleId="331">
    <w:name w:val="Сетка таблицы331"/>
    <w:basedOn w:val="a2"/>
    <w:next w:val="a9"/>
    <w:uiPriority w:val="59"/>
    <w:rsid w:val="00B642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211">
    <w:name w:val="Нет списка121"/>
    <w:next w:val="a3"/>
    <w:semiHidden/>
    <w:rsid w:val="00B64289"/>
  </w:style>
  <w:style w:type="table" w:customStyle="1" w:styleId="341">
    <w:name w:val="Сетка таблицы341"/>
    <w:basedOn w:val="a2"/>
    <w:next w:val="a9"/>
    <w:uiPriority w:val="59"/>
    <w:rsid w:val="00B64289"/>
    <w:pPr>
      <w:spacing w:after="0" w:line="240" w:lineRule="auto"/>
    </w:pPr>
    <w:rPr>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11">
    <w:name w:val="Сетка таблицы4111"/>
    <w:basedOn w:val="a2"/>
    <w:next w:val="a9"/>
    <w:uiPriority w:val="59"/>
    <w:rsid w:val="00B642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611">
    <w:name w:val="Сетка таблицы2611"/>
    <w:basedOn w:val="a2"/>
    <w:uiPriority w:val="59"/>
    <w:rsid w:val="00B64289"/>
    <w:pPr>
      <w:spacing w:after="0" w:line="240" w:lineRule="auto"/>
    </w:pPr>
    <w:rPr>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11">
    <w:name w:val="Сетка таблицы3211"/>
    <w:basedOn w:val="a2"/>
    <w:uiPriority w:val="59"/>
    <w:rsid w:val="00B64289"/>
    <w:pPr>
      <w:spacing w:after="0" w:line="240" w:lineRule="auto"/>
    </w:pPr>
    <w:rPr>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f">
    <w:name w:val="Hyperlink"/>
    <w:basedOn w:val="a1"/>
    <w:uiPriority w:val="99"/>
    <w:semiHidden/>
    <w:unhideWhenUsed/>
    <w:rsid w:val="000F0979"/>
    <w:rPr>
      <w:color w:val="0000FF"/>
      <w:u w:val="single"/>
    </w:rPr>
  </w:style>
  <w:style w:type="character" w:styleId="afff0">
    <w:name w:val="FollowedHyperlink"/>
    <w:uiPriority w:val="99"/>
    <w:semiHidden/>
    <w:unhideWhenUsed/>
    <w:rsid w:val="00555931"/>
    <w:rPr>
      <w:color w:val="800080"/>
      <w:u w:val="single"/>
    </w:rPr>
  </w:style>
  <w:style w:type="paragraph" w:styleId="afff1">
    <w:name w:val="caption"/>
    <w:basedOn w:val="a0"/>
    <w:next w:val="a0"/>
    <w:uiPriority w:val="35"/>
    <w:semiHidden/>
    <w:unhideWhenUsed/>
    <w:qFormat/>
    <w:rsid w:val="00555931"/>
    <w:pPr>
      <w:spacing w:after="200"/>
    </w:pPr>
    <w:rPr>
      <w:b/>
      <w:bCs/>
      <w:color w:val="4F81BD"/>
      <w:sz w:val="18"/>
      <w:szCs w:val="18"/>
    </w:rPr>
  </w:style>
  <w:style w:type="paragraph" w:styleId="a">
    <w:name w:val="List Bullet"/>
    <w:basedOn w:val="a0"/>
    <w:uiPriority w:val="99"/>
    <w:semiHidden/>
    <w:unhideWhenUsed/>
    <w:rsid w:val="00555931"/>
    <w:pPr>
      <w:numPr>
        <w:numId w:val="32"/>
      </w:numPr>
    </w:pPr>
  </w:style>
  <w:style w:type="paragraph" w:styleId="afff2">
    <w:name w:val="Block Text"/>
    <w:basedOn w:val="a0"/>
    <w:uiPriority w:val="99"/>
    <w:semiHidden/>
    <w:unhideWhenUsed/>
    <w:rsid w:val="00555931"/>
    <w:pPr>
      <w:ind w:left="360" w:right="-5" w:firstLine="348"/>
      <w:jc w:val="both"/>
    </w:pPr>
    <w:rPr>
      <w:rFonts w:ascii="Arial" w:hAnsi="Arial"/>
      <w:szCs w:val="20"/>
    </w:rPr>
  </w:style>
  <w:style w:type="paragraph" w:customStyle="1" w:styleId="1f">
    <w:name w:val="Без интервала1"/>
    <w:uiPriority w:val="99"/>
    <w:rsid w:val="00555931"/>
    <w:pPr>
      <w:spacing w:after="0" w:line="240" w:lineRule="auto"/>
    </w:pPr>
    <w:rPr>
      <w:rFonts w:ascii="Calibri" w:eastAsia="Times New Roman" w:hAnsi="Calibri" w:cs="Times New Roman"/>
      <w:lang w:val="ru-RU"/>
    </w:rPr>
  </w:style>
  <w:style w:type="paragraph" w:customStyle="1" w:styleId="afff3">
    <w:name w:val="Знак Знак Знак Знак"/>
    <w:basedOn w:val="a0"/>
    <w:uiPriority w:val="99"/>
    <w:rsid w:val="00555931"/>
    <w:pPr>
      <w:spacing w:after="160" w:line="240" w:lineRule="exact"/>
    </w:pPr>
    <w:rPr>
      <w:rFonts w:ascii="Verdana" w:hAnsi="Verdana"/>
      <w:sz w:val="20"/>
      <w:szCs w:val="20"/>
      <w:lang w:val="en-US" w:eastAsia="en-US"/>
    </w:rPr>
  </w:style>
  <w:style w:type="paragraph" w:customStyle="1" w:styleId="afff4">
    <w:name w:val="Название документа"/>
    <w:basedOn w:val="a0"/>
    <w:next w:val="a0"/>
    <w:uiPriority w:val="99"/>
    <w:rsid w:val="00555931"/>
    <w:pPr>
      <w:keepNext/>
      <w:keepLines/>
      <w:spacing w:before="400" w:after="120" w:line="240" w:lineRule="atLeast"/>
      <w:ind w:left="-840"/>
    </w:pPr>
    <w:rPr>
      <w:rFonts w:ascii="Arial Black" w:hAnsi="Arial Black"/>
      <w:spacing w:val="-60"/>
      <w:kern w:val="28"/>
      <w:sz w:val="88"/>
      <w:szCs w:val="20"/>
    </w:rPr>
  </w:style>
  <w:style w:type="paragraph" w:customStyle="1" w:styleId="214">
    <w:name w:val="Основной текст 21"/>
    <w:basedOn w:val="a0"/>
    <w:uiPriority w:val="99"/>
    <w:rsid w:val="00555931"/>
    <w:pPr>
      <w:overflowPunct w:val="0"/>
      <w:autoSpaceDE w:val="0"/>
      <w:autoSpaceDN w:val="0"/>
      <w:adjustRightInd w:val="0"/>
      <w:spacing w:line="360" w:lineRule="auto"/>
      <w:ind w:firstLine="851"/>
      <w:jc w:val="both"/>
    </w:pPr>
    <w:rPr>
      <w:sz w:val="28"/>
      <w:szCs w:val="20"/>
    </w:rPr>
  </w:style>
  <w:style w:type="paragraph" w:customStyle="1" w:styleId="CharChar">
    <w:name w:val="Char Char"/>
    <w:basedOn w:val="a0"/>
    <w:uiPriority w:val="99"/>
    <w:rsid w:val="00555931"/>
    <w:pPr>
      <w:spacing w:after="160" w:line="240" w:lineRule="exact"/>
    </w:pPr>
    <w:rPr>
      <w:rFonts w:ascii="Verdana" w:hAnsi="Verdana"/>
      <w:sz w:val="20"/>
      <w:szCs w:val="20"/>
      <w:lang w:val="en-US" w:eastAsia="en-US"/>
    </w:rPr>
  </w:style>
  <w:style w:type="paragraph" w:customStyle="1" w:styleId="CharCharCharChar">
    <w:name w:val="Char Char Знак Знак Char Char"/>
    <w:basedOn w:val="a0"/>
    <w:uiPriority w:val="99"/>
    <w:rsid w:val="00555931"/>
    <w:pPr>
      <w:spacing w:after="160" w:line="240" w:lineRule="exact"/>
    </w:pPr>
    <w:rPr>
      <w:sz w:val="20"/>
      <w:szCs w:val="20"/>
      <w:lang w:eastAsia="ky-KG"/>
    </w:rPr>
  </w:style>
  <w:style w:type="paragraph" w:customStyle="1" w:styleId="xl51">
    <w:name w:val="xl51"/>
    <w:basedOn w:val="a0"/>
    <w:uiPriority w:val="99"/>
    <w:rsid w:val="00555931"/>
    <w:pPr>
      <w:spacing w:before="100" w:beforeAutospacing="1" w:after="100" w:afterAutospacing="1"/>
      <w:jc w:val="both"/>
    </w:pPr>
    <w:rPr>
      <w:rFonts w:ascii="Arial" w:hAnsi="Arial" w:cs="Arial"/>
      <w:sz w:val="22"/>
      <w:szCs w:val="22"/>
    </w:rPr>
  </w:style>
  <w:style w:type="paragraph" w:customStyle="1" w:styleId="2e">
    <w:name w:val="Без интервала2"/>
    <w:uiPriority w:val="99"/>
    <w:rsid w:val="00555931"/>
    <w:pPr>
      <w:spacing w:after="0" w:line="240" w:lineRule="auto"/>
    </w:pPr>
    <w:rPr>
      <w:rFonts w:ascii="Calibri" w:eastAsia="Times New Roman" w:hAnsi="Calibri" w:cs="Times New Roman"/>
      <w:lang w:val="ru-RU"/>
    </w:rPr>
  </w:style>
  <w:style w:type="paragraph" w:customStyle="1" w:styleId="222">
    <w:name w:val="Основной текст 22"/>
    <w:basedOn w:val="a0"/>
    <w:uiPriority w:val="99"/>
    <w:rsid w:val="00555931"/>
    <w:pPr>
      <w:overflowPunct w:val="0"/>
      <w:autoSpaceDE w:val="0"/>
      <w:autoSpaceDN w:val="0"/>
      <w:adjustRightInd w:val="0"/>
      <w:spacing w:line="360" w:lineRule="auto"/>
      <w:ind w:firstLine="851"/>
      <w:jc w:val="both"/>
    </w:pPr>
    <w:rPr>
      <w:sz w:val="28"/>
      <w:szCs w:val="20"/>
    </w:rPr>
  </w:style>
  <w:style w:type="paragraph" w:customStyle="1" w:styleId="3c">
    <w:name w:val="Без интервала3"/>
    <w:uiPriority w:val="99"/>
    <w:rsid w:val="00555931"/>
    <w:pPr>
      <w:spacing w:after="0" w:line="240" w:lineRule="auto"/>
    </w:pPr>
    <w:rPr>
      <w:rFonts w:ascii="Calibri" w:eastAsia="Times New Roman" w:hAnsi="Calibri" w:cs="Times New Roman"/>
      <w:lang w:val="ru-RU"/>
    </w:rPr>
  </w:style>
  <w:style w:type="paragraph" w:customStyle="1" w:styleId="232">
    <w:name w:val="Основной текст 23"/>
    <w:basedOn w:val="a0"/>
    <w:uiPriority w:val="99"/>
    <w:rsid w:val="00555931"/>
    <w:pPr>
      <w:overflowPunct w:val="0"/>
      <w:autoSpaceDE w:val="0"/>
      <w:autoSpaceDN w:val="0"/>
      <w:adjustRightInd w:val="0"/>
      <w:spacing w:line="360" w:lineRule="auto"/>
      <w:ind w:firstLine="851"/>
      <w:jc w:val="both"/>
    </w:pPr>
    <w:rPr>
      <w:sz w:val="28"/>
      <w:szCs w:val="20"/>
    </w:rPr>
  </w:style>
  <w:style w:type="character" w:styleId="afff5">
    <w:name w:val="Intense Emphasis"/>
    <w:uiPriority w:val="21"/>
    <w:qFormat/>
    <w:rsid w:val="00555931"/>
    <w:rPr>
      <w:b/>
      <w:bCs/>
      <w:i/>
      <w:iCs/>
      <w:color w:val="4F81BD"/>
    </w:rPr>
  </w:style>
  <w:style w:type="character" w:customStyle="1" w:styleId="apple-style-span">
    <w:name w:val="apple-style-span"/>
    <w:rsid w:val="00555931"/>
  </w:style>
  <w:style w:type="character" w:customStyle="1" w:styleId="afff6">
    <w:name w:val="ШапкаОсн"/>
    <w:rsid w:val="00555931"/>
    <w:rPr>
      <w:rFonts w:ascii="Arial" w:hAnsi="Arial" w:cs="Arial" w:hint="default"/>
      <w:b/>
      <w:bCs w:val="0"/>
      <w:sz w:val="18"/>
    </w:rPr>
  </w:style>
  <w:style w:type="character" w:customStyle="1" w:styleId="HTML1">
    <w:name w:val="Стандартный HTML Знак1"/>
    <w:uiPriority w:val="99"/>
    <w:semiHidden/>
    <w:rsid w:val="00555931"/>
    <w:rPr>
      <w:rFonts w:ascii="Consolas" w:eastAsia="Times New Roman" w:hAnsi="Consolas" w:cs="Times New Roman" w:hint="default"/>
      <w:sz w:val="20"/>
      <w:szCs w:val="20"/>
      <w:lang w:eastAsia="ru-RU"/>
    </w:rPr>
  </w:style>
  <w:style w:type="character" w:customStyle="1" w:styleId="1f0">
    <w:name w:val="Текст примечания Знак1"/>
    <w:uiPriority w:val="99"/>
    <w:semiHidden/>
    <w:rsid w:val="00555931"/>
    <w:rPr>
      <w:rFonts w:ascii="Times New Roman" w:eastAsia="Times New Roman" w:hAnsi="Times New Roman" w:cs="Times New Roman" w:hint="default"/>
      <w:sz w:val="20"/>
      <w:szCs w:val="20"/>
      <w:lang w:eastAsia="ru-RU"/>
    </w:rPr>
  </w:style>
  <w:style w:type="character" w:customStyle="1" w:styleId="1f1">
    <w:name w:val="Верхний колонтитул Знак1"/>
    <w:uiPriority w:val="99"/>
    <w:semiHidden/>
    <w:rsid w:val="00555931"/>
    <w:rPr>
      <w:rFonts w:ascii="Times New Roman" w:eastAsia="Times New Roman" w:hAnsi="Times New Roman" w:cs="Times New Roman" w:hint="default"/>
      <w:sz w:val="24"/>
      <w:szCs w:val="24"/>
      <w:lang w:eastAsia="ru-RU"/>
    </w:rPr>
  </w:style>
  <w:style w:type="character" w:customStyle="1" w:styleId="1f2">
    <w:name w:val="Нижний колонтитул Знак1"/>
    <w:uiPriority w:val="99"/>
    <w:semiHidden/>
    <w:rsid w:val="00555931"/>
    <w:rPr>
      <w:rFonts w:ascii="Times New Roman" w:eastAsia="Times New Roman" w:hAnsi="Times New Roman" w:cs="Times New Roman" w:hint="default"/>
      <w:sz w:val="24"/>
      <w:szCs w:val="24"/>
      <w:lang w:eastAsia="ru-RU"/>
    </w:rPr>
  </w:style>
  <w:style w:type="character" w:customStyle="1" w:styleId="1f3">
    <w:name w:val="Основной текст с отступом Знак1"/>
    <w:uiPriority w:val="99"/>
    <w:semiHidden/>
    <w:rsid w:val="00555931"/>
    <w:rPr>
      <w:rFonts w:ascii="Times New Roman" w:eastAsia="Times New Roman" w:hAnsi="Times New Roman" w:cs="Times New Roman" w:hint="default"/>
      <w:sz w:val="24"/>
      <w:szCs w:val="24"/>
      <w:lang w:eastAsia="ru-RU"/>
    </w:rPr>
  </w:style>
  <w:style w:type="character" w:customStyle="1" w:styleId="215">
    <w:name w:val="Основной текст с отступом 2 Знак1"/>
    <w:uiPriority w:val="99"/>
    <w:semiHidden/>
    <w:rsid w:val="00555931"/>
    <w:rPr>
      <w:rFonts w:ascii="Times New Roman" w:eastAsia="Times New Roman" w:hAnsi="Times New Roman" w:cs="Times New Roman" w:hint="default"/>
      <w:sz w:val="24"/>
      <w:szCs w:val="24"/>
      <w:lang w:eastAsia="ru-RU"/>
    </w:rPr>
  </w:style>
  <w:style w:type="character" w:customStyle="1" w:styleId="312">
    <w:name w:val="Основной текст с отступом 3 Знак1"/>
    <w:uiPriority w:val="99"/>
    <w:semiHidden/>
    <w:rsid w:val="00555931"/>
    <w:rPr>
      <w:rFonts w:ascii="Times New Roman" w:eastAsia="Times New Roman" w:hAnsi="Times New Roman" w:cs="Times New Roman" w:hint="default"/>
      <w:sz w:val="16"/>
      <w:szCs w:val="16"/>
      <w:lang w:eastAsia="ru-RU"/>
    </w:rPr>
  </w:style>
  <w:style w:type="character" w:customStyle="1" w:styleId="1f4">
    <w:name w:val="Текст Знак1"/>
    <w:uiPriority w:val="99"/>
    <w:semiHidden/>
    <w:rsid w:val="00555931"/>
    <w:rPr>
      <w:rFonts w:ascii="Consolas" w:eastAsia="Times New Roman" w:hAnsi="Consolas" w:cs="Times New Roman" w:hint="default"/>
      <w:sz w:val="21"/>
      <w:szCs w:val="21"/>
      <w:lang w:eastAsia="ru-RU"/>
    </w:rPr>
  </w:style>
  <w:style w:type="character" w:customStyle="1" w:styleId="1f5">
    <w:name w:val="Тема примечания Знак1"/>
    <w:uiPriority w:val="99"/>
    <w:semiHidden/>
    <w:rsid w:val="00555931"/>
    <w:rPr>
      <w:rFonts w:ascii="Times New Roman" w:eastAsia="Times New Roman" w:hAnsi="Times New Roman" w:cs="Times New Roman" w:hint="default"/>
      <w:b/>
      <w:bCs/>
      <w:sz w:val="20"/>
      <w:szCs w:val="20"/>
      <w:lang w:eastAsia="ru-RU"/>
    </w:rPr>
  </w:style>
  <w:style w:type="character" w:customStyle="1" w:styleId="1f6">
    <w:name w:val="Текст выноски Знак1"/>
    <w:uiPriority w:val="99"/>
    <w:semiHidden/>
    <w:rsid w:val="00555931"/>
    <w:rPr>
      <w:rFonts w:ascii="Tahoma" w:eastAsia="Times New Roman" w:hAnsi="Tahoma" w:cs="Tahoma" w:hint="default"/>
      <w:sz w:val="16"/>
      <w:szCs w:val="16"/>
      <w:lang w:eastAsia="ru-RU"/>
    </w:rPr>
  </w:style>
  <w:style w:type="character" w:customStyle="1" w:styleId="1f7">
    <w:name w:val="Текст концевой сноски Знак1"/>
    <w:basedOn w:val="a1"/>
    <w:uiPriority w:val="99"/>
    <w:semiHidden/>
    <w:rsid w:val="00555931"/>
    <w:rPr>
      <w:rFonts w:ascii="Times New Roman" w:eastAsia="Times New Roman" w:hAnsi="Times New Roman" w:cs="Times New Roman" w:hint="default"/>
      <w:sz w:val="20"/>
      <w:szCs w:val="20"/>
      <w:lang w:eastAsia="ru-RU"/>
    </w:rPr>
  </w:style>
  <w:style w:type="character" w:customStyle="1" w:styleId="z-10">
    <w:name w:val="z-Начало формы Знак1"/>
    <w:basedOn w:val="a1"/>
    <w:uiPriority w:val="99"/>
    <w:semiHidden/>
    <w:rsid w:val="00555931"/>
    <w:rPr>
      <w:rFonts w:ascii="Arial" w:eastAsia="Times New Roman" w:hAnsi="Arial" w:cs="Arial" w:hint="default"/>
      <w:vanish/>
      <w:webHidden w:val="0"/>
      <w:sz w:val="16"/>
      <w:szCs w:val="16"/>
      <w:lang w:eastAsia="ru-RU"/>
      <w:specVanish w:val="0"/>
    </w:rPr>
  </w:style>
  <w:style w:type="character" w:customStyle="1" w:styleId="z-11">
    <w:name w:val="z-Конец формы Знак1"/>
    <w:basedOn w:val="a1"/>
    <w:uiPriority w:val="99"/>
    <w:semiHidden/>
    <w:rsid w:val="00555931"/>
    <w:rPr>
      <w:rFonts w:ascii="Arial" w:eastAsia="Times New Roman" w:hAnsi="Arial" w:cs="Arial" w:hint="default"/>
      <w:vanish/>
      <w:webHidden w:val="0"/>
      <w:sz w:val="16"/>
      <w:szCs w:val="16"/>
      <w:lang w:eastAsia="ru-RU"/>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5.xml"/><Relationship Id="rId18"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ustomXml" Target="../customXml/item4.xm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chart" Target="charts/chart7.xml"/><Relationship Id="rId10" Type="http://schemas.openxmlformats.org/officeDocument/2006/relationships/chart" Target="charts/chart2.xml"/><Relationship Id="rId19" Type="http://schemas.openxmlformats.org/officeDocument/2006/relationships/customXml" Target="../customXml/item2.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2" Type="http://schemas.openxmlformats.org/officeDocument/2006/relationships/package" Target="../embeddings/_____Microsoft_Excel1.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package" Target="../embeddings/_____Microsoft_Excel2.xlsx"/><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package" Target="../embeddings/_____Microsoft_Excel3.xlsx"/><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oleObject" Target="file:///C:\Users\j.kojomberdieva\Desktop\&#1044;&#1080;&#1072;&#1075;&#1088;&#1072;&#1084;&#1084;&#1072;%202021-23.xlsx" TargetMode="External"/><Relationship Id="rId1" Type="http://schemas.openxmlformats.org/officeDocument/2006/relationships/themeOverride" Target="../theme/themeOverride4.xml"/></Relationships>
</file>

<file path=word/charts/_rels/chart5.xml.rels><?xml version="1.0" encoding="UTF-8" standalone="yes"?>
<Relationships xmlns="http://schemas.openxmlformats.org/package/2006/relationships"><Relationship Id="rId2" Type="http://schemas.openxmlformats.org/officeDocument/2006/relationships/package" Target="../embeddings/_____Microsoft_Excel4.xlsx"/><Relationship Id="rId1" Type="http://schemas.openxmlformats.org/officeDocument/2006/relationships/themeOverride" Target="../theme/themeOverride5.xml"/></Relationships>
</file>

<file path=word/charts/_rels/chart6.xml.rels><?xml version="1.0" encoding="UTF-8" standalone="yes"?>
<Relationships xmlns="http://schemas.openxmlformats.org/package/2006/relationships"><Relationship Id="rId2" Type="http://schemas.openxmlformats.org/officeDocument/2006/relationships/package" Target="../embeddings/_____Microsoft_Excel5.xlsx"/><Relationship Id="rId1" Type="http://schemas.openxmlformats.org/officeDocument/2006/relationships/themeOverride" Target="../theme/themeOverride6.xml"/></Relationships>
</file>

<file path=word/charts/_rels/chart7.xml.rels><?xml version="1.0" encoding="UTF-8" standalone="yes"?>
<Relationships xmlns="http://schemas.openxmlformats.org/package/2006/relationships"><Relationship Id="rId2" Type="http://schemas.openxmlformats.org/officeDocument/2006/relationships/package" Target="../embeddings/_____Microsoft_Excel6.xlsx"/><Relationship Id="rId1" Type="http://schemas.openxmlformats.org/officeDocument/2006/relationships/themeOverride" Target="../theme/themeOverride7.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view3D>
      <c:rotX val="30"/>
      <c:rotY val="125"/>
      <c:rAngAx val="0"/>
      <c:perspective val="30"/>
    </c:view3D>
    <c:floor>
      <c:thickness val="0"/>
    </c:floor>
    <c:sideWall>
      <c:thickness val="0"/>
    </c:sideWall>
    <c:backWall>
      <c:thickness val="0"/>
    </c:backWall>
    <c:plotArea>
      <c:layout>
        <c:manualLayout>
          <c:layoutTarget val="inner"/>
          <c:xMode val="edge"/>
          <c:yMode val="edge"/>
          <c:x val="3.0308789157015991E-3"/>
          <c:y val="1.690259877456159E-2"/>
          <c:w val="0.99559003105604593"/>
          <c:h val="0.98044896884077593"/>
        </c:manualLayout>
      </c:layout>
      <c:pie3DChart>
        <c:varyColors val="1"/>
        <c:ser>
          <c:idx val="0"/>
          <c:order val="0"/>
          <c:explosion val="32"/>
          <c:dPt>
            <c:idx val="0"/>
            <c:bubble3D val="0"/>
            <c:extLst xmlns:c16r2="http://schemas.microsoft.com/office/drawing/2015/06/chart">
              <c:ext xmlns:c16="http://schemas.microsoft.com/office/drawing/2014/chart" uri="{C3380CC4-5D6E-409C-BE32-E72D297353CC}">
                <c16:uniqueId val="{00000000-4304-4246-83E9-5644C19C287E}"/>
              </c:ext>
            </c:extLst>
          </c:dPt>
          <c:dPt>
            <c:idx val="1"/>
            <c:bubble3D val="0"/>
            <c:extLst xmlns:c16r2="http://schemas.microsoft.com/office/drawing/2015/06/chart">
              <c:ext xmlns:c16="http://schemas.microsoft.com/office/drawing/2014/chart" uri="{C3380CC4-5D6E-409C-BE32-E72D297353CC}">
                <c16:uniqueId val="{00000001-4304-4246-83E9-5644C19C287E}"/>
              </c:ext>
            </c:extLst>
          </c:dPt>
          <c:dPt>
            <c:idx val="2"/>
            <c:bubble3D val="0"/>
            <c:extLst xmlns:c16r2="http://schemas.microsoft.com/office/drawing/2015/06/chart">
              <c:ext xmlns:c16="http://schemas.microsoft.com/office/drawing/2014/chart" uri="{C3380CC4-5D6E-409C-BE32-E72D297353CC}">
                <c16:uniqueId val="{00000002-4304-4246-83E9-5644C19C287E}"/>
              </c:ext>
            </c:extLst>
          </c:dPt>
          <c:dPt>
            <c:idx val="3"/>
            <c:bubble3D val="0"/>
            <c:extLst xmlns:c16r2="http://schemas.microsoft.com/office/drawing/2015/06/chart">
              <c:ext xmlns:c16="http://schemas.microsoft.com/office/drawing/2014/chart" uri="{C3380CC4-5D6E-409C-BE32-E72D297353CC}">
                <c16:uniqueId val="{00000003-4304-4246-83E9-5644C19C287E}"/>
              </c:ext>
            </c:extLst>
          </c:dPt>
          <c:dLbls>
            <c:dLbl>
              <c:idx val="0"/>
              <c:layout>
                <c:manualLayout>
                  <c:x val="0.12011109219597849"/>
                  <c:y val="-0.35411289837106741"/>
                </c:manualLayout>
              </c:layout>
              <c:tx>
                <c:rich>
                  <a:bodyPr/>
                  <a:lstStyle/>
                  <a:p>
                    <a:pPr>
                      <a:defRPr sz="1000">
                        <a:latin typeface="Times New Roman" pitchFamily="18" charset="0"/>
                        <a:cs typeface="Times New Roman" pitchFamily="18" charset="0"/>
                      </a:defRPr>
                    </a:pPr>
                    <a:r>
                      <a:rPr lang="ky-KG" sz="1000"/>
                      <a:t>Эки</a:t>
                    </a:r>
                    <a:r>
                      <a:rPr lang="ky-KG" sz="1000" baseline="0"/>
                      <a:t> тараптуу жеңилдетилген</a:t>
                    </a:r>
                    <a:r>
                      <a:rPr lang="ky-KG" sz="1000"/>
                      <a:t>
</a:t>
                    </a:r>
                    <a:r>
                      <a:rPr lang="ky-KG" sz="1000">
                        <a:solidFill>
                          <a:sysClr val="windowText" lastClr="000000"/>
                        </a:solidFill>
                      </a:rPr>
                      <a:t>53,9%</a:t>
                    </a:r>
                    <a:endParaRPr lang="ky-KG">
                      <a:solidFill>
                        <a:sysClr val="windowText" lastClr="000000"/>
                      </a:solidFill>
                    </a:endParaRPr>
                  </a:p>
                </c:rich>
              </c:tx>
              <c:numFmt formatCode="0.0%" sourceLinked="0"/>
              <c:spPr>
                <a:solidFill>
                  <a:schemeClr val="bg1"/>
                </a:solidFill>
              </c:spPr>
              <c:dLblPos val="bestFit"/>
              <c:showLegendKey val="0"/>
              <c:showVal val="0"/>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0-4304-4246-83E9-5644C19C287E}"/>
                </c:ext>
              </c:extLst>
            </c:dLbl>
            <c:dLbl>
              <c:idx val="1"/>
              <c:layout>
                <c:manualLayout>
                  <c:x val="-1.1513408766659088E-2"/>
                  <c:y val="2.4348672997321647E-2"/>
                </c:manualLayout>
              </c:layout>
              <c:tx>
                <c:rich>
                  <a:bodyPr/>
                  <a:lstStyle/>
                  <a:p>
                    <a:r>
                      <a:rPr lang="ky-KG" sz="1000"/>
                      <a:t>Эки</a:t>
                    </a:r>
                    <a:r>
                      <a:rPr lang="ky-KG" sz="1000" baseline="0"/>
                      <a:t> тараптуу жеңилдетилбеген</a:t>
                    </a:r>
                    <a:r>
                      <a:rPr lang="ky-KG" sz="1000"/>
                      <a:t>
</a:t>
                    </a:r>
                    <a:r>
                      <a:rPr lang="ky-KG" sz="1000">
                        <a:solidFill>
                          <a:sysClr val="windowText" lastClr="000000"/>
                        </a:solidFill>
                      </a:rPr>
                      <a:t>0,2</a:t>
                    </a:r>
                    <a:r>
                      <a:rPr lang="ky-KG" sz="1000"/>
                      <a:t>%</a:t>
                    </a:r>
                    <a:endParaRPr lang="ky-KG"/>
                  </a:p>
                </c:rich>
              </c:tx>
              <c:dLblPos val="bestFit"/>
              <c:showLegendKey val="0"/>
              <c:showVal val="0"/>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1-4304-4246-83E9-5644C19C287E}"/>
                </c:ext>
              </c:extLst>
            </c:dLbl>
            <c:dLbl>
              <c:idx val="2"/>
              <c:layout>
                <c:manualLayout>
                  <c:x val="-8.7755148035059807E-2"/>
                  <c:y val="0.15138723640514457"/>
                </c:manualLayout>
              </c:layout>
              <c:tx>
                <c:rich>
                  <a:bodyPr/>
                  <a:lstStyle/>
                  <a:p>
                    <a:pPr>
                      <a:defRPr sz="1000">
                        <a:latin typeface="Times New Roman" pitchFamily="18" charset="0"/>
                        <a:cs typeface="Times New Roman" pitchFamily="18" charset="0"/>
                      </a:defRPr>
                    </a:pPr>
                    <a:r>
                      <a:rPr lang="ky-KG" sz="1000"/>
                      <a:t>Көп</a:t>
                    </a:r>
                    <a:r>
                      <a:rPr lang="ky-KG" sz="1000" baseline="0"/>
                      <a:t> тараптуу жеңилдетилген</a:t>
                    </a:r>
                    <a:r>
                      <a:rPr lang="ky-KG" sz="1000"/>
                      <a:t>
</a:t>
                    </a:r>
                    <a:r>
                      <a:rPr lang="ky-KG" sz="1000">
                        <a:solidFill>
                          <a:sysClr val="windowText" lastClr="000000"/>
                        </a:solidFill>
                      </a:rPr>
                      <a:t>44,7</a:t>
                    </a:r>
                    <a:r>
                      <a:rPr lang="ky-KG" sz="1000">
                        <a:solidFill>
                          <a:srgbClr val="C00000"/>
                        </a:solidFill>
                      </a:rPr>
                      <a:t> </a:t>
                    </a:r>
                    <a:r>
                      <a:rPr lang="ky-KG" sz="1000"/>
                      <a:t>%</a:t>
                    </a:r>
                    <a:endParaRPr lang="ky-KG"/>
                  </a:p>
                </c:rich>
              </c:tx>
              <c:numFmt formatCode="0.0%" sourceLinked="0"/>
              <c:spPr>
                <a:solidFill>
                  <a:schemeClr val="bg1"/>
                </a:solidFill>
              </c:spPr>
              <c:dLblPos val="bestFit"/>
              <c:showLegendKey val="0"/>
              <c:showVal val="0"/>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2-4304-4246-83E9-5644C19C287E}"/>
                </c:ext>
              </c:extLst>
            </c:dLbl>
            <c:dLbl>
              <c:idx val="3"/>
              <c:layout>
                <c:manualLayout>
                  <c:x val="-6.1333726124172615E-2"/>
                  <c:y val="0.12173953720571154"/>
                </c:manualLayout>
              </c:layout>
              <c:tx>
                <c:rich>
                  <a:bodyPr/>
                  <a:lstStyle/>
                  <a:p>
                    <a:r>
                      <a:rPr lang="ky-KG" sz="1000"/>
                      <a:t>Көп</a:t>
                    </a:r>
                    <a:r>
                      <a:rPr lang="ky-KG" sz="1000" baseline="0"/>
                      <a:t> тараптуу жеңилдетилбеген</a:t>
                    </a:r>
                    <a:r>
                      <a:rPr lang="ky-KG" sz="1000"/>
                      <a:t>
1,2%</a:t>
                    </a:r>
                    <a:endParaRPr lang="ky-KG"/>
                  </a:p>
                </c:rich>
              </c:tx>
              <c:dLblPos val="bestFit"/>
              <c:showLegendKey val="0"/>
              <c:showVal val="0"/>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3-4304-4246-83E9-5644C19C287E}"/>
                </c:ext>
              </c:extLst>
            </c:dLbl>
            <c:numFmt formatCode="0.0%" sourceLinked="0"/>
            <c:spPr>
              <a:noFill/>
              <a:ln>
                <a:noFill/>
              </a:ln>
              <a:effectLst/>
            </c:spPr>
            <c:txPr>
              <a:bodyPr/>
              <a:lstStyle/>
              <a:p>
                <a:pPr>
                  <a:defRPr sz="1000">
                    <a:latin typeface="Times New Roman" pitchFamily="18" charset="0"/>
                    <a:cs typeface="Times New Roman" pitchFamily="18" charset="0"/>
                  </a:defRPr>
                </a:pPr>
                <a:endParaRPr lang="ru-RU"/>
              </a:p>
            </c:txPr>
            <c:showLegendKey val="0"/>
            <c:showVal val="0"/>
            <c:showCatName val="1"/>
            <c:showSerName val="0"/>
            <c:showPercent val="1"/>
            <c:showBubbleSize val="0"/>
            <c:showLeaderLines val="1"/>
            <c:extLst xmlns:c16r2="http://schemas.microsoft.com/office/drawing/2015/06/chart">
              <c:ext xmlns:c15="http://schemas.microsoft.com/office/drawing/2012/chart" uri="{CE6537A1-D6FC-4f65-9D91-7224C49458BB}"/>
            </c:extLst>
          </c:dLbls>
          <c:cat>
            <c:strRef>
              <c:f>(Лист1!$A$50;Лист1!$A$62;Лист1!$A$66;Лист1!$A$77)</c:f>
              <c:strCache>
                <c:ptCount val="4"/>
                <c:pt idx="0">
                  <c:v>ДВУСТОРОННИЕ ЛЬГОТНЫЕ</c:v>
                </c:pt>
                <c:pt idx="1">
                  <c:v>ДВУСТОРОННИЕ НЕЛЬГОТНЫЕ</c:v>
                </c:pt>
                <c:pt idx="2">
                  <c:v>МНОГОСТОРОННИЕ ЛЬГОТНЫЕ</c:v>
                </c:pt>
                <c:pt idx="3">
                  <c:v>МНОГОСТОРОННИЕ НЕЛЬГОТНЫЕ</c:v>
                </c:pt>
              </c:strCache>
            </c:strRef>
          </c:cat>
          <c:val>
            <c:numRef>
              <c:f>(Лист1!$B$50;Лист1!$B$62;Лист1!$B$66;Лист1!$B$77)</c:f>
              <c:numCache>
                <c:formatCode>#,##0</c:formatCode>
                <c:ptCount val="4"/>
                <c:pt idx="0">
                  <c:v>110003161.87099999</c:v>
                </c:pt>
                <c:pt idx="1">
                  <c:v>597580.20199999993</c:v>
                </c:pt>
                <c:pt idx="2">
                  <c:v>89404723.05749999</c:v>
                </c:pt>
                <c:pt idx="3">
                  <c:v>2391439.6515000002</c:v>
                </c:pt>
              </c:numCache>
            </c:numRef>
          </c:val>
          <c:extLst xmlns:c16r2="http://schemas.microsoft.com/office/drawing/2015/06/chart">
            <c:ext xmlns:c16="http://schemas.microsoft.com/office/drawing/2014/chart" uri="{C3380CC4-5D6E-409C-BE32-E72D297353CC}">
              <c16:uniqueId val="{00000004-4304-4246-83E9-5644C19C287E}"/>
            </c:ext>
          </c:extLst>
        </c:ser>
        <c:dLbls>
          <c:showLegendKey val="0"/>
          <c:showVal val="0"/>
          <c:showCatName val="0"/>
          <c:showSerName val="0"/>
          <c:showPercent val="0"/>
          <c:showBubbleSize val="0"/>
          <c:showLeaderLines val="1"/>
        </c:dLbls>
      </c:pie3DChart>
      <c:spPr>
        <a:noFill/>
        <a:ln w="25400">
          <a:noFill/>
        </a:ln>
      </c:spPr>
    </c:plotArea>
    <c:plotVisOnly val="1"/>
    <c:dispBlanksAs val="gap"/>
    <c:showDLblsOverMax val="0"/>
  </c:chart>
  <c:spPr>
    <a:ln>
      <a:noFill/>
    </a:ln>
  </c:sp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sz="1200" b="0" i="0" u="none" strike="noStrike" baseline="0">
                <a:solidFill>
                  <a:srgbClr val="000000"/>
                </a:solidFill>
                <a:latin typeface="Calibri"/>
                <a:ea typeface="Calibri"/>
                <a:cs typeface="Calibri"/>
              </a:defRPr>
            </a:pPr>
            <a:r>
              <a:rPr lang="ru-RU" sz="1200" b="0" i="0" baseline="0">
                <a:effectLst/>
                <a:latin typeface="Times New Roman" pitchFamily="18" charset="0"/>
                <a:cs typeface="Times New Roman" pitchFamily="18" charset="0"/>
              </a:rPr>
              <a:t>Төлөмдөрдүн категориялары боюнча 2019-2023-жылдарда мамлекеттик тышкы карызды тейлөө түзүмү (жалпы сумманын %, млн. сом)</a:t>
            </a:r>
            <a:endParaRPr lang="ru-RU" sz="1200">
              <a:effectLst/>
              <a:latin typeface="Times New Roman" pitchFamily="18" charset="0"/>
              <a:cs typeface="Times New Roman" pitchFamily="18" charset="0"/>
            </a:endParaRPr>
          </a:p>
        </c:rich>
      </c:tx>
      <c:layout>
        <c:manualLayout>
          <c:xMode val="edge"/>
          <c:yMode val="edge"/>
          <c:x val="0.11164171294562712"/>
          <c:y val="3.0728709394205442E-2"/>
        </c:manualLayout>
      </c:layout>
      <c:overlay val="0"/>
    </c:title>
    <c:autoTitleDeleted val="0"/>
    <c:plotArea>
      <c:layout/>
      <c:barChart>
        <c:barDir val="col"/>
        <c:grouping val="percentStacked"/>
        <c:varyColors val="0"/>
        <c:ser>
          <c:idx val="0"/>
          <c:order val="0"/>
          <c:tx>
            <c:strRef>
              <c:f>'ОНФП 2021-2023 (млн)'!$W$6</c:f>
              <c:strCache>
                <c:ptCount val="1"/>
                <c:pt idx="0">
                  <c:v>Пайыздар</c:v>
                </c:pt>
              </c:strCache>
            </c:strRef>
          </c:tx>
          <c:spPr>
            <a:solidFill>
              <a:schemeClr val="accent2">
                <a:lumMod val="40000"/>
                <a:lumOff val="60000"/>
              </a:schemeClr>
            </a:solidFill>
          </c:spPr>
          <c:invertIfNegative val="0"/>
          <c:dLbls>
            <c:dLbl>
              <c:idx val="0"/>
              <c:tx>
                <c:rich>
                  <a:bodyPr/>
                  <a:lstStyle/>
                  <a:p>
                    <a:r>
                      <a:rPr lang="en-US"/>
                      <a:t>3</a:t>
                    </a:r>
                    <a:r>
                      <a:rPr lang="ky-KG"/>
                      <a:t> </a:t>
                    </a:r>
                    <a:r>
                      <a:rPr lang="en-US"/>
                      <a:t>646</a:t>
                    </a:r>
                  </a:p>
                </c:rich>
              </c:tx>
              <c:showLegendKey val="0"/>
              <c:showVal val="1"/>
              <c:showCatName val="0"/>
              <c:showSerName val="0"/>
              <c:showPercent val="0"/>
              <c:showBubbleSize val="0"/>
            </c:dLbl>
            <c:dLbl>
              <c:idx val="1"/>
              <c:tx>
                <c:rich>
                  <a:bodyPr/>
                  <a:lstStyle/>
                  <a:p>
                    <a:r>
                      <a:rPr lang="en-US"/>
                      <a:t>4</a:t>
                    </a:r>
                    <a:r>
                      <a:rPr lang="ky-KG"/>
                      <a:t> </a:t>
                    </a:r>
                    <a:r>
                      <a:rPr lang="en-US"/>
                      <a:t>211</a:t>
                    </a:r>
                  </a:p>
                </c:rich>
              </c:tx>
              <c:showLegendKey val="0"/>
              <c:showVal val="1"/>
              <c:showCatName val="0"/>
              <c:showSerName val="0"/>
              <c:showPercent val="0"/>
              <c:showBubbleSize val="0"/>
            </c:dLbl>
            <c:dLbl>
              <c:idx val="2"/>
              <c:tx>
                <c:rich>
                  <a:bodyPr/>
                  <a:lstStyle/>
                  <a:p>
                    <a:r>
                      <a:rPr lang="en-US"/>
                      <a:t>5</a:t>
                    </a:r>
                    <a:r>
                      <a:rPr lang="ky-KG"/>
                      <a:t> </a:t>
                    </a:r>
                    <a:r>
                      <a:rPr lang="en-US"/>
                      <a:t>255</a:t>
                    </a:r>
                  </a:p>
                </c:rich>
              </c:tx>
              <c:showLegendKey val="0"/>
              <c:showVal val="1"/>
              <c:showCatName val="0"/>
              <c:showSerName val="0"/>
              <c:showPercent val="0"/>
              <c:showBubbleSize val="0"/>
            </c:dLbl>
            <c:dLbl>
              <c:idx val="3"/>
              <c:tx>
                <c:rich>
                  <a:bodyPr/>
                  <a:lstStyle/>
                  <a:p>
                    <a:r>
                      <a:rPr lang="en-US"/>
                      <a:t>5</a:t>
                    </a:r>
                    <a:r>
                      <a:rPr lang="ky-KG"/>
                      <a:t> </a:t>
                    </a:r>
                    <a:r>
                      <a:rPr lang="en-US"/>
                      <a:t>353</a:t>
                    </a:r>
                  </a:p>
                </c:rich>
              </c:tx>
              <c:showLegendKey val="0"/>
              <c:showVal val="1"/>
              <c:showCatName val="0"/>
              <c:showSerName val="0"/>
              <c:showPercent val="0"/>
              <c:showBubbleSize val="0"/>
            </c:dLbl>
            <c:dLbl>
              <c:idx val="4"/>
              <c:tx>
                <c:rich>
                  <a:bodyPr/>
                  <a:lstStyle/>
                  <a:p>
                    <a:r>
                      <a:rPr lang="en-US"/>
                      <a:t>5</a:t>
                    </a:r>
                    <a:r>
                      <a:rPr lang="ky-KG"/>
                      <a:t> </a:t>
                    </a:r>
                    <a:r>
                      <a:rPr lang="en-US"/>
                      <a:t>288</a:t>
                    </a:r>
                  </a:p>
                </c:rich>
              </c:tx>
              <c:showLegendKey val="0"/>
              <c:showVal val="1"/>
              <c:showCatName val="0"/>
              <c:showSerName val="0"/>
              <c:showPercent val="0"/>
              <c:showBubbleSize val="0"/>
            </c:dLbl>
            <c:txPr>
              <a:bodyPr/>
              <a:lstStyle/>
              <a:p>
                <a:pPr>
                  <a:defRPr sz="1000" b="0" i="0" u="none" strike="noStrike" baseline="0">
                    <a:solidFill>
                      <a:srgbClr val="000000"/>
                    </a:solidFill>
                    <a:latin typeface="Times New Roman" pitchFamily="18" charset="0"/>
                    <a:ea typeface="Calibri"/>
                    <a:cs typeface="Times New Roman" pitchFamily="18" charset="0"/>
                  </a:defRPr>
                </a:pPr>
                <a:endParaRPr lang="ru-RU"/>
              </a:p>
            </c:txPr>
            <c:showLegendKey val="0"/>
            <c:showVal val="1"/>
            <c:showCatName val="0"/>
            <c:showSerName val="0"/>
            <c:showPercent val="0"/>
            <c:showBubbleSize val="0"/>
            <c:showLeaderLines val="0"/>
          </c:dLbls>
          <c:cat>
            <c:strRef>
              <c:f>'ОНФП 2021-2023 (млн)'!$X$5:$AB$5</c:f>
              <c:strCache>
                <c:ptCount val="5"/>
                <c:pt idx="0">
                  <c:v>2019(Факт)</c:v>
                </c:pt>
                <c:pt idx="1">
                  <c:v>2020(бекит.)</c:v>
                </c:pt>
                <c:pt idx="2">
                  <c:v>2021</c:v>
                </c:pt>
                <c:pt idx="3">
                  <c:v>2022</c:v>
                </c:pt>
                <c:pt idx="4">
                  <c:v>2023</c:v>
                </c:pt>
              </c:strCache>
            </c:strRef>
          </c:cat>
          <c:val>
            <c:numRef>
              <c:f>'ОНФП 2021-2023 (млн)'!$X$6:$AB$6</c:f>
              <c:numCache>
                <c:formatCode>0</c:formatCode>
                <c:ptCount val="5"/>
                <c:pt idx="0">
                  <c:v>3646.2961723400003</c:v>
                </c:pt>
                <c:pt idx="1">
                  <c:v>4211.4204399999999</c:v>
                </c:pt>
                <c:pt idx="2">
                  <c:v>5254.6542900000004</c:v>
                </c:pt>
                <c:pt idx="3">
                  <c:v>5353.4225800000004</c:v>
                </c:pt>
                <c:pt idx="4">
                  <c:v>5287.7512000000006</c:v>
                </c:pt>
              </c:numCache>
            </c:numRef>
          </c:val>
        </c:ser>
        <c:ser>
          <c:idx val="1"/>
          <c:order val="1"/>
          <c:tx>
            <c:strRef>
              <c:f>'ОНФП 2021-2023 (млн)'!$W$7</c:f>
              <c:strCache>
                <c:ptCount val="1"/>
                <c:pt idx="0">
                  <c:v>Башкалар</c:v>
                </c:pt>
              </c:strCache>
            </c:strRef>
          </c:tx>
          <c:spPr>
            <a:solidFill>
              <a:schemeClr val="accent2">
                <a:lumMod val="75000"/>
              </a:schemeClr>
            </a:solidFill>
          </c:spPr>
          <c:invertIfNegative val="0"/>
          <c:dLbls>
            <c:spPr>
              <a:solidFill>
                <a:schemeClr val="bg1"/>
              </a:solidFill>
            </c:spPr>
            <c:txPr>
              <a:bodyPr/>
              <a:lstStyle/>
              <a:p>
                <a:pPr>
                  <a:defRPr sz="1000" b="0" i="0" u="none" strike="noStrike" baseline="0">
                    <a:solidFill>
                      <a:srgbClr val="000000"/>
                    </a:solidFill>
                    <a:latin typeface="Times New Roman" pitchFamily="18" charset="0"/>
                    <a:ea typeface="Calibri"/>
                    <a:cs typeface="Times New Roman" pitchFamily="18" charset="0"/>
                  </a:defRPr>
                </a:pPr>
                <a:endParaRPr lang="ru-RU"/>
              </a:p>
            </c:txPr>
            <c:showLegendKey val="0"/>
            <c:showVal val="1"/>
            <c:showCatName val="0"/>
            <c:showSerName val="0"/>
            <c:showPercent val="0"/>
            <c:showBubbleSize val="0"/>
            <c:showLeaderLines val="0"/>
          </c:dLbls>
          <c:cat>
            <c:strRef>
              <c:f>'ОНФП 2021-2023 (млн)'!$X$5:$AB$5</c:f>
              <c:strCache>
                <c:ptCount val="5"/>
                <c:pt idx="0">
                  <c:v>2019(Факт)</c:v>
                </c:pt>
                <c:pt idx="1">
                  <c:v>2020(бекит.)</c:v>
                </c:pt>
                <c:pt idx="2">
                  <c:v>2021</c:v>
                </c:pt>
                <c:pt idx="3">
                  <c:v>2022</c:v>
                </c:pt>
                <c:pt idx="4">
                  <c:v>2023</c:v>
                </c:pt>
              </c:strCache>
            </c:strRef>
          </c:cat>
          <c:val>
            <c:numRef>
              <c:f>'ОНФП 2021-2023 (млн)'!$X$7:$AB$7</c:f>
              <c:numCache>
                <c:formatCode>0</c:formatCode>
                <c:ptCount val="5"/>
                <c:pt idx="0">
                  <c:v>232.10392235</c:v>
                </c:pt>
                <c:pt idx="1">
                  <c:v>117.27126</c:v>
                </c:pt>
                <c:pt idx="2">
                  <c:v>116.49088</c:v>
                </c:pt>
                <c:pt idx="3">
                  <c:v>90.621139999999997</c:v>
                </c:pt>
                <c:pt idx="4">
                  <c:v>67.863259999999997</c:v>
                </c:pt>
              </c:numCache>
            </c:numRef>
          </c:val>
        </c:ser>
        <c:ser>
          <c:idx val="2"/>
          <c:order val="2"/>
          <c:tx>
            <c:strRef>
              <c:f>'ОНФП 2021-2023 (млн)'!$W$8</c:f>
              <c:strCache>
                <c:ptCount val="1"/>
                <c:pt idx="0">
                  <c:v>Негизги сумма</c:v>
                </c:pt>
              </c:strCache>
            </c:strRef>
          </c:tx>
          <c:spPr>
            <a:solidFill>
              <a:schemeClr val="accent1">
                <a:lumMod val="60000"/>
                <a:lumOff val="40000"/>
              </a:schemeClr>
            </a:solidFill>
            <a:ln>
              <a:solidFill>
                <a:schemeClr val="accent1">
                  <a:lumMod val="20000"/>
                  <a:lumOff val="80000"/>
                </a:schemeClr>
              </a:solidFill>
            </a:ln>
          </c:spPr>
          <c:invertIfNegative val="0"/>
          <c:dLbls>
            <c:dLbl>
              <c:idx val="0"/>
              <c:tx>
                <c:rich>
                  <a:bodyPr/>
                  <a:lstStyle/>
                  <a:p>
                    <a:r>
                      <a:rPr lang="en-US"/>
                      <a:t>10</a:t>
                    </a:r>
                    <a:r>
                      <a:rPr lang="ky-KG"/>
                      <a:t> </a:t>
                    </a:r>
                    <a:r>
                      <a:rPr lang="en-US"/>
                      <a:t>132</a:t>
                    </a:r>
                  </a:p>
                </c:rich>
              </c:tx>
              <c:showLegendKey val="0"/>
              <c:showVal val="1"/>
              <c:showCatName val="0"/>
              <c:showSerName val="0"/>
              <c:showPercent val="0"/>
              <c:showBubbleSize val="0"/>
            </c:dLbl>
            <c:dLbl>
              <c:idx val="1"/>
              <c:tx>
                <c:rich>
                  <a:bodyPr/>
                  <a:lstStyle/>
                  <a:p>
                    <a:r>
                      <a:rPr lang="en-US"/>
                      <a:t>11</a:t>
                    </a:r>
                    <a:r>
                      <a:rPr lang="ky-KG"/>
                      <a:t> </a:t>
                    </a:r>
                    <a:r>
                      <a:rPr lang="en-US"/>
                      <a:t>835</a:t>
                    </a:r>
                  </a:p>
                </c:rich>
              </c:tx>
              <c:showLegendKey val="0"/>
              <c:showVal val="1"/>
              <c:showCatName val="0"/>
              <c:showSerName val="0"/>
              <c:showPercent val="0"/>
              <c:showBubbleSize val="0"/>
            </c:dLbl>
            <c:dLbl>
              <c:idx val="2"/>
              <c:tx>
                <c:rich>
                  <a:bodyPr/>
                  <a:lstStyle/>
                  <a:p>
                    <a:r>
                      <a:rPr lang="en-US"/>
                      <a:t>16</a:t>
                    </a:r>
                    <a:r>
                      <a:rPr lang="ky-KG"/>
                      <a:t> </a:t>
                    </a:r>
                    <a:r>
                      <a:rPr lang="en-US"/>
                      <a:t>231</a:t>
                    </a:r>
                  </a:p>
                </c:rich>
              </c:tx>
              <c:showLegendKey val="0"/>
              <c:showVal val="1"/>
              <c:showCatName val="0"/>
              <c:showSerName val="0"/>
              <c:showPercent val="0"/>
              <c:showBubbleSize val="0"/>
            </c:dLbl>
            <c:dLbl>
              <c:idx val="3"/>
              <c:tx>
                <c:rich>
                  <a:bodyPr/>
                  <a:lstStyle/>
                  <a:p>
                    <a:r>
                      <a:rPr lang="en-US"/>
                      <a:t>19</a:t>
                    </a:r>
                    <a:r>
                      <a:rPr lang="ky-KG"/>
                      <a:t> </a:t>
                    </a:r>
                    <a:r>
                      <a:rPr lang="en-US"/>
                      <a:t>701</a:t>
                    </a:r>
                  </a:p>
                </c:rich>
              </c:tx>
              <c:showLegendKey val="0"/>
              <c:showVal val="1"/>
              <c:showCatName val="0"/>
              <c:showSerName val="0"/>
              <c:showPercent val="0"/>
              <c:showBubbleSize val="0"/>
            </c:dLbl>
            <c:dLbl>
              <c:idx val="4"/>
              <c:tx>
                <c:rich>
                  <a:bodyPr/>
                  <a:lstStyle/>
                  <a:p>
                    <a:r>
                      <a:rPr lang="en-US"/>
                      <a:t>25</a:t>
                    </a:r>
                    <a:r>
                      <a:rPr lang="ky-KG"/>
                      <a:t> </a:t>
                    </a:r>
                    <a:r>
                      <a:rPr lang="en-US"/>
                      <a:t>728</a:t>
                    </a:r>
                  </a:p>
                </c:rich>
              </c:tx>
              <c:showLegendKey val="0"/>
              <c:showVal val="1"/>
              <c:showCatName val="0"/>
              <c:showSerName val="0"/>
              <c:showPercent val="0"/>
              <c:showBubbleSize val="0"/>
            </c:dLbl>
            <c:txPr>
              <a:bodyPr/>
              <a:lstStyle/>
              <a:p>
                <a:pPr>
                  <a:defRPr sz="1000" b="0" i="0" u="none" strike="noStrike" baseline="0">
                    <a:solidFill>
                      <a:srgbClr val="000000"/>
                    </a:solidFill>
                    <a:latin typeface="Times New Roman" pitchFamily="18" charset="0"/>
                    <a:ea typeface="Calibri"/>
                    <a:cs typeface="Times New Roman" pitchFamily="18" charset="0"/>
                  </a:defRPr>
                </a:pPr>
                <a:endParaRPr lang="ru-RU"/>
              </a:p>
            </c:txPr>
            <c:showLegendKey val="0"/>
            <c:showVal val="1"/>
            <c:showCatName val="0"/>
            <c:showSerName val="0"/>
            <c:showPercent val="0"/>
            <c:showBubbleSize val="0"/>
            <c:showLeaderLines val="0"/>
          </c:dLbls>
          <c:cat>
            <c:strRef>
              <c:f>'ОНФП 2021-2023 (млн)'!$X$5:$AB$5</c:f>
              <c:strCache>
                <c:ptCount val="5"/>
                <c:pt idx="0">
                  <c:v>2019(Факт)</c:v>
                </c:pt>
                <c:pt idx="1">
                  <c:v>2020(бекит.)</c:v>
                </c:pt>
                <c:pt idx="2">
                  <c:v>2021</c:v>
                </c:pt>
                <c:pt idx="3">
                  <c:v>2022</c:v>
                </c:pt>
                <c:pt idx="4">
                  <c:v>2023</c:v>
                </c:pt>
              </c:strCache>
            </c:strRef>
          </c:cat>
          <c:val>
            <c:numRef>
              <c:f>'ОНФП 2021-2023 (млн)'!$X$8:$AB$8</c:f>
              <c:numCache>
                <c:formatCode>0</c:formatCode>
                <c:ptCount val="5"/>
                <c:pt idx="0">
                  <c:v>10131.941450940001</c:v>
                </c:pt>
                <c:pt idx="1">
                  <c:v>11834.576349999999</c:v>
                </c:pt>
                <c:pt idx="2">
                  <c:v>16231.040800000002</c:v>
                </c:pt>
                <c:pt idx="3">
                  <c:v>19700.841960000002</c:v>
                </c:pt>
                <c:pt idx="4">
                  <c:v>25728.27636</c:v>
                </c:pt>
              </c:numCache>
            </c:numRef>
          </c:val>
        </c:ser>
        <c:dLbls>
          <c:showLegendKey val="0"/>
          <c:showVal val="0"/>
          <c:showCatName val="0"/>
          <c:showSerName val="0"/>
          <c:showPercent val="0"/>
          <c:showBubbleSize val="0"/>
        </c:dLbls>
        <c:gapWidth val="75"/>
        <c:overlap val="100"/>
        <c:axId val="267714560"/>
        <c:axId val="267716096"/>
      </c:barChart>
      <c:catAx>
        <c:axId val="267714560"/>
        <c:scaling>
          <c:orientation val="minMax"/>
        </c:scaling>
        <c:delete val="0"/>
        <c:axPos val="b"/>
        <c:numFmt formatCode="General" sourceLinked="1"/>
        <c:majorTickMark val="none"/>
        <c:minorTickMark val="none"/>
        <c:tickLblPos val="nextTo"/>
        <c:txPr>
          <a:bodyPr rot="0" vert="horz"/>
          <a:lstStyle/>
          <a:p>
            <a:pPr>
              <a:defRPr sz="1000" b="0" i="0" u="none" strike="noStrike" baseline="0">
                <a:solidFill>
                  <a:srgbClr val="000000"/>
                </a:solidFill>
                <a:latin typeface="Times New Roman" pitchFamily="18" charset="0"/>
                <a:ea typeface="Calibri"/>
                <a:cs typeface="Times New Roman" pitchFamily="18" charset="0"/>
              </a:defRPr>
            </a:pPr>
            <a:endParaRPr lang="ru-RU"/>
          </a:p>
        </c:txPr>
        <c:crossAx val="267716096"/>
        <c:crosses val="autoZero"/>
        <c:auto val="1"/>
        <c:lblAlgn val="ctr"/>
        <c:lblOffset val="100"/>
        <c:noMultiLvlLbl val="0"/>
      </c:catAx>
      <c:valAx>
        <c:axId val="267716096"/>
        <c:scaling>
          <c:orientation val="minMax"/>
        </c:scaling>
        <c:delete val="0"/>
        <c:axPos val="l"/>
        <c:majorGridlines/>
        <c:numFmt formatCode="0%" sourceLinked="1"/>
        <c:majorTickMark val="none"/>
        <c:minorTickMark val="none"/>
        <c:tickLblPos val="nextTo"/>
        <c:spPr>
          <a:ln w="9525">
            <a:noFill/>
          </a:ln>
        </c:spPr>
        <c:txPr>
          <a:bodyPr rot="0" vert="horz"/>
          <a:lstStyle/>
          <a:p>
            <a:pPr>
              <a:defRPr sz="1000" b="0" i="0" u="none" strike="noStrike" baseline="0">
                <a:solidFill>
                  <a:srgbClr val="000000"/>
                </a:solidFill>
                <a:latin typeface="Times New Roman" pitchFamily="18" charset="0"/>
                <a:ea typeface="Calibri"/>
                <a:cs typeface="Times New Roman" pitchFamily="18" charset="0"/>
              </a:defRPr>
            </a:pPr>
            <a:endParaRPr lang="ru-RU"/>
          </a:p>
        </c:txPr>
        <c:crossAx val="267714560"/>
        <c:crosses val="autoZero"/>
        <c:crossBetween val="between"/>
      </c:valAx>
    </c:plotArea>
    <c:legend>
      <c:legendPos val="b"/>
      <c:overlay val="0"/>
      <c:txPr>
        <a:bodyPr/>
        <a:lstStyle/>
        <a:p>
          <a:pPr>
            <a:defRPr sz="1000" b="0" i="0" u="none" strike="noStrike" baseline="0">
              <a:solidFill>
                <a:srgbClr val="000000"/>
              </a:solidFill>
              <a:latin typeface="Times New Roman" pitchFamily="18" charset="0"/>
              <a:ea typeface="Calibri"/>
              <a:cs typeface="Times New Roman" pitchFamily="18" charset="0"/>
            </a:defRPr>
          </a:pPr>
          <a:endParaRPr lang="ru-RU"/>
        </a:p>
      </c:txPr>
    </c:legend>
    <c:plotVisOnly val="1"/>
    <c:dispBlanksAs val="gap"/>
    <c:showDLblsOverMax val="0"/>
  </c:chart>
  <c:txPr>
    <a:bodyPr/>
    <a:lstStyle/>
    <a:p>
      <a:pPr>
        <a:defRPr sz="1000" b="0" i="0" u="none" strike="noStrike" baseline="0">
          <a:solidFill>
            <a:srgbClr val="000000"/>
          </a:solidFill>
          <a:latin typeface="Calibri"/>
          <a:ea typeface="Calibri"/>
          <a:cs typeface="Calibri"/>
        </a:defRPr>
      </a:pPr>
      <a:endParaRPr lang="ru-RU"/>
    </a:p>
  </c:tx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sz="1000" b="0" i="0" u="none" strike="noStrike" baseline="0">
                <a:solidFill>
                  <a:srgbClr val="000000"/>
                </a:solidFill>
                <a:latin typeface="Calibri"/>
                <a:ea typeface="Calibri"/>
                <a:cs typeface="Calibri"/>
              </a:defRPr>
            </a:pPr>
            <a:r>
              <a:rPr lang="ru-RU" sz="1200" b="0" i="0" baseline="0">
                <a:effectLst/>
                <a:latin typeface="Times New Roman" pitchFamily="18" charset="0"/>
                <a:cs typeface="Times New Roman" pitchFamily="18" charset="0"/>
              </a:rPr>
              <a:t>Кредиттер боюнча 2019-2023-жылдарда мамлекеттик тышкы карызды тейлөө түзүмү (жалпы сумманын %, млн. сом)</a:t>
            </a:r>
            <a:endParaRPr lang="ru-RU" sz="1200">
              <a:effectLst/>
              <a:latin typeface="Times New Roman" pitchFamily="18" charset="0"/>
              <a:cs typeface="Times New Roman" pitchFamily="18" charset="0"/>
            </a:endParaRPr>
          </a:p>
        </c:rich>
      </c:tx>
      <c:overlay val="0"/>
    </c:title>
    <c:autoTitleDeleted val="0"/>
    <c:plotArea>
      <c:layout/>
      <c:barChart>
        <c:barDir val="col"/>
        <c:grouping val="percentStacked"/>
        <c:varyColors val="0"/>
        <c:ser>
          <c:idx val="0"/>
          <c:order val="0"/>
          <c:tx>
            <c:strRef>
              <c:f>'ОНФП 2021-2023 (млн)'!$W$32</c:f>
              <c:strCache>
                <c:ptCount val="1"/>
                <c:pt idx="0">
                  <c:v>Эки тараптуу кредиттер</c:v>
                </c:pt>
              </c:strCache>
            </c:strRef>
          </c:tx>
          <c:spPr>
            <a:solidFill>
              <a:schemeClr val="accent2">
                <a:lumMod val="60000"/>
                <a:lumOff val="40000"/>
              </a:schemeClr>
            </a:solidFill>
          </c:spPr>
          <c:invertIfNegative val="0"/>
          <c:dLbls>
            <c:txPr>
              <a:bodyPr/>
              <a:lstStyle/>
              <a:p>
                <a:pPr>
                  <a:defRPr sz="1000" b="0" i="0" u="none" strike="noStrike" baseline="0">
                    <a:solidFill>
                      <a:srgbClr val="000000"/>
                    </a:solidFill>
                    <a:latin typeface="Times New Roman" pitchFamily="18" charset="0"/>
                    <a:ea typeface="Calibri"/>
                    <a:cs typeface="Times New Roman" pitchFamily="18" charset="0"/>
                  </a:defRPr>
                </a:pPr>
                <a:endParaRPr lang="ru-RU"/>
              </a:p>
            </c:txPr>
            <c:showLegendKey val="0"/>
            <c:showVal val="1"/>
            <c:showCatName val="0"/>
            <c:showSerName val="0"/>
            <c:showPercent val="0"/>
            <c:showBubbleSize val="0"/>
            <c:showLeaderLines val="0"/>
          </c:dLbls>
          <c:cat>
            <c:strRef>
              <c:f>'ОНФП 2021-2023 (млн)'!$X$31:$AB$31</c:f>
              <c:strCache>
                <c:ptCount val="5"/>
                <c:pt idx="0">
                  <c:v>2019(Факт)</c:v>
                </c:pt>
                <c:pt idx="1">
                  <c:v>2020(бекит.)</c:v>
                </c:pt>
                <c:pt idx="2">
                  <c:v>2021</c:v>
                </c:pt>
                <c:pt idx="3">
                  <c:v>2022</c:v>
                </c:pt>
                <c:pt idx="4">
                  <c:v>2023</c:v>
                </c:pt>
              </c:strCache>
            </c:strRef>
          </c:cat>
          <c:val>
            <c:numRef>
              <c:f>'ОНФП 2021-2023 (млн)'!$X$32:$AB$32</c:f>
              <c:numCache>
                <c:formatCode>_-* #,##0\ _₽_-;\-* #,##0\ _₽_-;_-* "-"?\ _₽_-;_-@_-</c:formatCode>
                <c:ptCount val="5"/>
                <c:pt idx="0">
                  <c:v>6579.3479527100008</c:v>
                </c:pt>
                <c:pt idx="1">
                  <c:v>7299.1628899999996</c:v>
                </c:pt>
                <c:pt idx="2">
                  <c:v>10174.78031</c:v>
                </c:pt>
                <c:pt idx="3">
                  <c:v>12474.443640000001</c:v>
                </c:pt>
                <c:pt idx="4">
                  <c:v>12940.304199999999</c:v>
                </c:pt>
              </c:numCache>
            </c:numRef>
          </c:val>
        </c:ser>
        <c:ser>
          <c:idx val="1"/>
          <c:order val="1"/>
          <c:tx>
            <c:strRef>
              <c:f>'ОНФП 2021-2023 (млн)'!$W$33</c:f>
              <c:strCache>
                <c:ptCount val="1"/>
                <c:pt idx="0">
                  <c:v>Көп тараптуу кредиттер</c:v>
                </c:pt>
              </c:strCache>
            </c:strRef>
          </c:tx>
          <c:spPr>
            <a:solidFill>
              <a:schemeClr val="accent1">
                <a:lumMod val="40000"/>
                <a:lumOff val="60000"/>
              </a:schemeClr>
            </a:solidFill>
          </c:spPr>
          <c:invertIfNegative val="0"/>
          <c:dLbls>
            <c:txPr>
              <a:bodyPr/>
              <a:lstStyle/>
              <a:p>
                <a:pPr>
                  <a:defRPr sz="1000" b="0" i="0" u="none" strike="noStrike" baseline="0">
                    <a:solidFill>
                      <a:srgbClr val="000000"/>
                    </a:solidFill>
                    <a:latin typeface="Times New Roman" pitchFamily="18" charset="0"/>
                    <a:ea typeface="Calibri"/>
                    <a:cs typeface="Times New Roman" pitchFamily="18" charset="0"/>
                  </a:defRPr>
                </a:pPr>
                <a:endParaRPr lang="ru-RU"/>
              </a:p>
            </c:txPr>
            <c:showLegendKey val="0"/>
            <c:showVal val="1"/>
            <c:showCatName val="0"/>
            <c:showSerName val="0"/>
            <c:showPercent val="0"/>
            <c:showBubbleSize val="0"/>
            <c:showLeaderLines val="0"/>
          </c:dLbls>
          <c:cat>
            <c:strRef>
              <c:f>'ОНФП 2021-2023 (млн)'!$X$31:$AB$31</c:f>
              <c:strCache>
                <c:ptCount val="5"/>
                <c:pt idx="0">
                  <c:v>2019(Факт)</c:v>
                </c:pt>
                <c:pt idx="1">
                  <c:v>2020(бекит.)</c:v>
                </c:pt>
                <c:pt idx="2">
                  <c:v>2021</c:v>
                </c:pt>
                <c:pt idx="3">
                  <c:v>2022</c:v>
                </c:pt>
                <c:pt idx="4">
                  <c:v>2023</c:v>
                </c:pt>
              </c:strCache>
            </c:strRef>
          </c:cat>
          <c:val>
            <c:numRef>
              <c:f>'ОНФП 2021-2023 (млн)'!$X$33:$AB$33</c:f>
              <c:numCache>
                <c:formatCode>_-* #,##0\ _₽_-;\-* #,##0\ _₽_-;_-* "-"?\ _₽_-;_-@_-</c:formatCode>
                <c:ptCount val="5"/>
                <c:pt idx="0">
                  <c:v>7430.9935929200001</c:v>
                </c:pt>
                <c:pt idx="1">
                  <c:v>8864.1051599999992</c:v>
                </c:pt>
                <c:pt idx="2">
                  <c:v>11427.40566</c:v>
                </c:pt>
                <c:pt idx="3">
                  <c:v>12670.442040000002</c:v>
                </c:pt>
                <c:pt idx="4">
                  <c:v>18143.586620000002</c:v>
                </c:pt>
              </c:numCache>
            </c:numRef>
          </c:val>
        </c:ser>
        <c:dLbls>
          <c:showLegendKey val="0"/>
          <c:showVal val="0"/>
          <c:showCatName val="0"/>
          <c:showSerName val="0"/>
          <c:showPercent val="0"/>
          <c:showBubbleSize val="0"/>
        </c:dLbls>
        <c:gapWidth val="75"/>
        <c:overlap val="100"/>
        <c:axId val="263633536"/>
        <c:axId val="267764096"/>
      </c:barChart>
      <c:catAx>
        <c:axId val="263633536"/>
        <c:scaling>
          <c:orientation val="minMax"/>
        </c:scaling>
        <c:delete val="0"/>
        <c:axPos val="b"/>
        <c:numFmt formatCode="General" sourceLinked="1"/>
        <c:majorTickMark val="none"/>
        <c:minorTickMark val="none"/>
        <c:tickLblPos val="nextTo"/>
        <c:txPr>
          <a:bodyPr rot="0" vert="horz"/>
          <a:lstStyle/>
          <a:p>
            <a:pPr>
              <a:defRPr sz="1000" b="0" i="0" u="none" strike="noStrike" baseline="0">
                <a:solidFill>
                  <a:srgbClr val="000000"/>
                </a:solidFill>
                <a:latin typeface="Times New Roman" pitchFamily="18" charset="0"/>
                <a:ea typeface="Calibri"/>
                <a:cs typeface="Times New Roman" pitchFamily="18" charset="0"/>
              </a:defRPr>
            </a:pPr>
            <a:endParaRPr lang="ru-RU"/>
          </a:p>
        </c:txPr>
        <c:crossAx val="267764096"/>
        <c:crosses val="autoZero"/>
        <c:auto val="1"/>
        <c:lblAlgn val="ctr"/>
        <c:lblOffset val="100"/>
        <c:noMultiLvlLbl val="0"/>
      </c:catAx>
      <c:valAx>
        <c:axId val="267764096"/>
        <c:scaling>
          <c:orientation val="minMax"/>
        </c:scaling>
        <c:delete val="0"/>
        <c:axPos val="l"/>
        <c:majorGridlines/>
        <c:numFmt formatCode="0%" sourceLinked="1"/>
        <c:majorTickMark val="none"/>
        <c:minorTickMark val="none"/>
        <c:tickLblPos val="nextTo"/>
        <c:spPr>
          <a:ln w="9525">
            <a:noFill/>
          </a:ln>
        </c:spPr>
        <c:txPr>
          <a:bodyPr rot="0" vert="horz"/>
          <a:lstStyle/>
          <a:p>
            <a:pPr>
              <a:defRPr sz="1000" b="0" i="0" u="none" strike="noStrike" baseline="0">
                <a:solidFill>
                  <a:srgbClr val="000000"/>
                </a:solidFill>
                <a:latin typeface="Times New Roman" pitchFamily="18" charset="0"/>
                <a:ea typeface="Calibri"/>
                <a:cs typeface="Times New Roman" pitchFamily="18" charset="0"/>
              </a:defRPr>
            </a:pPr>
            <a:endParaRPr lang="ru-RU"/>
          </a:p>
        </c:txPr>
        <c:crossAx val="263633536"/>
        <c:crosses val="autoZero"/>
        <c:crossBetween val="between"/>
      </c:valAx>
    </c:plotArea>
    <c:legend>
      <c:legendPos val="b"/>
      <c:overlay val="0"/>
      <c:txPr>
        <a:bodyPr/>
        <a:lstStyle/>
        <a:p>
          <a:pPr>
            <a:defRPr sz="920" b="0" i="0" u="none" strike="noStrike" baseline="0">
              <a:solidFill>
                <a:srgbClr val="000000"/>
              </a:solidFill>
              <a:latin typeface="Times New Roman" pitchFamily="18" charset="0"/>
              <a:ea typeface="Calibri"/>
              <a:cs typeface="Times New Roman" pitchFamily="18" charset="0"/>
            </a:defRPr>
          </a:pPr>
          <a:endParaRPr lang="ru-RU"/>
        </a:p>
      </c:txPr>
    </c:legend>
    <c:plotVisOnly val="1"/>
    <c:dispBlanksAs val="gap"/>
    <c:showDLblsOverMax val="0"/>
  </c:chart>
  <c:txPr>
    <a:bodyPr/>
    <a:lstStyle/>
    <a:p>
      <a:pPr>
        <a:defRPr sz="1000" b="0" i="0" u="none" strike="noStrike" baseline="0">
          <a:solidFill>
            <a:srgbClr val="000000"/>
          </a:solidFill>
          <a:latin typeface="Calibri"/>
          <a:ea typeface="Calibri"/>
          <a:cs typeface="Calibri"/>
        </a:defRPr>
      </a:pPr>
      <a:endParaRPr lang="ru-RU"/>
    </a:p>
  </c:tx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sz="1200" b="0" i="0" u="none" strike="noStrike" baseline="0">
                <a:solidFill>
                  <a:srgbClr val="000000"/>
                </a:solidFill>
                <a:latin typeface="Calibri"/>
                <a:ea typeface="Calibri"/>
                <a:cs typeface="Calibri"/>
              </a:defRPr>
            </a:pPr>
            <a:r>
              <a:rPr lang="ky-KG" sz="1200" b="0" i="0" baseline="0">
                <a:effectLst/>
                <a:latin typeface="Times New Roman" pitchFamily="18" charset="0"/>
                <a:cs typeface="Times New Roman" pitchFamily="18" charset="0"/>
              </a:rPr>
              <a:t>2019-2023-жылдарда мамлекеттик ички карызды тейлөө түзүмү (жалпы сумманын %, млн сом) </a:t>
            </a:r>
            <a:endParaRPr lang="ru-RU" sz="1200">
              <a:effectLst/>
              <a:latin typeface="Times New Roman" pitchFamily="18" charset="0"/>
              <a:cs typeface="Times New Roman" pitchFamily="18" charset="0"/>
            </a:endParaRPr>
          </a:p>
        </c:rich>
      </c:tx>
      <c:layout>
        <c:manualLayout>
          <c:xMode val="edge"/>
          <c:yMode val="edge"/>
          <c:x val="9.9505156613100026E-2"/>
          <c:y val="3.0806871241751245E-3"/>
        </c:manualLayout>
      </c:layout>
      <c:overlay val="0"/>
    </c:title>
    <c:autoTitleDeleted val="0"/>
    <c:plotArea>
      <c:layout>
        <c:manualLayout>
          <c:layoutTarget val="inner"/>
          <c:xMode val="edge"/>
          <c:yMode val="edge"/>
          <c:x val="0.11450291532350403"/>
          <c:y val="0.29796963975994228"/>
          <c:w val="0.88372093023255816"/>
          <c:h val="0.43555512581126937"/>
        </c:manualLayout>
      </c:layout>
      <c:barChart>
        <c:barDir val="col"/>
        <c:grouping val="percentStacked"/>
        <c:varyColors val="0"/>
        <c:ser>
          <c:idx val="1"/>
          <c:order val="0"/>
          <c:tx>
            <c:strRef>
              <c:f>'РБ 2020-2022'!$B$15</c:f>
              <c:strCache>
                <c:ptCount val="1"/>
                <c:pt idx="0">
                  <c:v>Пайыздар</c:v>
                </c:pt>
              </c:strCache>
            </c:strRef>
          </c:tx>
          <c:spPr>
            <a:solidFill>
              <a:schemeClr val="accent1">
                <a:lumMod val="75000"/>
              </a:schemeClr>
            </a:solidFill>
          </c:spPr>
          <c:invertIfNegative val="0"/>
          <c:dLbls>
            <c:dLbl>
              <c:idx val="0"/>
              <c:tx>
                <c:rich>
                  <a:bodyPr/>
                  <a:lstStyle/>
                  <a:p>
                    <a:r>
                      <a:rPr lang="en-US"/>
                      <a:t> 4 03</a:t>
                    </a:r>
                    <a:r>
                      <a:rPr lang="ky-KG"/>
                      <a:t>4</a:t>
                    </a:r>
                    <a:r>
                      <a:rPr lang="en-US"/>
                      <a:t> </a:t>
                    </a:r>
                  </a:p>
                </c:rich>
              </c:tx>
              <c:dLblPos val="ctr"/>
              <c:showLegendKey val="0"/>
              <c:showVal val="1"/>
              <c:showCatName val="0"/>
              <c:showSerName val="0"/>
              <c:showPercent val="0"/>
              <c:showBubbleSize val="0"/>
            </c:dLbl>
            <c:dLbl>
              <c:idx val="1"/>
              <c:tx>
                <c:rich>
                  <a:bodyPr/>
                  <a:lstStyle/>
                  <a:p>
                    <a:r>
                      <a:rPr lang="en-US"/>
                      <a:t> 4 093   </a:t>
                    </a:r>
                  </a:p>
                </c:rich>
              </c:tx>
              <c:dLblPos val="ctr"/>
              <c:showLegendKey val="0"/>
              <c:showVal val="1"/>
              <c:showCatName val="0"/>
              <c:showSerName val="0"/>
              <c:showPercent val="0"/>
              <c:showBubbleSize val="0"/>
            </c:dLbl>
            <c:dLbl>
              <c:idx val="2"/>
              <c:tx>
                <c:rich>
                  <a:bodyPr/>
                  <a:lstStyle/>
                  <a:p>
                    <a:r>
                      <a:rPr lang="en-US"/>
                      <a:t> 4 5</a:t>
                    </a:r>
                    <a:r>
                      <a:rPr lang="ky-KG"/>
                      <a:t>33</a:t>
                    </a:r>
                    <a:endParaRPr lang="en-US"/>
                  </a:p>
                </c:rich>
              </c:tx>
              <c:dLblPos val="ctr"/>
              <c:showLegendKey val="0"/>
              <c:showVal val="1"/>
              <c:showCatName val="0"/>
              <c:showSerName val="0"/>
              <c:showPercent val="0"/>
              <c:showBubbleSize val="0"/>
            </c:dLbl>
            <c:dLbl>
              <c:idx val="3"/>
              <c:tx>
                <c:rich>
                  <a:bodyPr/>
                  <a:lstStyle/>
                  <a:p>
                    <a:r>
                      <a:rPr lang="en-US"/>
                      <a:t> 5 15</a:t>
                    </a:r>
                    <a:r>
                      <a:rPr lang="ky-KG"/>
                      <a:t>7</a:t>
                    </a:r>
                    <a:r>
                      <a:rPr lang="en-US"/>
                      <a:t> </a:t>
                    </a:r>
                  </a:p>
                </c:rich>
              </c:tx>
              <c:dLblPos val="ctr"/>
              <c:showLegendKey val="0"/>
              <c:showVal val="1"/>
              <c:showCatName val="0"/>
              <c:showSerName val="0"/>
              <c:showPercent val="0"/>
              <c:showBubbleSize val="0"/>
            </c:dLbl>
            <c:dLbl>
              <c:idx val="4"/>
              <c:tx>
                <c:rich>
                  <a:bodyPr/>
                  <a:lstStyle/>
                  <a:p>
                    <a:r>
                      <a:rPr lang="en-US"/>
                      <a:t> 5 781 </a:t>
                    </a:r>
                  </a:p>
                </c:rich>
              </c:tx>
              <c:dLblPos val="ctr"/>
              <c:showLegendKey val="0"/>
              <c:showVal val="1"/>
              <c:showCatName val="0"/>
              <c:showSerName val="0"/>
              <c:showPercent val="0"/>
              <c:showBubbleSize val="0"/>
            </c:dLbl>
            <c:spPr>
              <a:noFill/>
              <a:ln>
                <a:noFill/>
              </a:ln>
              <a:effectLst/>
            </c:spPr>
            <c:txPr>
              <a:bodyPr/>
              <a:lstStyle/>
              <a:p>
                <a:pPr>
                  <a:defRPr sz="1000" b="1" i="0" u="none" strike="noStrike" baseline="0">
                    <a:solidFill>
                      <a:srgbClr val="FFFFFF"/>
                    </a:solidFill>
                    <a:latin typeface="Calibri"/>
                    <a:ea typeface="Calibri"/>
                    <a:cs typeface="Calibri"/>
                  </a:defRPr>
                </a:pPr>
                <a:endParaRPr lang="ru-RU"/>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'РБ 2020-2022'!$AK$29:$AO$29</c:f>
              <c:strCache>
                <c:ptCount val="5"/>
                <c:pt idx="0">
                  <c:v>2019 (Факт)</c:v>
                </c:pt>
                <c:pt idx="1">
                  <c:v>2020 (Бекит)</c:v>
                </c:pt>
                <c:pt idx="2">
                  <c:v>2021</c:v>
                </c:pt>
                <c:pt idx="3">
                  <c:v>2022</c:v>
                </c:pt>
                <c:pt idx="4">
                  <c:v>2023</c:v>
                </c:pt>
              </c:strCache>
            </c:strRef>
          </c:cat>
          <c:val>
            <c:numRef>
              <c:f>'РБ 2020-2022'!$Q$15:$U$15</c:f>
              <c:numCache>
                <c:formatCode>_-* #,##0.0_р_._-;\-* #,##0.0_р_._-;_-* "-"??_р_._-;_-@_-</c:formatCode>
                <c:ptCount val="5"/>
                <c:pt idx="0">
                  <c:v>4033.504375</c:v>
                </c:pt>
                <c:pt idx="1">
                  <c:v>4093.2244999999998</c:v>
                </c:pt>
                <c:pt idx="2">
                  <c:v>4527.3500000000004</c:v>
                </c:pt>
                <c:pt idx="3">
                  <c:v>5156.8</c:v>
                </c:pt>
                <c:pt idx="4">
                  <c:v>5781.2199999999993</c:v>
                </c:pt>
              </c:numCache>
            </c:numRef>
          </c:val>
          <c:extLst xmlns:c16r2="http://schemas.microsoft.com/office/drawing/2015/06/chart">
            <c:ext xmlns:c16="http://schemas.microsoft.com/office/drawing/2014/chart" uri="{C3380CC4-5D6E-409C-BE32-E72D297353CC}">
              <c16:uniqueId val="{00000000-AC3E-4A56-880C-1C8F30B778ED}"/>
            </c:ext>
          </c:extLst>
        </c:ser>
        <c:ser>
          <c:idx val="2"/>
          <c:order val="1"/>
          <c:tx>
            <c:strRef>
              <c:f>'РБ 2020-2022'!$B$19</c:f>
              <c:strCache>
                <c:ptCount val="1"/>
                <c:pt idx="0">
                  <c:v>Негизги сумма </c:v>
                </c:pt>
              </c:strCache>
            </c:strRef>
          </c:tx>
          <c:spPr>
            <a:solidFill>
              <a:schemeClr val="accent2">
                <a:lumMod val="40000"/>
                <a:lumOff val="60000"/>
              </a:schemeClr>
            </a:solidFill>
          </c:spPr>
          <c:invertIfNegative val="0"/>
          <c:dLbls>
            <c:dLbl>
              <c:idx val="0"/>
              <c:tx>
                <c:rich>
                  <a:bodyPr/>
                  <a:lstStyle/>
                  <a:p>
                    <a:r>
                      <a:rPr lang="en-US"/>
                      <a:t> 10 07</a:t>
                    </a:r>
                    <a:r>
                      <a:rPr lang="ky-KG"/>
                      <a:t>9</a:t>
                    </a:r>
                    <a:r>
                      <a:rPr lang="en-US"/>
                      <a:t>   </a:t>
                    </a:r>
                  </a:p>
                </c:rich>
              </c:tx>
              <c:dLblPos val="ctr"/>
              <c:showLegendKey val="0"/>
              <c:showVal val="1"/>
              <c:showCatName val="0"/>
              <c:showSerName val="0"/>
              <c:showPercent val="0"/>
              <c:showBubbleSize val="0"/>
            </c:dLbl>
            <c:dLbl>
              <c:idx val="1"/>
              <c:tx>
                <c:rich>
                  <a:bodyPr/>
                  <a:lstStyle/>
                  <a:p>
                    <a:r>
                      <a:rPr lang="en-US"/>
                      <a:t> 8 562   </a:t>
                    </a:r>
                  </a:p>
                </c:rich>
              </c:tx>
              <c:dLblPos val="ctr"/>
              <c:showLegendKey val="0"/>
              <c:showVal val="1"/>
              <c:showCatName val="0"/>
              <c:showSerName val="0"/>
              <c:showPercent val="0"/>
              <c:showBubbleSize val="0"/>
            </c:dLbl>
            <c:dLbl>
              <c:idx val="2"/>
              <c:tx>
                <c:rich>
                  <a:bodyPr/>
                  <a:lstStyle/>
                  <a:p>
                    <a:r>
                      <a:rPr lang="en-US"/>
                      <a:t> 1</a:t>
                    </a:r>
                    <a:r>
                      <a:rPr lang="ky-KG"/>
                      <a:t>1 130</a:t>
                    </a:r>
                    <a:r>
                      <a:rPr lang="en-US"/>
                      <a:t>   </a:t>
                    </a:r>
                  </a:p>
                </c:rich>
              </c:tx>
              <c:dLblPos val="ctr"/>
              <c:showLegendKey val="0"/>
              <c:showVal val="1"/>
              <c:showCatName val="0"/>
              <c:showSerName val="0"/>
              <c:showPercent val="0"/>
              <c:showBubbleSize val="0"/>
            </c:dLbl>
            <c:dLbl>
              <c:idx val="3"/>
              <c:tx>
                <c:rich>
                  <a:bodyPr/>
                  <a:lstStyle/>
                  <a:p>
                    <a:r>
                      <a:rPr lang="en-US"/>
                      <a:t> 8 562  </a:t>
                    </a:r>
                  </a:p>
                </c:rich>
              </c:tx>
              <c:dLblPos val="ctr"/>
              <c:showLegendKey val="0"/>
              <c:showVal val="1"/>
              <c:showCatName val="0"/>
              <c:showSerName val="0"/>
              <c:showPercent val="0"/>
              <c:showBubbleSize val="0"/>
            </c:dLbl>
            <c:dLbl>
              <c:idx val="4"/>
              <c:tx>
                <c:rich>
                  <a:bodyPr/>
                  <a:lstStyle/>
                  <a:p>
                    <a:r>
                      <a:rPr lang="en-US"/>
                      <a:t> 10 147 </a:t>
                    </a:r>
                  </a:p>
                </c:rich>
              </c:tx>
              <c:dLblPos val="ctr"/>
              <c:showLegendKey val="0"/>
              <c:showVal val="1"/>
              <c:showCatName val="0"/>
              <c:showSerName val="0"/>
              <c:showPercent val="0"/>
              <c:showBubbleSize val="0"/>
            </c:dLbl>
            <c:spPr>
              <a:noFill/>
              <a:ln>
                <a:noFill/>
              </a:ln>
              <a:effectLst/>
            </c:spPr>
            <c:txPr>
              <a:bodyPr/>
              <a:lstStyle/>
              <a:p>
                <a:pPr>
                  <a:defRPr sz="1000" b="1" i="0" u="none" strike="noStrike" baseline="0">
                    <a:solidFill>
                      <a:srgbClr val="000000"/>
                    </a:solidFill>
                    <a:latin typeface="Calibri"/>
                    <a:ea typeface="Calibri"/>
                    <a:cs typeface="Calibri"/>
                  </a:defRPr>
                </a:pPr>
                <a:endParaRPr lang="ru-RU"/>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'РБ 2020-2022'!$AK$29:$AO$29</c:f>
              <c:strCache>
                <c:ptCount val="5"/>
                <c:pt idx="0">
                  <c:v>2019 (Факт)</c:v>
                </c:pt>
                <c:pt idx="1">
                  <c:v>2020 (Бекит)</c:v>
                </c:pt>
                <c:pt idx="2">
                  <c:v>2021</c:v>
                </c:pt>
                <c:pt idx="3">
                  <c:v>2022</c:v>
                </c:pt>
                <c:pt idx="4">
                  <c:v>2023</c:v>
                </c:pt>
              </c:strCache>
            </c:strRef>
          </c:cat>
          <c:val>
            <c:numRef>
              <c:f>'РБ 2020-2022'!$Q$19:$U$19</c:f>
              <c:numCache>
                <c:formatCode>_-* #,##0.0_р_._-;\-* #,##0.0_р_._-;_-* "-"??_р_._-;_-@_-</c:formatCode>
                <c:ptCount val="5"/>
                <c:pt idx="0">
                  <c:v>10078.9</c:v>
                </c:pt>
                <c:pt idx="1">
                  <c:v>8562.2999999999993</c:v>
                </c:pt>
                <c:pt idx="2">
                  <c:v>10824.02</c:v>
                </c:pt>
                <c:pt idx="3">
                  <c:v>8562.08</c:v>
                </c:pt>
                <c:pt idx="4">
                  <c:v>10147.459999999999</c:v>
                </c:pt>
              </c:numCache>
            </c:numRef>
          </c:val>
          <c:extLst xmlns:c16r2="http://schemas.microsoft.com/office/drawing/2015/06/chart">
            <c:ext xmlns:c16="http://schemas.microsoft.com/office/drawing/2014/chart" uri="{C3380CC4-5D6E-409C-BE32-E72D297353CC}">
              <c16:uniqueId val="{00000001-AC3E-4A56-880C-1C8F30B778ED}"/>
            </c:ext>
          </c:extLst>
        </c:ser>
        <c:dLbls>
          <c:showLegendKey val="0"/>
          <c:showVal val="0"/>
          <c:showCatName val="0"/>
          <c:showSerName val="0"/>
          <c:showPercent val="0"/>
          <c:showBubbleSize val="0"/>
        </c:dLbls>
        <c:gapWidth val="150"/>
        <c:overlap val="100"/>
        <c:axId val="274459264"/>
        <c:axId val="268120448"/>
      </c:barChart>
      <c:catAx>
        <c:axId val="274459264"/>
        <c:scaling>
          <c:orientation val="minMax"/>
        </c:scaling>
        <c:delete val="0"/>
        <c:axPos val="b"/>
        <c:numFmt formatCode="General" sourceLinked="1"/>
        <c:majorTickMark val="out"/>
        <c:minorTickMark val="none"/>
        <c:tickLblPos val="nextTo"/>
        <c:txPr>
          <a:bodyPr rot="0" vert="horz"/>
          <a:lstStyle/>
          <a:p>
            <a:pPr>
              <a:defRPr sz="1000" b="0" i="0" u="none" strike="noStrike" baseline="0">
                <a:solidFill>
                  <a:srgbClr val="000000"/>
                </a:solidFill>
                <a:latin typeface="Calibri"/>
                <a:ea typeface="Calibri"/>
                <a:cs typeface="Calibri"/>
              </a:defRPr>
            </a:pPr>
            <a:endParaRPr lang="ru-RU"/>
          </a:p>
        </c:txPr>
        <c:crossAx val="268120448"/>
        <c:crosses val="autoZero"/>
        <c:auto val="1"/>
        <c:lblAlgn val="ctr"/>
        <c:lblOffset val="100"/>
        <c:noMultiLvlLbl val="0"/>
      </c:catAx>
      <c:valAx>
        <c:axId val="268120448"/>
        <c:scaling>
          <c:orientation val="minMax"/>
        </c:scaling>
        <c:delete val="0"/>
        <c:axPos val="l"/>
        <c:majorGridlines>
          <c:spPr>
            <a:ln>
              <a:prstDash val="sysDot"/>
            </a:ln>
          </c:spPr>
        </c:majorGridlines>
        <c:numFmt formatCode="0%" sourceLinked="1"/>
        <c:majorTickMark val="out"/>
        <c:minorTickMark val="none"/>
        <c:tickLblPos val="nextTo"/>
        <c:txPr>
          <a:bodyPr rot="0" vert="horz"/>
          <a:lstStyle/>
          <a:p>
            <a:pPr>
              <a:defRPr sz="1000" b="0" i="0" u="none" strike="noStrike" baseline="0">
                <a:solidFill>
                  <a:srgbClr val="000000"/>
                </a:solidFill>
                <a:latin typeface="Calibri"/>
                <a:ea typeface="Calibri"/>
                <a:cs typeface="Calibri"/>
              </a:defRPr>
            </a:pPr>
            <a:endParaRPr lang="ru-RU"/>
          </a:p>
        </c:txPr>
        <c:crossAx val="274459264"/>
        <c:crosses val="autoZero"/>
        <c:crossBetween val="between"/>
        <c:majorUnit val="0.2"/>
      </c:valAx>
    </c:plotArea>
    <c:legend>
      <c:legendPos val="r"/>
      <c:legendEntry>
        <c:idx val="0"/>
        <c:txPr>
          <a:bodyPr/>
          <a:lstStyle/>
          <a:p>
            <a:pPr>
              <a:defRPr sz="755" b="1" i="0" u="none" strike="noStrike" baseline="0">
                <a:solidFill>
                  <a:srgbClr val="000000"/>
                </a:solidFill>
                <a:latin typeface="Calibri"/>
                <a:ea typeface="Calibri"/>
                <a:cs typeface="Calibri"/>
              </a:defRPr>
            </a:pPr>
            <a:endParaRPr lang="ru-RU"/>
          </a:p>
        </c:txPr>
      </c:legendEntry>
      <c:legendEntry>
        <c:idx val="1"/>
        <c:txPr>
          <a:bodyPr/>
          <a:lstStyle/>
          <a:p>
            <a:pPr>
              <a:defRPr sz="755" b="1" i="0" u="none" strike="noStrike" baseline="0">
                <a:solidFill>
                  <a:srgbClr val="000000"/>
                </a:solidFill>
                <a:latin typeface="Calibri"/>
                <a:ea typeface="Calibri"/>
                <a:cs typeface="Calibri"/>
              </a:defRPr>
            </a:pPr>
            <a:endParaRPr lang="ru-RU"/>
          </a:p>
        </c:txPr>
      </c:legendEntry>
      <c:layout>
        <c:manualLayout>
          <c:xMode val="edge"/>
          <c:yMode val="edge"/>
          <c:x val="0.35051552784089907"/>
          <c:y val="0.91222698039937988"/>
          <c:w val="0.30541232010428226"/>
          <c:h val="6.2695891083789923E-2"/>
        </c:manualLayout>
      </c:layout>
      <c:overlay val="0"/>
      <c:txPr>
        <a:bodyPr/>
        <a:lstStyle/>
        <a:p>
          <a:pPr>
            <a:defRPr sz="420" b="1" i="0" u="none" strike="noStrike" baseline="0">
              <a:solidFill>
                <a:srgbClr val="000000"/>
              </a:solidFill>
              <a:latin typeface="Calibri"/>
              <a:ea typeface="Calibri"/>
              <a:cs typeface="Calibri"/>
            </a:defRPr>
          </a:pPr>
          <a:endParaRPr lang="ru-RU"/>
        </a:p>
      </c:txPr>
    </c:legend>
    <c:plotVisOnly val="1"/>
    <c:dispBlanksAs val="gap"/>
    <c:showDLblsOverMax val="0"/>
  </c:chart>
  <c:spPr>
    <a:ln>
      <a:solidFill>
        <a:schemeClr val="tx1">
          <a:tint val="75000"/>
          <a:shade val="95000"/>
          <a:satMod val="105000"/>
        </a:schemeClr>
      </a:solidFill>
    </a:ln>
  </c:spPr>
  <c:txPr>
    <a:bodyPr/>
    <a:lstStyle/>
    <a:p>
      <a:pPr>
        <a:defRPr sz="1000" b="0" i="0" u="none" strike="noStrike" baseline="0">
          <a:solidFill>
            <a:srgbClr val="000000"/>
          </a:solidFill>
          <a:latin typeface="Calibri"/>
          <a:ea typeface="Calibri"/>
          <a:cs typeface="Calibri"/>
        </a:defRPr>
      </a:pPr>
      <a:endParaRPr lang="ru-RU"/>
    </a:p>
  </c:txPr>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sz="1200" b="0" i="0" u="none" strike="noStrike" baseline="0">
                <a:solidFill>
                  <a:srgbClr val="000000"/>
                </a:solidFill>
                <a:latin typeface="Times New Roman"/>
                <a:ea typeface="Times New Roman"/>
                <a:cs typeface="Times New Roman"/>
              </a:defRPr>
            </a:pPr>
            <a:r>
              <a:rPr lang="ky-KG" sz="1200" b="0" i="0" baseline="0">
                <a:effectLst/>
              </a:rPr>
              <a:t>Инструменттердин мөөнөттүүлүгү боюнча 2019-2023-жылдарда мамлекеттик ички карызды тейлөө түзүмү (жалпы сумманын %, млн сом)</a:t>
            </a:r>
            <a:endParaRPr lang="ru-RU" sz="1200">
              <a:effectLst/>
            </a:endParaRPr>
          </a:p>
        </c:rich>
      </c:tx>
      <c:layout>
        <c:manualLayout>
          <c:xMode val="edge"/>
          <c:yMode val="edge"/>
          <c:x val="0.14790503720821674"/>
          <c:y val="6.0189337646662781E-2"/>
        </c:manualLayout>
      </c:layout>
      <c:overlay val="0"/>
    </c:title>
    <c:autoTitleDeleted val="0"/>
    <c:plotArea>
      <c:layout/>
      <c:barChart>
        <c:barDir val="col"/>
        <c:grouping val="percentStacked"/>
        <c:varyColors val="0"/>
        <c:ser>
          <c:idx val="0"/>
          <c:order val="0"/>
          <c:tx>
            <c:strRef>
              <c:f>'ОНФП 2021-2023 (млн)'!$AF$57</c:f>
              <c:strCache>
                <c:ptCount val="1"/>
                <c:pt idx="0">
                  <c:v>Кыска мөөнөттүү МБК</c:v>
                </c:pt>
              </c:strCache>
            </c:strRef>
          </c:tx>
          <c:spPr>
            <a:solidFill>
              <a:schemeClr val="accent2">
                <a:lumMod val="60000"/>
                <a:lumOff val="40000"/>
              </a:schemeClr>
            </a:solidFill>
          </c:spPr>
          <c:invertIfNegative val="0"/>
          <c:dLbls>
            <c:txPr>
              <a:bodyPr/>
              <a:lstStyle/>
              <a:p>
                <a:pPr>
                  <a:defRPr sz="1000" b="0" i="0" u="none" strike="noStrike" baseline="0">
                    <a:solidFill>
                      <a:srgbClr val="000000"/>
                    </a:solidFill>
                    <a:latin typeface="Times New Roman"/>
                    <a:ea typeface="Times New Roman"/>
                    <a:cs typeface="Times New Roman"/>
                  </a:defRPr>
                </a:pPr>
                <a:endParaRPr lang="ru-RU"/>
              </a:p>
            </c:txPr>
            <c:showLegendKey val="0"/>
            <c:showVal val="1"/>
            <c:showCatName val="0"/>
            <c:showSerName val="0"/>
            <c:showPercent val="0"/>
            <c:showBubbleSize val="0"/>
            <c:showLeaderLines val="0"/>
          </c:dLbls>
          <c:cat>
            <c:strRef>
              <c:f>'ОНФП 2021-2023 (млн)'!$AG$56:$AK$56</c:f>
              <c:strCache>
                <c:ptCount val="5"/>
                <c:pt idx="0">
                  <c:v>2019(Факт)</c:v>
                </c:pt>
                <c:pt idx="1">
                  <c:v>2020(бекит.)</c:v>
                </c:pt>
                <c:pt idx="2">
                  <c:v>2021</c:v>
                </c:pt>
                <c:pt idx="3">
                  <c:v>2022</c:v>
                </c:pt>
                <c:pt idx="4">
                  <c:v>2023</c:v>
                </c:pt>
              </c:strCache>
            </c:strRef>
          </c:cat>
          <c:val>
            <c:numRef>
              <c:f>'ОНФП 2021-2023 (млн)'!$AG$57:$AK$57</c:f>
              <c:numCache>
                <c:formatCode>_-* #,##0\ _₽_-;\-* #,##0\ _₽_-;_-* "-"?\ _₽_-;_-@_-</c:formatCode>
                <c:ptCount val="5"/>
                <c:pt idx="0">
                  <c:v>3961.3740000000003</c:v>
                </c:pt>
                <c:pt idx="1">
                  <c:v>2350</c:v>
                </c:pt>
                <c:pt idx="2">
                  <c:v>2361.8818000000001</c:v>
                </c:pt>
                <c:pt idx="3">
                  <c:v>2611.0194000000001</c:v>
                </c:pt>
                <c:pt idx="4">
                  <c:v>2623.4056</c:v>
                </c:pt>
              </c:numCache>
            </c:numRef>
          </c:val>
        </c:ser>
        <c:ser>
          <c:idx val="1"/>
          <c:order val="1"/>
          <c:tx>
            <c:strRef>
              <c:f>'ОНФП 2021-2023 (млн)'!$AF$58</c:f>
              <c:strCache>
                <c:ptCount val="1"/>
                <c:pt idx="0">
                  <c:v>Узак мөөнөттүү МБК</c:v>
                </c:pt>
              </c:strCache>
            </c:strRef>
          </c:tx>
          <c:spPr>
            <a:solidFill>
              <a:schemeClr val="accent1">
                <a:lumMod val="20000"/>
                <a:lumOff val="80000"/>
              </a:schemeClr>
            </a:solidFill>
          </c:spPr>
          <c:invertIfNegative val="0"/>
          <c:dLbls>
            <c:txPr>
              <a:bodyPr/>
              <a:lstStyle/>
              <a:p>
                <a:pPr>
                  <a:defRPr sz="1000" b="0" i="0" u="none" strike="noStrike" baseline="0">
                    <a:solidFill>
                      <a:srgbClr val="000000"/>
                    </a:solidFill>
                    <a:latin typeface="Times New Roman"/>
                    <a:ea typeface="Times New Roman"/>
                    <a:cs typeface="Times New Roman"/>
                  </a:defRPr>
                </a:pPr>
                <a:endParaRPr lang="ru-RU"/>
              </a:p>
            </c:txPr>
            <c:showLegendKey val="0"/>
            <c:showVal val="1"/>
            <c:showCatName val="0"/>
            <c:showSerName val="0"/>
            <c:showPercent val="0"/>
            <c:showBubbleSize val="0"/>
            <c:showLeaderLines val="0"/>
          </c:dLbls>
          <c:cat>
            <c:strRef>
              <c:f>'ОНФП 2021-2023 (млн)'!$AG$56:$AK$56</c:f>
              <c:strCache>
                <c:ptCount val="5"/>
                <c:pt idx="0">
                  <c:v>2019(Факт)</c:v>
                </c:pt>
                <c:pt idx="1">
                  <c:v>2020(бекит.)</c:v>
                </c:pt>
                <c:pt idx="2">
                  <c:v>2021</c:v>
                </c:pt>
                <c:pt idx="3">
                  <c:v>2022</c:v>
                </c:pt>
                <c:pt idx="4">
                  <c:v>2023</c:v>
                </c:pt>
              </c:strCache>
            </c:strRef>
          </c:cat>
          <c:val>
            <c:numRef>
              <c:f>'ОНФП 2021-2023 (млн)'!$AG$58:$AK$58</c:f>
              <c:numCache>
                <c:formatCode>_-* #,##0\ _₽_-;\-* #,##0\ _₽_-;_-* "-"?\ _₽_-;_-@_-</c:formatCode>
                <c:ptCount val="5"/>
                <c:pt idx="0">
                  <c:v>10150.9846122</c:v>
                </c:pt>
                <c:pt idx="1">
                  <c:v>10305.4488</c:v>
                </c:pt>
                <c:pt idx="2">
                  <c:v>13301.889961869729</c:v>
                </c:pt>
                <c:pt idx="3">
                  <c:v>11107.918099999999</c:v>
                </c:pt>
                <c:pt idx="4">
                  <c:v>13305.268</c:v>
                </c:pt>
              </c:numCache>
            </c:numRef>
          </c:val>
        </c:ser>
        <c:dLbls>
          <c:showLegendKey val="0"/>
          <c:showVal val="0"/>
          <c:showCatName val="0"/>
          <c:showSerName val="0"/>
          <c:showPercent val="0"/>
          <c:showBubbleSize val="0"/>
        </c:dLbls>
        <c:gapWidth val="75"/>
        <c:overlap val="100"/>
        <c:axId val="274365056"/>
        <c:axId val="274370944"/>
      </c:barChart>
      <c:catAx>
        <c:axId val="274365056"/>
        <c:scaling>
          <c:orientation val="minMax"/>
        </c:scaling>
        <c:delete val="0"/>
        <c:axPos val="b"/>
        <c:numFmt formatCode="General" sourceLinked="1"/>
        <c:majorTickMark val="none"/>
        <c:minorTickMark val="none"/>
        <c:tickLblPos val="nextTo"/>
        <c:txPr>
          <a:bodyPr rot="0" vert="horz"/>
          <a:lstStyle/>
          <a:p>
            <a:pPr>
              <a:defRPr sz="1000" b="0" i="0" u="none" strike="noStrike" baseline="0">
                <a:solidFill>
                  <a:srgbClr val="000000"/>
                </a:solidFill>
                <a:latin typeface="Times New Roman"/>
                <a:ea typeface="Times New Roman"/>
                <a:cs typeface="Times New Roman"/>
              </a:defRPr>
            </a:pPr>
            <a:endParaRPr lang="ru-RU"/>
          </a:p>
        </c:txPr>
        <c:crossAx val="274370944"/>
        <c:crosses val="autoZero"/>
        <c:auto val="1"/>
        <c:lblAlgn val="ctr"/>
        <c:lblOffset val="100"/>
        <c:noMultiLvlLbl val="0"/>
      </c:catAx>
      <c:valAx>
        <c:axId val="274370944"/>
        <c:scaling>
          <c:orientation val="minMax"/>
        </c:scaling>
        <c:delete val="0"/>
        <c:axPos val="l"/>
        <c:majorGridlines/>
        <c:numFmt formatCode="0%" sourceLinked="1"/>
        <c:majorTickMark val="none"/>
        <c:minorTickMark val="none"/>
        <c:tickLblPos val="nextTo"/>
        <c:spPr>
          <a:ln w="9525">
            <a:noFill/>
          </a:ln>
        </c:spPr>
        <c:txPr>
          <a:bodyPr rot="0" vert="horz"/>
          <a:lstStyle/>
          <a:p>
            <a:pPr>
              <a:defRPr sz="1000" b="0" i="0" u="none" strike="noStrike" baseline="0">
                <a:solidFill>
                  <a:srgbClr val="000000"/>
                </a:solidFill>
                <a:latin typeface="Times New Roman"/>
                <a:ea typeface="Times New Roman"/>
                <a:cs typeface="Times New Roman"/>
              </a:defRPr>
            </a:pPr>
            <a:endParaRPr lang="ru-RU"/>
          </a:p>
        </c:txPr>
        <c:crossAx val="274365056"/>
        <c:crosses val="autoZero"/>
        <c:crossBetween val="between"/>
      </c:valAx>
    </c:plotArea>
    <c:legend>
      <c:legendPos val="b"/>
      <c:overlay val="0"/>
      <c:txPr>
        <a:bodyPr/>
        <a:lstStyle/>
        <a:p>
          <a:pPr>
            <a:defRPr sz="1000" b="0" i="0" u="none" strike="noStrike" baseline="0">
              <a:solidFill>
                <a:srgbClr val="000000"/>
              </a:solidFill>
              <a:latin typeface="Times New Roman"/>
              <a:ea typeface="Times New Roman"/>
              <a:cs typeface="Times New Roman"/>
            </a:defRPr>
          </a:pPr>
          <a:endParaRPr lang="ru-RU"/>
        </a:p>
      </c:txPr>
    </c:legend>
    <c:plotVisOnly val="1"/>
    <c:dispBlanksAs val="gap"/>
    <c:showDLblsOverMax val="0"/>
  </c:chart>
  <c:txPr>
    <a:bodyPr/>
    <a:lstStyle/>
    <a:p>
      <a:pPr>
        <a:defRPr sz="1000" b="0" i="0" u="none" strike="noStrike" baseline="0">
          <a:solidFill>
            <a:srgbClr val="000000"/>
          </a:solidFill>
          <a:latin typeface="Calibri"/>
          <a:ea typeface="Calibri"/>
          <a:cs typeface="Calibri"/>
        </a:defRPr>
      </a:pPr>
      <a:endParaRPr lang="ru-RU"/>
    </a:p>
  </c:txPr>
  <c:externalData r:id="rId2">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2720107903178771"/>
          <c:y val="3.2152855893013373E-2"/>
          <c:w val="0.82722131087780693"/>
          <c:h val="0.78536906573044662"/>
        </c:manualLayout>
      </c:layout>
      <c:barChart>
        <c:barDir val="col"/>
        <c:grouping val="clustered"/>
        <c:varyColors val="0"/>
        <c:ser>
          <c:idx val="0"/>
          <c:order val="0"/>
          <c:tx>
            <c:strRef>
              <c:f>Лист1!$B$1</c:f>
              <c:strCache>
                <c:ptCount val="1"/>
                <c:pt idx="0">
                  <c:v>Базалык сценарий</c:v>
                </c:pt>
              </c:strCache>
            </c:strRef>
          </c:tx>
          <c:invertIfNegative val="0"/>
          <c:dLbls>
            <c:dLbl>
              <c:idx val="0"/>
              <c:layout>
                <c:manualLayout>
                  <c:x val="-6.69072520700917E-3"/>
                  <c:y val="9.8407968002509599E-3"/>
                </c:manualLayout>
              </c:layout>
              <c:tx>
                <c:rich>
                  <a:bodyPr/>
                  <a:lstStyle/>
                  <a:p>
                    <a:r>
                      <a:rPr lang="en-US"/>
                      <a:t>15 </a:t>
                    </a:r>
                    <a:r>
                      <a:rPr lang="ky-KG"/>
                      <a:t>663,8</a:t>
                    </a:r>
                    <a:endParaRPr lang="en-US"/>
                  </a:p>
                </c:rich>
              </c:tx>
              <c:dLblPos val="outEnd"/>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0-5AB7-4715-AE6C-7DC970ACE4F8}"/>
                </c:ext>
              </c:extLst>
            </c:dLbl>
            <c:dLbl>
              <c:idx val="1"/>
              <c:layout>
                <c:manualLayout>
                  <c:x val="-1.531582734841681E-2"/>
                  <c:y val="0"/>
                </c:manualLayout>
              </c:layout>
              <c:dLblPos val="outEnd"/>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1-5AB7-4715-AE6C-7DC970ACE4F8}"/>
                </c:ext>
              </c:extLst>
            </c:dLbl>
            <c:dLbl>
              <c:idx val="2"/>
              <c:layout>
                <c:manualLayout>
                  <c:x val="-1.7504836373039803E-2"/>
                  <c:y val="-2.8518262383103038E-7"/>
                </c:manualLayout>
              </c:layout>
              <c:dLblPos val="outEnd"/>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2-5AB7-4715-AE6C-7DC970ACE4F8}"/>
                </c:ext>
              </c:extLst>
            </c:dLbl>
            <c:spPr>
              <a:noFill/>
              <a:ln>
                <a:noFill/>
              </a:ln>
              <a:effectLst/>
            </c:spPr>
            <c:txPr>
              <a:bodyPr/>
              <a:lstStyle/>
              <a:p>
                <a:pPr>
                  <a:defRPr sz="895">
                    <a:latin typeface="Times New Roman" pitchFamily="18" charset="0"/>
                    <a:cs typeface="Times New Roman" pitchFamily="18" charset="0"/>
                  </a:defRPr>
                </a:pPr>
                <a:endParaRPr lang="ru-RU"/>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numRef>
              <c:f>Лист1!$A$2:$A$4</c:f>
              <c:numCache>
                <c:formatCode>General</c:formatCode>
                <c:ptCount val="3"/>
                <c:pt idx="0">
                  <c:v>2021</c:v>
                </c:pt>
                <c:pt idx="1">
                  <c:v>2022</c:v>
                </c:pt>
                <c:pt idx="2">
                  <c:v>2023</c:v>
                </c:pt>
              </c:numCache>
            </c:numRef>
          </c:cat>
          <c:val>
            <c:numRef>
              <c:f>Лист1!$B$2:$B$4</c:f>
              <c:numCache>
                <c:formatCode>#,##0.0</c:formatCode>
                <c:ptCount val="3"/>
                <c:pt idx="0">
                  <c:v>15351.4</c:v>
                </c:pt>
                <c:pt idx="1">
                  <c:v>13718.9</c:v>
                </c:pt>
                <c:pt idx="2">
                  <c:v>15928.7</c:v>
                </c:pt>
              </c:numCache>
            </c:numRef>
          </c:val>
          <c:extLst xmlns:c16r2="http://schemas.microsoft.com/office/drawing/2015/06/chart">
            <c:ext xmlns:c16="http://schemas.microsoft.com/office/drawing/2014/chart" uri="{C3380CC4-5D6E-409C-BE32-E72D297353CC}">
              <c16:uniqueId val="{00000003-5AB7-4715-AE6C-7DC970ACE4F8}"/>
            </c:ext>
          </c:extLst>
        </c:ser>
        <c:ser>
          <c:idx val="1"/>
          <c:order val="1"/>
          <c:tx>
            <c:strRef>
              <c:f>Лист1!$C$1</c:f>
              <c:strCache>
                <c:ptCount val="1"/>
                <c:pt idx="0">
                  <c:v>Альтернативдик сценарий 1</c:v>
                </c:pt>
              </c:strCache>
            </c:strRef>
          </c:tx>
          <c:invertIfNegative val="0"/>
          <c:dLbls>
            <c:dLbl>
              <c:idx val="0"/>
              <c:layout>
                <c:manualLayout>
                  <c:x val="2.1878030539656365E-3"/>
                  <c:y val="7.2433534624735318E-3"/>
                </c:manualLayout>
              </c:layout>
              <c:tx>
                <c:rich>
                  <a:bodyPr/>
                  <a:lstStyle/>
                  <a:p>
                    <a:r>
                      <a:rPr lang="en-US" sz="895"/>
                      <a:t>+0</a:t>
                    </a:r>
                    <a:endParaRPr lang="en-US"/>
                  </a:p>
                </c:rich>
              </c:tx>
              <c:dLblPos val="outEnd"/>
              <c:showLegendKey val="0"/>
              <c:showVal val="0"/>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4-5AB7-4715-AE6C-7DC970ACE4F8}"/>
                </c:ext>
              </c:extLst>
            </c:dLbl>
            <c:dLbl>
              <c:idx val="1"/>
              <c:layout>
                <c:manualLayout>
                  <c:x val="-4.3759506709762312E-3"/>
                  <c:y val="0"/>
                </c:manualLayout>
              </c:layout>
              <c:tx>
                <c:rich>
                  <a:bodyPr/>
                  <a:lstStyle/>
                  <a:p>
                    <a:r>
                      <a:rPr lang="en-US" sz="895"/>
                      <a:t>+77,3</a:t>
                    </a:r>
                    <a:endParaRPr lang="en-US"/>
                  </a:p>
                </c:rich>
              </c:tx>
              <c:dLblPos val="outEnd"/>
              <c:showLegendKey val="0"/>
              <c:showVal val="0"/>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5-5AB7-4715-AE6C-7DC970ACE4F8}"/>
                </c:ext>
              </c:extLst>
            </c:dLbl>
            <c:dLbl>
              <c:idx val="2"/>
              <c:tx>
                <c:rich>
                  <a:bodyPr/>
                  <a:lstStyle/>
                  <a:p>
                    <a:r>
                      <a:rPr lang="en-US" sz="895"/>
                      <a:t>+169,3</a:t>
                    </a:r>
                    <a:endParaRPr lang="en-US"/>
                  </a:p>
                </c:rich>
              </c:tx>
              <c:showLegendKey val="0"/>
              <c:showVal val="0"/>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6-5AB7-4715-AE6C-7DC970ACE4F8}"/>
                </c:ext>
              </c:extLst>
            </c:dLbl>
            <c:spPr>
              <a:noFill/>
              <a:ln>
                <a:noFill/>
              </a:ln>
              <a:effectLst/>
            </c:spPr>
            <c:txPr>
              <a:bodyPr/>
              <a:lstStyle/>
              <a:p>
                <a:pPr>
                  <a:defRPr sz="895"/>
                </a:pPr>
                <a:endParaRPr lang="ru-RU"/>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numRef>
              <c:f>Лист1!$A$2:$A$4</c:f>
              <c:numCache>
                <c:formatCode>General</c:formatCode>
                <c:ptCount val="3"/>
                <c:pt idx="0">
                  <c:v>2021</c:v>
                </c:pt>
                <c:pt idx="1">
                  <c:v>2022</c:v>
                </c:pt>
                <c:pt idx="2">
                  <c:v>2023</c:v>
                </c:pt>
              </c:numCache>
            </c:numRef>
          </c:cat>
          <c:val>
            <c:numRef>
              <c:f>Лист1!$C$2:$C$4</c:f>
              <c:numCache>
                <c:formatCode>#,##0.0</c:formatCode>
                <c:ptCount val="3"/>
                <c:pt idx="0">
                  <c:v>15351.4</c:v>
                </c:pt>
                <c:pt idx="1">
                  <c:v>13796.2</c:v>
                </c:pt>
                <c:pt idx="2">
                  <c:v>16098</c:v>
                </c:pt>
              </c:numCache>
            </c:numRef>
          </c:val>
          <c:extLst xmlns:c16r2="http://schemas.microsoft.com/office/drawing/2015/06/chart">
            <c:ext xmlns:c16="http://schemas.microsoft.com/office/drawing/2014/chart" uri="{C3380CC4-5D6E-409C-BE32-E72D297353CC}">
              <c16:uniqueId val="{00000007-5AB7-4715-AE6C-7DC970ACE4F8}"/>
            </c:ext>
          </c:extLst>
        </c:ser>
        <c:ser>
          <c:idx val="2"/>
          <c:order val="2"/>
          <c:tx>
            <c:strRef>
              <c:f>Лист1!$D$1</c:f>
              <c:strCache>
                <c:ptCount val="1"/>
                <c:pt idx="0">
                  <c:v>Альтернативдик сценарий 2</c:v>
                </c:pt>
              </c:strCache>
            </c:strRef>
          </c:tx>
          <c:invertIfNegative val="0"/>
          <c:dLbls>
            <c:dLbl>
              <c:idx val="0"/>
              <c:layout>
                <c:manualLayout>
                  <c:x val="2.1879753354881156E-3"/>
                  <c:y val="7.2436386450973542E-3"/>
                </c:manualLayout>
              </c:layout>
              <c:tx>
                <c:rich>
                  <a:bodyPr/>
                  <a:lstStyle/>
                  <a:p>
                    <a:r>
                      <a:rPr lang="en-US" sz="895"/>
                      <a:t>+0</a:t>
                    </a:r>
                    <a:endParaRPr lang="en-US"/>
                  </a:p>
                </c:rich>
              </c:tx>
              <c:dLblPos val="outEnd"/>
              <c:showLegendKey val="0"/>
              <c:showVal val="0"/>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8-5AB7-4715-AE6C-7DC970ACE4F8}"/>
                </c:ext>
              </c:extLst>
            </c:dLbl>
            <c:dLbl>
              <c:idx val="1"/>
              <c:layout>
                <c:manualLayout>
                  <c:x val="6.5639260064643476E-3"/>
                  <c:y val="1.6599813465886427E-17"/>
                </c:manualLayout>
              </c:layout>
              <c:tx>
                <c:rich>
                  <a:bodyPr/>
                  <a:lstStyle/>
                  <a:p>
                    <a:r>
                      <a:rPr lang="en-US" sz="895"/>
                      <a:t>+402,6</a:t>
                    </a:r>
                    <a:endParaRPr lang="en-US"/>
                  </a:p>
                </c:rich>
              </c:tx>
              <c:dLblPos val="outEnd"/>
              <c:showLegendKey val="0"/>
              <c:showVal val="0"/>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9-5AB7-4715-AE6C-7DC970ACE4F8}"/>
                </c:ext>
              </c:extLst>
            </c:dLbl>
            <c:dLbl>
              <c:idx val="2"/>
              <c:layout>
                <c:manualLayout>
                  <c:x val="1.0939876677440579E-2"/>
                  <c:y val="3.6218193225486771E-3"/>
                </c:manualLayout>
              </c:layout>
              <c:tx>
                <c:rich>
                  <a:bodyPr/>
                  <a:lstStyle/>
                  <a:p>
                    <a:r>
                      <a:rPr lang="en-US"/>
                      <a:t>+882,7</a:t>
                    </a:r>
                  </a:p>
                </c:rich>
              </c:tx>
              <c:dLblPos val="outEnd"/>
              <c:showLegendKey val="0"/>
              <c:showVal val="0"/>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A-5AB7-4715-AE6C-7DC970ACE4F8}"/>
                </c:ext>
              </c:extLst>
            </c:dLbl>
            <c:spPr>
              <a:noFill/>
              <a:ln>
                <a:noFill/>
              </a:ln>
              <a:effectLst/>
            </c:spPr>
            <c:txPr>
              <a:bodyPr/>
              <a:lstStyle/>
              <a:p>
                <a:pPr>
                  <a:defRPr sz="895"/>
                </a:pPr>
                <a:endParaRPr lang="ru-RU"/>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numRef>
              <c:f>Лист1!$A$2:$A$4</c:f>
              <c:numCache>
                <c:formatCode>General</c:formatCode>
                <c:ptCount val="3"/>
                <c:pt idx="0">
                  <c:v>2021</c:v>
                </c:pt>
                <c:pt idx="1">
                  <c:v>2022</c:v>
                </c:pt>
                <c:pt idx="2">
                  <c:v>2023</c:v>
                </c:pt>
              </c:numCache>
            </c:numRef>
          </c:cat>
          <c:val>
            <c:numRef>
              <c:f>Лист1!$D$2:$D$4</c:f>
              <c:numCache>
                <c:formatCode>#,##0.0</c:formatCode>
                <c:ptCount val="3"/>
                <c:pt idx="0">
                  <c:v>15351.4</c:v>
                </c:pt>
                <c:pt idx="1">
                  <c:v>14121.5</c:v>
                </c:pt>
                <c:pt idx="2">
                  <c:v>16811.400000000001</c:v>
                </c:pt>
              </c:numCache>
            </c:numRef>
          </c:val>
          <c:extLst xmlns:c16r2="http://schemas.microsoft.com/office/drawing/2015/06/chart">
            <c:ext xmlns:c16="http://schemas.microsoft.com/office/drawing/2014/chart" uri="{C3380CC4-5D6E-409C-BE32-E72D297353CC}">
              <c16:uniqueId val="{0000000B-5AB7-4715-AE6C-7DC970ACE4F8}"/>
            </c:ext>
          </c:extLst>
        </c:ser>
        <c:dLbls>
          <c:showLegendKey val="0"/>
          <c:showVal val="0"/>
          <c:showCatName val="0"/>
          <c:showSerName val="0"/>
          <c:showPercent val="0"/>
          <c:showBubbleSize val="0"/>
        </c:dLbls>
        <c:gapWidth val="150"/>
        <c:axId val="274440192"/>
        <c:axId val="274441728"/>
      </c:barChart>
      <c:catAx>
        <c:axId val="274440192"/>
        <c:scaling>
          <c:orientation val="minMax"/>
        </c:scaling>
        <c:delete val="0"/>
        <c:axPos val="b"/>
        <c:numFmt formatCode="General" sourceLinked="1"/>
        <c:majorTickMark val="out"/>
        <c:minorTickMark val="none"/>
        <c:tickLblPos val="nextTo"/>
        <c:crossAx val="274441728"/>
        <c:crosses val="autoZero"/>
        <c:auto val="1"/>
        <c:lblAlgn val="ctr"/>
        <c:lblOffset val="100"/>
        <c:noMultiLvlLbl val="0"/>
      </c:catAx>
      <c:valAx>
        <c:axId val="274441728"/>
        <c:scaling>
          <c:orientation val="minMax"/>
        </c:scaling>
        <c:delete val="0"/>
        <c:axPos val="l"/>
        <c:numFmt formatCode="#,##0.0" sourceLinked="1"/>
        <c:majorTickMark val="out"/>
        <c:minorTickMark val="none"/>
        <c:tickLblPos val="nextTo"/>
        <c:crossAx val="274440192"/>
        <c:crosses val="autoZero"/>
        <c:crossBetween val="between"/>
      </c:valAx>
    </c:plotArea>
    <c:legend>
      <c:legendPos val="r"/>
      <c:layout>
        <c:manualLayout>
          <c:xMode val="edge"/>
          <c:yMode val="edge"/>
          <c:x val="8.1737278666543983E-2"/>
          <c:y val="0.90096658308772848"/>
          <c:w val="0.86733690008281517"/>
          <c:h val="6.7354360034604599E-2"/>
        </c:manualLayout>
      </c:layout>
      <c:overlay val="0"/>
    </c:legend>
    <c:plotVisOnly val="1"/>
    <c:dispBlanksAs val="gap"/>
    <c:showDLblsOverMax val="0"/>
  </c:chart>
  <c:externalData r:id="rId2">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1794181977252843"/>
          <c:y val="4.4002964696703728E-2"/>
          <c:w val="0.85775283217901843"/>
          <c:h val="0.73917108786598529"/>
        </c:manualLayout>
      </c:layout>
      <c:barChart>
        <c:barDir val="col"/>
        <c:grouping val="clustered"/>
        <c:varyColors val="0"/>
        <c:ser>
          <c:idx val="0"/>
          <c:order val="0"/>
          <c:tx>
            <c:strRef>
              <c:f>Лист1!$B$1</c:f>
              <c:strCache>
                <c:ptCount val="1"/>
                <c:pt idx="0">
                  <c:v>Базалык</c:v>
                </c:pt>
              </c:strCache>
            </c:strRef>
          </c:tx>
          <c:invertIfNegative val="0"/>
          <c:dLbls>
            <c:dLbl>
              <c:idx val="0"/>
              <c:layout>
                <c:manualLayout>
                  <c:x val="-1.3127852012928695E-2"/>
                  <c:y val="0"/>
                </c:manualLayout>
              </c:layout>
              <c:dLblPos val="outEnd"/>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0-7C84-4810-8351-E513BAF514C2}"/>
                </c:ext>
              </c:extLst>
            </c:dLbl>
            <c:dLbl>
              <c:idx val="1"/>
              <c:layout>
                <c:manualLayout>
                  <c:x val="-1.7503802683904925E-2"/>
                  <c:y val="3.7493486613791992E-3"/>
                </c:manualLayout>
              </c:layout>
              <c:dLblPos val="outEnd"/>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1-7C84-4810-8351-E513BAF514C2}"/>
                </c:ext>
              </c:extLst>
            </c:dLbl>
            <c:dLbl>
              <c:idx val="2"/>
              <c:layout>
                <c:manualLayout>
                  <c:x val="-2.1879753354881157E-2"/>
                  <c:y val="0"/>
                </c:manualLayout>
              </c:layout>
              <c:dLblPos val="outEnd"/>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2-7C84-4810-8351-E513BAF514C2}"/>
                </c:ext>
              </c:extLst>
            </c:dLbl>
            <c:spPr>
              <a:noFill/>
              <a:ln>
                <a:noFill/>
              </a:ln>
              <a:effectLst/>
            </c:spPr>
            <c:txPr>
              <a:bodyPr/>
              <a:lstStyle/>
              <a:p>
                <a:pPr>
                  <a:defRPr sz="900"/>
                </a:pPr>
                <a:endParaRPr lang="ru-RU"/>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numRef>
              <c:f>Лист1!$A$2:$A$4</c:f>
              <c:numCache>
                <c:formatCode>General</c:formatCode>
                <c:ptCount val="3"/>
                <c:pt idx="0">
                  <c:v>2021</c:v>
                </c:pt>
                <c:pt idx="1">
                  <c:v>2022</c:v>
                </c:pt>
                <c:pt idx="2">
                  <c:v>2023</c:v>
                </c:pt>
              </c:numCache>
            </c:numRef>
          </c:cat>
          <c:val>
            <c:numRef>
              <c:f>Лист1!$B$2:$B$4</c:f>
              <c:numCache>
                <c:formatCode>#,##0.0</c:formatCode>
                <c:ptCount val="3"/>
                <c:pt idx="0">
                  <c:v>19998.5</c:v>
                </c:pt>
                <c:pt idx="1">
                  <c:v>23727.8</c:v>
                </c:pt>
                <c:pt idx="2">
                  <c:v>29972.9</c:v>
                </c:pt>
              </c:numCache>
            </c:numRef>
          </c:val>
          <c:extLst xmlns:c16r2="http://schemas.microsoft.com/office/drawing/2015/06/chart">
            <c:ext xmlns:c16="http://schemas.microsoft.com/office/drawing/2014/chart" uri="{C3380CC4-5D6E-409C-BE32-E72D297353CC}">
              <c16:uniqueId val="{00000003-7C84-4810-8351-E513BAF514C2}"/>
            </c:ext>
          </c:extLst>
        </c:ser>
        <c:ser>
          <c:idx val="1"/>
          <c:order val="1"/>
          <c:tx>
            <c:strRef>
              <c:f>Лист1!$C$1</c:f>
              <c:strCache>
                <c:ptCount val="1"/>
                <c:pt idx="0">
                  <c:v>Альтернативдик 1</c:v>
                </c:pt>
              </c:strCache>
            </c:strRef>
          </c:tx>
          <c:invertIfNegative val="0"/>
          <c:dLbls>
            <c:dLbl>
              <c:idx val="0"/>
              <c:tx>
                <c:rich>
                  <a:bodyPr/>
                  <a:lstStyle/>
                  <a:p>
                    <a:r>
                      <a:rPr lang="en-US" sz="900"/>
                      <a:t>+253,8</a:t>
                    </a:r>
                    <a:endParaRPr lang="en-US"/>
                  </a:p>
                </c:rich>
              </c:tx>
              <c:showLegendKey val="0"/>
              <c:showVal val="0"/>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4-7C84-4810-8351-E513BAF514C2}"/>
                </c:ext>
              </c:extLst>
            </c:dLbl>
            <c:dLbl>
              <c:idx val="1"/>
              <c:tx>
                <c:rich>
                  <a:bodyPr/>
                  <a:lstStyle/>
                  <a:p>
                    <a:r>
                      <a:rPr lang="en-US" sz="900"/>
                      <a:t>+295,1</a:t>
                    </a:r>
                    <a:endParaRPr lang="en-US"/>
                  </a:p>
                </c:rich>
              </c:tx>
              <c:showLegendKey val="0"/>
              <c:showVal val="0"/>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5-7C84-4810-8351-E513BAF514C2}"/>
                </c:ext>
              </c:extLst>
            </c:dLbl>
            <c:dLbl>
              <c:idx val="2"/>
              <c:tx>
                <c:rich>
                  <a:bodyPr/>
                  <a:lstStyle/>
                  <a:p>
                    <a:r>
                      <a:rPr lang="en-US" sz="900"/>
                      <a:t>+365,5</a:t>
                    </a:r>
                    <a:endParaRPr lang="en-US"/>
                  </a:p>
                </c:rich>
              </c:tx>
              <c:showLegendKey val="0"/>
              <c:showVal val="0"/>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6-7C84-4810-8351-E513BAF514C2}"/>
                </c:ext>
              </c:extLst>
            </c:dLbl>
            <c:spPr>
              <a:noFill/>
              <a:ln>
                <a:noFill/>
              </a:ln>
              <a:effectLst/>
            </c:spPr>
            <c:txPr>
              <a:bodyPr/>
              <a:lstStyle/>
              <a:p>
                <a:pPr>
                  <a:defRPr sz="900"/>
                </a:pPr>
                <a:endParaRPr lang="ru-RU"/>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numRef>
              <c:f>Лист1!$A$2:$A$4</c:f>
              <c:numCache>
                <c:formatCode>General</c:formatCode>
                <c:ptCount val="3"/>
                <c:pt idx="0">
                  <c:v>2021</c:v>
                </c:pt>
                <c:pt idx="1">
                  <c:v>2022</c:v>
                </c:pt>
                <c:pt idx="2">
                  <c:v>2023</c:v>
                </c:pt>
              </c:numCache>
            </c:numRef>
          </c:cat>
          <c:val>
            <c:numRef>
              <c:f>Лист1!$C$2:$C$4</c:f>
              <c:numCache>
                <c:formatCode>#,##0.0</c:formatCode>
                <c:ptCount val="3"/>
                <c:pt idx="0">
                  <c:v>20252.3</c:v>
                </c:pt>
                <c:pt idx="1">
                  <c:v>24022.9</c:v>
                </c:pt>
                <c:pt idx="2">
                  <c:v>30338.400000000001</c:v>
                </c:pt>
              </c:numCache>
            </c:numRef>
          </c:val>
          <c:extLst xmlns:c16r2="http://schemas.microsoft.com/office/drawing/2015/06/chart">
            <c:ext xmlns:c16="http://schemas.microsoft.com/office/drawing/2014/chart" uri="{C3380CC4-5D6E-409C-BE32-E72D297353CC}">
              <c16:uniqueId val="{00000007-7C84-4810-8351-E513BAF514C2}"/>
            </c:ext>
          </c:extLst>
        </c:ser>
        <c:ser>
          <c:idx val="2"/>
          <c:order val="2"/>
          <c:tx>
            <c:strRef>
              <c:f>Лист1!$D$1</c:f>
              <c:strCache>
                <c:ptCount val="1"/>
                <c:pt idx="0">
                  <c:v>Альтернативдик 2</c:v>
                </c:pt>
              </c:strCache>
            </c:strRef>
          </c:tx>
          <c:invertIfNegative val="0"/>
          <c:dLbls>
            <c:dLbl>
              <c:idx val="0"/>
              <c:layout>
                <c:manualLayout>
                  <c:x val="1.0939876677440579E-2"/>
                  <c:y val="0"/>
                </c:manualLayout>
              </c:layout>
              <c:tx>
                <c:rich>
                  <a:bodyPr/>
                  <a:lstStyle/>
                  <a:p>
                    <a:r>
                      <a:rPr lang="en-US" sz="900"/>
                      <a:t>+1 268,9</a:t>
                    </a:r>
                    <a:endParaRPr lang="en-US"/>
                  </a:p>
                </c:rich>
              </c:tx>
              <c:dLblPos val="outEnd"/>
              <c:showLegendKey val="0"/>
              <c:showVal val="0"/>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8-7C84-4810-8351-E513BAF514C2}"/>
                </c:ext>
              </c:extLst>
            </c:dLbl>
            <c:dLbl>
              <c:idx val="1"/>
              <c:layout>
                <c:manualLayout>
                  <c:x val="1.3127852012928695E-2"/>
                  <c:y val="0"/>
                </c:manualLayout>
              </c:layout>
              <c:tx>
                <c:rich>
                  <a:bodyPr/>
                  <a:lstStyle/>
                  <a:p>
                    <a:r>
                      <a:rPr lang="en-US" sz="900"/>
                      <a:t>+1 475,6</a:t>
                    </a:r>
                    <a:endParaRPr lang="en-US"/>
                  </a:p>
                </c:rich>
              </c:tx>
              <c:dLblPos val="outEnd"/>
              <c:showLegendKey val="0"/>
              <c:showVal val="0"/>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9-7C84-4810-8351-E513BAF514C2}"/>
                </c:ext>
              </c:extLst>
            </c:dLbl>
            <c:dLbl>
              <c:idx val="2"/>
              <c:layout>
                <c:manualLayout>
                  <c:x val="1.0939876677440579E-2"/>
                  <c:y val="3.7493486613791992E-3"/>
                </c:manualLayout>
              </c:layout>
              <c:tx>
                <c:rich>
                  <a:bodyPr/>
                  <a:lstStyle/>
                  <a:p>
                    <a:r>
                      <a:rPr lang="en-US" sz="900"/>
                      <a:t>+1 827,6</a:t>
                    </a:r>
                  </a:p>
                </c:rich>
              </c:tx>
              <c:dLblPos val="outEnd"/>
              <c:showLegendKey val="0"/>
              <c:showVal val="0"/>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A-7C84-4810-8351-E513BAF514C2}"/>
                </c:ext>
              </c:extLst>
            </c:dLbl>
            <c:spPr>
              <a:noFill/>
              <a:ln>
                <a:noFill/>
              </a:ln>
              <a:effectLst/>
            </c:spPr>
            <c:txPr>
              <a:bodyPr/>
              <a:lstStyle/>
              <a:p>
                <a:pPr>
                  <a:defRPr sz="900"/>
                </a:pPr>
                <a:endParaRPr lang="ru-RU"/>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numRef>
              <c:f>Лист1!$A$2:$A$4</c:f>
              <c:numCache>
                <c:formatCode>General</c:formatCode>
                <c:ptCount val="3"/>
                <c:pt idx="0">
                  <c:v>2021</c:v>
                </c:pt>
                <c:pt idx="1">
                  <c:v>2022</c:v>
                </c:pt>
                <c:pt idx="2">
                  <c:v>2023</c:v>
                </c:pt>
              </c:numCache>
            </c:numRef>
          </c:cat>
          <c:val>
            <c:numRef>
              <c:f>Лист1!$D$2:$D$4</c:f>
              <c:numCache>
                <c:formatCode>#,##0.0</c:formatCode>
                <c:ptCount val="3"/>
                <c:pt idx="0">
                  <c:v>21267.4</c:v>
                </c:pt>
                <c:pt idx="1">
                  <c:v>25203.4</c:v>
                </c:pt>
                <c:pt idx="2">
                  <c:v>31800.5</c:v>
                </c:pt>
              </c:numCache>
            </c:numRef>
          </c:val>
          <c:extLst xmlns:c16r2="http://schemas.microsoft.com/office/drawing/2015/06/chart">
            <c:ext xmlns:c16="http://schemas.microsoft.com/office/drawing/2014/chart" uri="{C3380CC4-5D6E-409C-BE32-E72D297353CC}">
              <c16:uniqueId val="{0000000B-7C84-4810-8351-E513BAF514C2}"/>
            </c:ext>
          </c:extLst>
        </c:ser>
        <c:dLbls>
          <c:showLegendKey val="0"/>
          <c:showVal val="0"/>
          <c:showCatName val="0"/>
          <c:showSerName val="0"/>
          <c:showPercent val="0"/>
          <c:showBubbleSize val="0"/>
        </c:dLbls>
        <c:gapWidth val="150"/>
        <c:axId val="268292864"/>
        <c:axId val="268294400"/>
      </c:barChart>
      <c:catAx>
        <c:axId val="268292864"/>
        <c:scaling>
          <c:orientation val="minMax"/>
        </c:scaling>
        <c:delete val="0"/>
        <c:axPos val="b"/>
        <c:numFmt formatCode="General" sourceLinked="1"/>
        <c:majorTickMark val="out"/>
        <c:minorTickMark val="none"/>
        <c:tickLblPos val="nextTo"/>
        <c:crossAx val="268294400"/>
        <c:crosses val="autoZero"/>
        <c:auto val="1"/>
        <c:lblAlgn val="ctr"/>
        <c:lblOffset val="100"/>
        <c:noMultiLvlLbl val="0"/>
      </c:catAx>
      <c:valAx>
        <c:axId val="268294400"/>
        <c:scaling>
          <c:orientation val="minMax"/>
        </c:scaling>
        <c:delete val="0"/>
        <c:axPos val="l"/>
        <c:numFmt formatCode="#,##0.0" sourceLinked="1"/>
        <c:majorTickMark val="out"/>
        <c:minorTickMark val="none"/>
        <c:tickLblPos val="nextTo"/>
        <c:crossAx val="268292864"/>
        <c:crosses val="autoZero"/>
        <c:crossBetween val="between"/>
      </c:valAx>
    </c:plotArea>
    <c:legend>
      <c:legendPos val="r"/>
      <c:layout>
        <c:manualLayout>
          <c:xMode val="edge"/>
          <c:yMode val="edge"/>
          <c:x val="0.11490226492973854"/>
          <c:y val="0.86751445086705203"/>
          <c:w val="0.82527905213851604"/>
          <c:h val="0.11293583966744036"/>
        </c:manualLayout>
      </c:layout>
      <c:overlay val="0"/>
    </c:legend>
    <c:plotVisOnly val="1"/>
    <c:dispBlanksAs val="gap"/>
    <c:showDLblsOverMax val="0"/>
  </c:chart>
  <c:externalData r:id="rId2">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6.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7.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D5738D555A62F6499DC99B39A17545CE" ma:contentTypeVersion="17" ma:contentTypeDescription="Create a new document." ma:contentTypeScope="" ma:versionID="51ef2a954b69d86734c14b4cd506bcfe">
  <xsd:schema xmlns:xsd="http://www.w3.org/2001/XMLSchema" xmlns:xs="http://www.w3.org/2001/XMLSchema" xmlns:p="http://schemas.microsoft.com/office/2006/metadata/properties" xmlns:ns2="e590a687-f655-4293-821c-a8c4c8c5993c" xmlns:ns3="6b6090d3-9f40-490c-b14a-1443dd12409b" xmlns:ns4="3e02667f-0271-471b-bd6e-11a2e16def1d" targetNamespace="http://schemas.microsoft.com/office/2006/metadata/properties" ma:root="true" ma:fieldsID="af103c883d2af257059248ef15c4ccfb" ns2:_="" ns3:_="" ns4:_="">
    <xsd:import namespace="e590a687-f655-4293-821c-a8c4c8c5993c"/>
    <xsd:import namespace="6b6090d3-9f40-490c-b14a-1443dd12409b"/>
    <xsd:import namespace="3e02667f-0271-471b-bd6e-11a2e16def1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2:Notes" minOccurs="0"/>
                <xsd:element ref="ns2:lcf76f155ced4ddcb4097134ff3c332f" minOccurs="0"/>
                <xsd:element ref="ns4: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90a687-f655-4293-821c-a8c4c8c599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Notes" ma:index="20" nillable="true" ma:displayName="Notes" ma:format="Dropdown" ma:internalName="Notes">
      <xsd:simpleType>
        <xsd:restriction base="dms:Note">
          <xsd:maxLength value="255"/>
        </xsd:restrictio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2a6c10d7-b926-4fc0-945e-3cbf5049f6bd" ma:termSetId="09814cd3-568e-fe90-9814-8d621ff8fb84" ma:anchorId="fba54fb3-c3e1-fe81-a776-ca4b69148c4d" ma:open="true" ma:isKeyword="false">
      <xsd:complexType>
        <xsd:sequence>
          <xsd:element ref="pc:Terms" minOccurs="0" maxOccurs="1"/>
        </xsd:sequence>
      </xsd:complex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b6090d3-9f40-490c-b14a-1443dd12409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e02667f-0271-471b-bd6e-11a2e16def1d"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4a2f1736-0d0f-45ed-8ea0-1cc91ec71246}" ma:internalName="TaxCatchAll" ma:showField="CatchAllData" ma:web="6b6090d3-9f40-490c-b14a-1443dd12409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Notes xmlns="e590a687-f655-4293-821c-a8c4c8c5993c" xsi:nil="true"/>
    <lcf76f155ced4ddcb4097134ff3c332f xmlns="e590a687-f655-4293-821c-a8c4c8c5993c">
      <Terms xmlns="http://schemas.microsoft.com/office/infopath/2007/PartnerControls"/>
    </lcf76f155ced4ddcb4097134ff3c332f>
    <TaxCatchAll xmlns="3e02667f-0271-471b-bd6e-11a2e16def1d" xsi:nil="true"/>
  </documentManagement>
</p:properties>
</file>

<file path=customXml/itemProps1.xml><?xml version="1.0" encoding="utf-8"?>
<ds:datastoreItem xmlns:ds="http://schemas.openxmlformats.org/officeDocument/2006/customXml" ds:itemID="{80632899-D25C-4F93-8A8A-7E91BCF77EA3}">
  <ds:schemaRefs>
    <ds:schemaRef ds:uri="http://schemas.openxmlformats.org/officeDocument/2006/bibliography"/>
  </ds:schemaRefs>
</ds:datastoreItem>
</file>

<file path=customXml/itemProps2.xml><?xml version="1.0" encoding="utf-8"?>
<ds:datastoreItem xmlns:ds="http://schemas.openxmlformats.org/officeDocument/2006/customXml" ds:itemID="{66B93B42-35F9-499F-8717-C8F2A494631C}"/>
</file>

<file path=customXml/itemProps3.xml><?xml version="1.0" encoding="utf-8"?>
<ds:datastoreItem xmlns:ds="http://schemas.openxmlformats.org/officeDocument/2006/customXml" ds:itemID="{19D15B65-41BA-44C6-95C7-E69E49BCE336}"/>
</file>

<file path=customXml/itemProps4.xml><?xml version="1.0" encoding="utf-8"?>
<ds:datastoreItem xmlns:ds="http://schemas.openxmlformats.org/officeDocument/2006/customXml" ds:itemID="{DDCA0D99-5414-41F1-9AC8-CF5C8C92D097}"/>
</file>

<file path=docProps/app.xml><?xml version="1.0" encoding="utf-8"?>
<Properties xmlns="http://schemas.openxmlformats.org/officeDocument/2006/extended-properties" xmlns:vt="http://schemas.openxmlformats.org/officeDocument/2006/docPropsVTypes">
  <Template>Normal</Template>
  <TotalTime>965</TotalTime>
  <Pages>105</Pages>
  <Words>41253</Words>
  <Characters>235143</Characters>
  <Application>Microsoft Office Word</Application>
  <DocSecurity>0</DocSecurity>
  <Lines>1959</Lines>
  <Paragraphs>551</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275845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Роза Бектурова</dc:creator>
  <cp:lastModifiedBy>Анара Абылаева</cp:lastModifiedBy>
  <cp:revision>47</cp:revision>
  <dcterms:created xsi:type="dcterms:W3CDTF">2020-09-29T15:00:00Z</dcterms:created>
  <dcterms:modified xsi:type="dcterms:W3CDTF">2020-12-28T12:37:00Z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0x010100D5738D555A62F6499DC99B39A17545CE</vt:lpwstr>
  </property>
</Properties>
</file>